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16B1D" w14:textId="18C71E7B" w:rsidR="001E73E5" w:rsidRPr="000835D5" w:rsidRDefault="003039EB" w:rsidP="00A055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835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14:paraId="7886F965" w14:textId="77777777"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ԿԱՌԱՎԱՐՈՒԹՅՈՒՆ</w:t>
      </w:r>
    </w:p>
    <w:p w14:paraId="6D1A8AEE" w14:textId="77777777"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</w:t>
      </w:r>
    </w:p>
    <w:p w14:paraId="2E50B463" w14:textId="13922691" w:rsidR="00520C6A" w:rsidRPr="000835D5" w:rsidRDefault="00984CA0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="00A51EA5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2020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թվականի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</w:t>
      </w: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520C6A" w:rsidRPr="000835D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-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</w:t>
      </w:r>
    </w:p>
    <w:p w14:paraId="69251167" w14:textId="5800F3F0" w:rsidR="000E1871" w:rsidRPr="000835D5" w:rsidRDefault="00A51EA5" w:rsidP="000E1871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ԿԱՌԱՎԱՐՈՒԹՅԱՆ 2019 ԹՎԱԿԱՆԻ ՆՈՅԵՄԲԵՐԻ 21-Ի ԹԻՎ 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1666-Ն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ՓՈՓՈԽՈՒԹՅՈՒՆՆԵՐ ԵՎ ԼՐԱՑՈՒՄՆԵՐ ԿԱՏԱՐԵԼՈՒ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ՄԱՍԻՆ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E199BA5" w14:textId="77777777" w:rsidR="00A05502" w:rsidRPr="000835D5" w:rsidRDefault="00A05502" w:rsidP="00A74E8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4774F31D" w14:textId="111DD8CF" w:rsidR="00A74E8D" w:rsidRPr="000835D5" w:rsidRDefault="00A51EA5" w:rsidP="008B692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FF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Նորմատիվ իրավական ակտերի մասին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33-րդ և 34-րդ հոդվածները</w:t>
      </w:r>
      <w:r w:rsidR="002149B1" w:rsidRPr="000835D5">
        <w:rPr>
          <w:rFonts w:ascii="GHEA Grapalat" w:hAnsi="GHEA Grapalat"/>
          <w:color w:val="000000"/>
        </w:rPr>
        <w:t xml:space="preserve">՝ </w:t>
      </w:r>
      <w:r w:rsidR="00913000" w:rsidRPr="000835D5">
        <w:rPr>
          <w:rFonts w:ascii="GHEA Grapalat" w:hAnsi="GHEA Grapalat"/>
          <w:color w:val="000000"/>
        </w:rPr>
        <w:t>Հայաստանի Հանրապետության կառավարությունը</w:t>
      </w:r>
      <w:r w:rsidR="00913000" w:rsidRPr="000835D5">
        <w:rPr>
          <w:rFonts w:ascii="Calibri" w:hAnsi="Calibri" w:cs="Calibri"/>
          <w:color w:val="000000"/>
        </w:rPr>
        <w:t> </w:t>
      </w:r>
      <w:r w:rsidR="00913000" w:rsidRPr="000835D5">
        <w:rPr>
          <w:rStyle w:val="aa"/>
          <w:rFonts w:ascii="GHEA Grapalat" w:hAnsi="GHEA Grapalat"/>
          <w:b/>
          <w:bCs/>
          <w:color w:val="000000"/>
        </w:rPr>
        <w:t>որոշում է</w:t>
      </w:r>
      <w:r w:rsidR="00913000" w:rsidRPr="000835D5">
        <w:rPr>
          <w:rFonts w:ascii="GHEA Grapalat" w:hAnsi="GHEA Grapalat"/>
          <w:color w:val="000000"/>
        </w:rPr>
        <w:t>.</w:t>
      </w:r>
    </w:p>
    <w:p w14:paraId="7479BB3C" w14:textId="1836B730" w:rsidR="00637AF7" w:rsidRPr="000835D5" w:rsidRDefault="00913000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lang w:val="hy-AM"/>
        </w:rPr>
        <w:t xml:space="preserve">1. </w:t>
      </w:r>
      <w:r w:rsidR="00637AF7" w:rsidRPr="000835D5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>2019 թվականի նոյեմբերի 21-ի «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="00637AF7" w:rsidRPr="000835D5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բնակարանների գնման վկայագրերի տրամադրման միջոցով</w:t>
      </w:r>
      <w:r w:rsidR="00637AF7" w:rsidRPr="000835D5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բնակարանային ապահովման ծրագրի մասին»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 xml:space="preserve">թիվ 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N 1666-Ն որոշման</w:t>
      </w:r>
      <w:r w:rsidR="00B613B2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Որոշում)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մեջ կատարել հետևյալ փոփոխությունները և լրացումները</w:t>
      </w:r>
      <w:r w:rsidR="00085B6E" w:rsidRPr="000835D5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5F5E2578" w14:textId="4900428E" w:rsidR="00985317" w:rsidRPr="000835D5" w:rsidRDefault="00B87101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B613B2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1) Որոշման </w:t>
      </w:r>
      <w:r w:rsidR="0098531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հավելվածը լրացնել</w:t>
      </w:r>
      <w:r w:rsidR="001A59E5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2.1-րդ</w:t>
      </w:r>
      <w:r w:rsidR="00A2120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2.2-րդ</w:t>
      </w:r>
      <w:r w:rsidR="001A59E5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կետ</w:t>
      </w:r>
      <w:r w:rsidR="00A2120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եր</w:t>
      </w:r>
      <w:r w:rsidR="001A59E5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ով հետևյալ բովանդակությամբ.</w:t>
      </w:r>
    </w:p>
    <w:p w14:paraId="1C01CFAF" w14:textId="655E6EF6" w:rsidR="0026778F" w:rsidRPr="000835D5" w:rsidRDefault="001A59E5" w:rsidP="006910B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98531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2.1.</w:t>
      </w:r>
      <w:r w:rsidR="00B613B2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22356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6910BA" w:rsidRPr="000835D5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նակարանների գնման վկայագրերի տրամադրման շրջանակներում Ադրբեջանի Հանրապետությունից բռնագաղթված ընտանիքի կազմը որոշվում է </w:t>
      </w:r>
      <w:r w:rsidR="00B030CB" w:rsidRPr="000835D5">
        <w:rPr>
          <w:rFonts w:ascii="GHEA Grapalat" w:hAnsi="GHEA Grapalat"/>
          <w:color w:val="000000"/>
          <w:shd w:val="clear" w:color="auto" w:fill="FFFFFF"/>
          <w:lang w:val="hy-AM"/>
        </w:rPr>
        <w:t>սույն կարգի 2-րդ կետով սահման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>ված</w:t>
      </w:r>
      <w:r w:rsidR="00D6077F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ժամկետների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և 2019-2020 թվականների</w:t>
      </w:r>
      <w:r w:rsidR="00D6077F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ընթացքում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6077F" w:rsidRPr="000835D5">
        <w:rPr>
          <w:rFonts w:ascii="GHEA Grapalat" w:hAnsi="GHEA Grapalat"/>
          <w:color w:val="000000"/>
          <w:shd w:val="clear" w:color="auto" w:fill="FFFFFF"/>
          <w:lang w:val="hy-AM"/>
        </w:rPr>
        <w:t>իրականացված ուսումնասիրությամբ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հաշվառվան պահին իրենց հատկացված ժամանակավոր կացարանում </w:t>
      </w:r>
      <w:r w:rsidR="006910BA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ընտանիքի 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>փաստացի բնակվող</w:t>
      </w:r>
      <w:r w:rsidR="006910BA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22356" w:rsidRPr="000835D5">
        <w:rPr>
          <w:rFonts w:ascii="GHEA Grapalat" w:hAnsi="GHEA Grapalat"/>
          <w:color w:val="000000"/>
          <w:shd w:val="clear" w:color="auto" w:fill="FFFFFF"/>
          <w:lang w:val="hy-AM"/>
        </w:rPr>
        <w:t>անդամների թվով` որպես մեկ ընտանիք:</w:t>
      </w:r>
    </w:p>
    <w:p w14:paraId="4257B662" w14:textId="15823E78" w:rsidR="00985317" w:rsidRPr="000835D5" w:rsidRDefault="00B375A3" w:rsidP="0026778F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2.2</w:t>
      </w:r>
      <w:r w:rsidR="0026778F" w:rsidRPr="000835D5">
        <w:rPr>
          <w:rFonts w:ascii="GHEA Grapalat" w:hAnsi="GHEA Grapalat"/>
          <w:color w:val="000000"/>
          <w:shd w:val="clear" w:color="auto" w:fill="FFFFFF"/>
          <w:lang w:val="hy-AM"/>
        </w:rPr>
        <w:t>. Սույն կարգի 2-րդ կետի համաձայն շաահառու է հանդիանում նաև այն անձը, ով բնակարանի գնման վկայագրի տրման պահին թեև Հայաստանի Հանրապետության քաղաքացիություն ձեռք չի բերել, սակայն իրավահավաստող փաստաթղթերով ներկայացրել է Հայաստանի Հանրապետությ</w:t>
      </w:r>
      <w:r w:rsidR="00E0796C" w:rsidRPr="000835D5">
        <w:rPr>
          <w:rFonts w:ascii="GHEA Grapalat" w:hAnsi="GHEA Grapalat"/>
          <w:color w:val="000000"/>
          <w:shd w:val="clear" w:color="auto" w:fill="FFFFFF"/>
          <w:lang w:val="hy-AM"/>
        </w:rPr>
        <w:t>ան քաղաքացիություն ձեռք բերումն</w:t>
      </w:r>
      <w:r w:rsidR="0026778F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ընթացքի մեջ գտնվելը հավաստող փաստեր</w:t>
      </w:r>
      <w:r w:rsidR="003C4C7C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և պա</w:t>
      </w:r>
      <w:r w:rsidR="00E0796C" w:rsidRPr="000835D5">
        <w:rPr>
          <w:rFonts w:ascii="GHEA Grapalat" w:hAnsi="GHEA Grapalat"/>
          <w:color w:val="000000"/>
          <w:shd w:val="clear" w:color="auto" w:fill="FFFFFF"/>
          <w:lang w:val="hy-AM"/>
        </w:rPr>
        <w:t>րտավորություն է ստանձնել այդպիսի</w:t>
      </w:r>
      <w:r w:rsidR="003C4C7C" w:rsidRPr="000835D5">
        <w:rPr>
          <w:rFonts w:ascii="GHEA Grapalat" w:hAnsi="GHEA Grapalat"/>
          <w:color w:val="000000"/>
          <w:shd w:val="clear" w:color="auto" w:fill="FFFFFF"/>
          <w:lang w:val="hy-AM"/>
        </w:rPr>
        <w:t>ն ձեռք բերելու համար</w:t>
      </w:r>
      <w:r w:rsidR="0026778F" w:rsidRPr="000835D5">
        <w:rPr>
          <w:rFonts w:ascii="GHEA Grapalat" w:hAnsi="GHEA Grapalat"/>
          <w:color w:val="000000"/>
          <w:shd w:val="clear" w:color="auto" w:fill="FFFFFF"/>
          <w:lang w:val="hy-AM"/>
        </w:rPr>
        <w:t>։ Նշված անձանց բնակարանի գնման վկայագրի հիման վրա հասանելիք դրամական միջոցները կփոխանցվեն միայն Հայաստանի Հանրապետության քաղաքացիություն ձեռք բերելուց հետո</w:t>
      </w:r>
      <w:r w:rsidR="008F62FA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ընդհանուր կարգով</w:t>
      </w:r>
      <w:r w:rsidR="00DE091C" w:rsidRPr="000835D5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1A59E5" w:rsidRPr="000835D5">
        <w:rPr>
          <w:rFonts w:ascii="GHEA Grapalat" w:hAnsi="GHEA Grapalat"/>
          <w:color w:val="000000"/>
          <w:shd w:val="clear" w:color="auto" w:fill="FFFFFF"/>
          <w:lang w:val="hy-AM"/>
        </w:rPr>
        <w:t>».</w:t>
      </w:r>
    </w:p>
    <w:p w14:paraId="40A34840" w14:textId="3E41291C" w:rsidR="001E6FD0" w:rsidRPr="000835D5" w:rsidRDefault="000835D5" w:rsidP="001E6FD0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1E6FD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1E6FD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14</w:t>
      </w:r>
      <w:r w:rsidR="001E6FD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-րդ կետում</w:t>
      </w: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անշարժ գույքի շուկայի 2019 թվականի առաջին կիսամյակի ընթացքում</w:t>
      </w: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փոխարինել «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անշարժ գույքի շուկայի 2019 թվականի 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երկրորդ 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կիսամյակի ընթացքում</w:t>
      </w: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բառերով.</w:t>
      </w:r>
    </w:p>
    <w:p w14:paraId="221B8355" w14:textId="6E8B4195" w:rsidR="004C2491" w:rsidRPr="000835D5" w:rsidRDefault="000835D5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3</w:t>
      </w:r>
      <w:r w:rsidR="000F0B83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) Որոշման հավելվածի</w:t>
      </w:r>
      <w:r w:rsidR="00933744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4C2491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23-րդ կետում «</w:t>
      </w:r>
      <w:r w:rsidR="004C2491" w:rsidRPr="000835D5">
        <w:rPr>
          <w:rFonts w:ascii="GHEA Grapalat" w:hAnsi="GHEA Grapalat"/>
          <w:color w:val="000000"/>
          <w:shd w:val="clear" w:color="auto" w:fill="FFFFFF"/>
          <w:lang w:val="hy-AM"/>
        </w:rPr>
        <w:t>սույն կարգի 2-րդ կետի համաձայն</w:t>
      </w:r>
      <w:r w:rsidR="004C2491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փոխարինել «</w:t>
      </w:r>
      <w:r w:rsidR="004C2491" w:rsidRPr="000835D5">
        <w:rPr>
          <w:rFonts w:ascii="GHEA Grapalat" w:hAnsi="GHEA Grapalat"/>
          <w:color w:val="000000"/>
          <w:shd w:val="clear" w:color="auto" w:fill="FFFFFF"/>
          <w:lang w:val="hy-AM"/>
        </w:rPr>
        <w:t>սույն կարգի շրջանակներում</w:t>
      </w:r>
      <w:r w:rsidR="004C2491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36013C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14:paraId="7046AE47" w14:textId="2ED8A4C0" w:rsidR="00E44163" w:rsidRPr="000835D5" w:rsidRDefault="000835D5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4</w:t>
      </w:r>
      <w:r w:rsidR="00A2120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4C2491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933744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25-րդ կետում «</w:t>
      </w:r>
      <w:r w:rsidR="00B375A3" w:rsidRPr="000835D5">
        <w:rPr>
          <w:rFonts w:ascii="GHEA Grapalat" w:hAnsi="GHEA Grapalat"/>
          <w:color w:val="000000"/>
          <w:shd w:val="clear" w:color="auto" w:fill="FFFFFF"/>
          <w:lang w:val="hy-AM"/>
        </w:rPr>
        <w:t>սույն կարգի 2-րդ կետով սահմանված շահառու ընտանիքները</w:t>
      </w:r>
      <w:r w:rsidR="00933744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</w:t>
      </w:r>
      <w:r w:rsidR="00B375A3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ը փոխարինել</w:t>
      </w:r>
      <w:r w:rsidR="00933744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 w:rsidR="00B375A3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կարգի 2-րդ, 2.1-րդ, 2.2-րդ կետերով սահմանված </w:t>
      </w:r>
      <w:r w:rsidR="00AC4ED1" w:rsidRPr="000835D5">
        <w:rPr>
          <w:rFonts w:ascii="GHEA Grapalat" w:hAnsi="GHEA Grapalat"/>
          <w:lang w:val="hy-AM"/>
        </w:rPr>
        <w:t>աջակցություն ստանալուն հավակնող անձինք</w:t>
      </w:r>
      <w:r w:rsidR="00933744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</w:t>
      </w:r>
      <w:r w:rsidR="00E44163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14:paraId="6C85F885" w14:textId="3A406EC7" w:rsidR="00EB5E12" w:rsidRPr="000835D5" w:rsidRDefault="000835D5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5</w:t>
      </w:r>
      <w:r w:rsidR="00007B7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EB5E12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Որոշման հավելվածը լրացնել 28.1-րդ կետով հետևյալ բովանդակությամբ.</w:t>
      </w:r>
    </w:p>
    <w:p w14:paraId="44302498" w14:textId="481BF94D" w:rsidR="00EB5E12" w:rsidRPr="000835D5" w:rsidRDefault="00EB5E12" w:rsidP="00BD049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D57AA8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28.1. </w:t>
      </w:r>
      <w:r w:rsidR="00375A42" w:rsidRPr="000835D5">
        <w:rPr>
          <w:rFonts w:ascii="GHEA Grapalat" w:hAnsi="GHEA Grapalat"/>
          <w:lang w:val="hy-AM"/>
        </w:rPr>
        <w:t>Միգրացիոն ծառայությունը սույն կարգի 28-րդ կետով սահմ</w:t>
      </w:r>
      <w:r w:rsidR="00BD0497" w:rsidRPr="000835D5">
        <w:rPr>
          <w:rFonts w:ascii="GHEA Grapalat" w:hAnsi="GHEA Grapalat"/>
          <w:lang w:val="hy-AM"/>
        </w:rPr>
        <w:t>ա</w:t>
      </w:r>
      <w:r w:rsidR="00375A42" w:rsidRPr="000835D5">
        <w:rPr>
          <w:rFonts w:ascii="GHEA Grapalat" w:hAnsi="GHEA Grapalat"/>
          <w:lang w:val="hy-AM"/>
        </w:rPr>
        <w:t xml:space="preserve">նված ժամկետում հարցում է կատարում նաև </w:t>
      </w:r>
      <w:r w:rsidR="00B456AA" w:rsidRPr="000835D5">
        <w:rPr>
          <w:rFonts w:ascii="GHEA Grapalat" w:hAnsi="GHEA Grapalat"/>
          <w:lang w:val="hy-AM"/>
        </w:rPr>
        <w:t>ՀՀ արդարադատության ն</w:t>
      </w:r>
      <w:r w:rsidR="00BD0497" w:rsidRPr="000835D5">
        <w:rPr>
          <w:rFonts w:ascii="GHEA Grapalat" w:hAnsi="GHEA Grapalat"/>
          <w:lang w:val="hy-AM"/>
        </w:rPr>
        <w:t xml:space="preserve">ախարարության քաղաքացիական կացության ակտերի գրանցման գործակալություն </w:t>
      </w:r>
      <w:r w:rsidR="00375A42" w:rsidRPr="000835D5">
        <w:rPr>
          <w:rFonts w:ascii="GHEA Grapalat" w:hAnsi="GHEA Grapalat"/>
          <w:lang w:val="hy-AM"/>
        </w:rPr>
        <w:t>աջակցություն ստանա</w:t>
      </w:r>
      <w:r w:rsidR="00BD0497" w:rsidRPr="000835D5">
        <w:rPr>
          <w:rFonts w:ascii="GHEA Grapalat" w:hAnsi="GHEA Grapalat"/>
          <w:lang w:val="hy-AM"/>
        </w:rPr>
        <w:t>լուն հավակնող անձանց</w:t>
      </w:r>
      <w:r w:rsidR="00D57AA8" w:rsidRPr="000835D5">
        <w:rPr>
          <w:rFonts w:ascii="GHEA Grapalat" w:hAnsi="GHEA Grapalat"/>
          <w:lang w:val="hy-AM"/>
        </w:rPr>
        <w:t>՝</w:t>
      </w:r>
      <w:r w:rsidR="00BD0497" w:rsidRPr="000835D5">
        <w:rPr>
          <w:rFonts w:ascii="GHEA Grapalat" w:hAnsi="GHEA Grapalat"/>
          <w:lang w:val="hy-AM"/>
        </w:rPr>
        <w:t xml:space="preserve"> ազգակցական </w:t>
      </w:r>
      <w:r w:rsidR="00D57AA8" w:rsidRPr="000835D5">
        <w:rPr>
          <w:rFonts w:ascii="GHEA Grapalat" w:hAnsi="GHEA Grapalat"/>
          <w:lang w:val="hy-AM"/>
        </w:rPr>
        <w:t>հարաբերությունների վերաբերյալ տեղեկատվություն ստանալու նպատակով։</w:t>
      </w: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</w:p>
    <w:p w14:paraId="5AD4FD55" w14:textId="3B2A714F" w:rsidR="00513970" w:rsidRPr="000835D5" w:rsidRDefault="000835D5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6</w:t>
      </w:r>
      <w:r w:rsidR="00E44163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Որոշման հավելվածի </w:t>
      </w:r>
      <w:r w:rsidR="008B18A5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29-րդ կետում «</w:t>
      </w:r>
      <w:r w:rsidR="008B18A5" w:rsidRPr="000835D5">
        <w:rPr>
          <w:rFonts w:ascii="GHEA Grapalat" w:hAnsi="GHEA Grapalat"/>
          <w:color w:val="000000"/>
          <w:shd w:val="clear" w:color="auto" w:fill="FFFFFF"/>
          <w:lang w:val="hy-AM"/>
        </w:rPr>
        <w:t>Պետական գույքի կառավարման կոմիտեի</w:t>
      </w:r>
      <w:r w:rsidR="00513970" w:rsidRPr="000835D5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8B18A5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բառերից հետո լրացնել</w:t>
      </w:r>
      <w:r w:rsidR="00B74CB8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 w:rsidR="0051397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Քաղաքաշինության կոմիետի,</w:t>
      </w:r>
      <w:r w:rsidR="00B74CB8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51397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բառերը.</w:t>
      </w:r>
    </w:p>
    <w:p w14:paraId="56BC3A52" w14:textId="3E65EFEE" w:rsidR="00EF016F" w:rsidRPr="000835D5" w:rsidRDefault="000835D5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7</w:t>
      </w:r>
      <w:r w:rsidR="00A2120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EF016F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 w:rsidR="00A2120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հավելվածի </w:t>
      </w:r>
      <w:r w:rsidR="00EF016F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30-րդ կետի 3-րդ ենթակետում «</w:t>
      </w:r>
      <w:r w:rsidR="00EF016F" w:rsidRPr="000835D5">
        <w:rPr>
          <w:rFonts w:ascii="GHEA Grapalat" w:hAnsi="GHEA Grapalat"/>
          <w:color w:val="000000"/>
          <w:shd w:val="clear" w:color="auto" w:fill="FFFFFF"/>
          <w:lang w:val="hy-AM"/>
        </w:rPr>
        <w:t>2019 թվականի օգոստոսի 1-ի դրությամբ</w:t>
      </w:r>
      <w:r w:rsidR="00EF016F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հանել.</w:t>
      </w:r>
    </w:p>
    <w:p w14:paraId="2D30FB51" w14:textId="050142CD" w:rsidR="00355C5D" w:rsidRPr="000835D5" w:rsidRDefault="000835D5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8</w:t>
      </w:r>
      <w:r w:rsidR="00D50E38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355C5D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Որոշման հավելվածի 39-րդ կետում «</w:t>
      </w:r>
      <w:r w:rsidR="00355C5D" w:rsidRPr="000835D5">
        <w:rPr>
          <w:rFonts w:ascii="GHEA Grapalat" w:hAnsi="GHEA Grapalat"/>
          <w:lang w:val="hy-AM"/>
        </w:rPr>
        <w:t>կարգի 38-րդ կետով սահմանված</w:t>
      </w:r>
      <w:r w:rsidR="00355C5D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բառերից հետո լրացնել «</w:t>
      </w:r>
      <w:r w:rsidR="000432A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պետության սեփականության փոխանցելու վերաբերյալ Կառավարության որոշման ընդունումը և</w:t>
      </w:r>
      <w:r w:rsidR="00355C5D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D50E38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0432A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լրացնել նոր նախադասություն հետևյալ բովանդակությամբ.</w:t>
      </w:r>
    </w:p>
    <w:p w14:paraId="27D7BA4D" w14:textId="2EB88375" w:rsidR="000432A7" w:rsidRPr="000835D5" w:rsidRDefault="000432A7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0835D5">
        <w:rPr>
          <w:rFonts w:ascii="GHEA Grapalat" w:hAnsi="GHEA Grapalat"/>
          <w:lang w:val="hy-AM"/>
        </w:rPr>
        <w:t>Պ</w:t>
      </w:r>
      <w:r w:rsidR="00D60ECD" w:rsidRPr="000835D5">
        <w:rPr>
          <w:rFonts w:ascii="GHEA Grapalat" w:hAnsi="GHEA Grapalat"/>
          <w:lang w:val="hy-AM"/>
        </w:rPr>
        <w:t xml:space="preserve">ետական </w:t>
      </w:r>
      <w:r w:rsidR="00D50E38" w:rsidRPr="000835D5">
        <w:rPr>
          <w:rFonts w:ascii="GHEA Grapalat" w:hAnsi="GHEA Grapalat"/>
          <w:lang w:val="hy-AM"/>
        </w:rPr>
        <w:t>գույքի կառավարման կոմիտեն</w:t>
      </w:r>
      <w:r w:rsidRPr="000835D5">
        <w:rPr>
          <w:rFonts w:ascii="GHEA Grapalat" w:hAnsi="GHEA Grapalat"/>
          <w:lang w:val="hy-AM"/>
        </w:rPr>
        <w:t xml:space="preserve"> պետական</w:t>
      </w:r>
      <w:r w:rsidR="00D60ECD" w:rsidRPr="000835D5">
        <w:rPr>
          <w:rFonts w:ascii="GHEA Grapalat" w:hAnsi="GHEA Grapalat"/>
          <w:lang w:val="hy-AM"/>
        </w:rPr>
        <w:t xml:space="preserve"> սեփականությանը փո</w:t>
      </w:r>
      <w:r w:rsidR="00D50E38" w:rsidRPr="000835D5">
        <w:rPr>
          <w:rFonts w:ascii="GHEA Grapalat" w:hAnsi="GHEA Grapalat"/>
          <w:lang w:val="hy-AM"/>
        </w:rPr>
        <w:t>խանցված գույքի օտարումն իրականցում է աճուրդ անցկացնելու միջոցով</w:t>
      </w:r>
      <w:r w:rsidR="00D60ECD" w:rsidRPr="000835D5">
        <w:rPr>
          <w:rFonts w:ascii="GHEA Grapalat" w:hAnsi="GHEA Grapalat"/>
          <w:lang w:val="hy-AM"/>
        </w:rPr>
        <w:t>։</w:t>
      </w: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».</w:t>
      </w:r>
    </w:p>
    <w:p w14:paraId="0660B6FC" w14:textId="14F041F9" w:rsidR="00FD1571" w:rsidRPr="000835D5" w:rsidRDefault="000835D5" w:rsidP="00DE1EF8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9</w:t>
      </w:r>
      <w:r w:rsidR="00513970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212348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FD1571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Ձև N 4-ում լրացնել 2.3.4.</w:t>
      </w:r>
      <w:r w:rsidR="007B7EF7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և 2.3.5.</w:t>
      </w:r>
      <w:r w:rsidR="00FD1571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կետ</w:t>
      </w:r>
      <w:r w:rsidR="007B7EF7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եր</w:t>
      </w:r>
      <w:r w:rsidR="00FD1571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հետևյալ բովանդակությամբ.</w:t>
      </w:r>
    </w:p>
    <w:p w14:paraId="53B079C9" w14:textId="77777777" w:rsidR="007B7EF7" w:rsidRPr="000835D5" w:rsidRDefault="00FD1571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A20C3C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2.3.4. </w:t>
      </w:r>
      <w:r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Բնակարանի գնման վկայագիրը ստանալու հետո դեռևս ՀՀ քաղաքացիություն չունենալու դեպքում ձեռքբերել ՀՀ քաղաքացի</w:t>
      </w:r>
      <w:r w:rsidR="00A20C3C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ություն մինչև սահմանված կարգով բ</w:t>
      </w:r>
      <w:r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նակարանի գնման վկայագրի հիման վրա </w:t>
      </w:r>
      <w:r w:rsidR="00A20C3C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դրամական միջոցների </w:t>
      </w:r>
      <w:r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փոխանցումը</w:t>
      </w:r>
      <w:r w:rsidR="007B7EF7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</w:p>
    <w:p w14:paraId="3D0BB2EF" w14:textId="754BFB05" w:rsidR="00085B6E" w:rsidRPr="000835D5" w:rsidRDefault="001019AD" w:rsidP="009F01B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2.3.5</w:t>
      </w:r>
      <w:r w:rsidR="007B7EF7"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  <w:r w:rsidRPr="000835D5">
        <w:rPr>
          <w:rStyle w:val="a8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Ազատել 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զբաղեցված ոչ հիմնական շինությունը կամ ժամանակավոր կացարանը։</w:t>
      </w:r>
      <w:r w:rsidR="00FD1571" w:rsidRPr="000835D5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B87101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»։</w:t>
      </w:r>
    </w:p>
    <w:p w14:paraId="4E0E40A5" w14:textId="35966870" w:rsidR="00637AF7" w:rsidRPr="000835D5" w:rsidRDefault="007E4165" w:rsidP="00637AF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 w:eastAsia="ru-RU"/>
        </w:rPr>
      </w:pPr>
      <w:r w:rsidRPr="000835D5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DB20D9" w:rsidRPr="000835D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Հանրապետության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2020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թվականի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պետական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բյուջեով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նախատեսված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BE6903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բյուջետային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ծախսերի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տնտեսագիտական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դասակարգման</w:t>
      </w:r>
      <w:r w:rsidR="003F1860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AC007B" w:rsidRPr="000835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«Այլ կապիտալ դրամաշնորհներ</w:t>
      </w:r>
      <w:r w:rsidR="00AC007B" w:rsidRPr="000835D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»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հոդվածով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` </w:t>
      </w:r>
      <w:r w:rsidR="00AC007B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2,169,750.0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հազ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.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դրամ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ուղղել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Միգրացիոն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ծառայության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կողմից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951BBF" w:rsidRPr="000835D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2019-2020 թվականների ընթացքում</w:t>
      </w:r>
      <w:r w:rsidR="00637AF7" w:rsidRPr="000835D5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իրականացված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ուսումնասիրության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արդյունքներով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Ադրբեջանից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բռնագաղթած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,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ժամանակավոր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կացարանում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փաստացի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բնակվող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Հանրապետության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քաղաքացիություն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ձեռք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բերած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Երևան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քաղաքի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3A67F2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Կենտրոն, Էրեբունի, Նոր Նորք, Արաբկիր, Դավթաշեն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վարչական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շրջանների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ժամանակավոր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կացարաններում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բնակվող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ընտանիքներին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բնակարաններով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ապահովման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նպատակով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բնակարանների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գնման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վկայագրերի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ձեռքբերման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միջոցով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բնակարանների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խնդիրների</w:t>
      </w:r>
      <w:r w:rsidR="00637AF7" w:rsidRPr="000835D5">
        <w:rPr>
          <w:rFonts w:ascii="GHEA Grapalat" w:hAnsi="GHEA Grapalat"/>
          <w:color w:val="000000"/>
          <w:sz w:val="24"/>
          <w:szCs w:val="24"/>
          <w:lang w:val="af-ZA" w:eastAsia="ru-RU"/>
        </w:rPr>
        <w:t xml:space="preserve"> </w:t>
      </w:r>
      <w:r w:rsidR="00637AF7" w:rsidRPr="000835D5">
        <w:rPr>
          <w:rFonts w:ascii="GHEA Grapalat" w:hAnsi="GHEA Grapalat"/>
          <w:color w:val="000000"/>
          <w:sz w:val="24"/>
          <w:szCs w:val="24"/>
          <w:lang w:val="hy-AM" w:eastAsia="ru-RU"/>
        </w:rPr>
        <w:t>լուծմանը։</w:t>
      </w:r>
    </w:p>
    <w:p w14:paraId="5C682BA7" w14:textId="1229BD82" w:rsidR="000C4D73" w:rsidRPr="000835D5" w:rsidRDefault="003C16CC" w:rsidP="000835D5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835D5">
        <w:rPr>
          <w:rFonts w:ascii="GHEA Grapalat" w:hAnsi="GHEA Grapalat" w:cs="Arial Unicode"/>
          <w:bCs/>
          <w:color w:val="000000"/>
          <w:lang w:val="hy-AM" w:eastAsia="ru-RU"/>
        </w:rPr>
        <w:t>3</w:t>
      </w:r>
      <w:r w:rsidR="007E4165" w:rsidRPr="000835D5">
        <w:rPr>
          <w:rFonts w:ascii="GHEA Grapalat" w:hAnsi="GHEA Grapalat" w:cs="Arial Unicode"/>
          <w:bCs/>
          <w:color w:val="000000"/>
          <w:lang w:val="hy-AM" w:eastAsia="ru-RU"/>
        </w:rPr>
        <w:t>.</w:t>
      </w:r>
      <w:r w:rsidR="00DB20D9" w:rsidRPr="000835D5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հրապարակմանը հաջորդող օրվանից։</w:t>
      </w:r>
      <w:bookmarkStart w:id="0" w:name="_GoBack"/>
      <w:bookmarkEnd w:id="0"/>
    </w:p>
    <w:sectPr w:rsidR="000C4D73" w:rsidRPr="000835D5" w:rsidSect="00A75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E2A60" w14:textId="77777777" w:rsidR="00E83C4C" w:rsidRDefault="00E83C4C" w:rsidP="00520C6A">
      <w:pPr>
        <w:spacing w:after="0" w:line="240" w:lineRule="auto"/>
      </w:pPr>
      <w:r>
        <w:separator/>
      </w:r>
    </w:p>
  </w:endnote>
  <w:endnote w:type="continuationSeparator" w:id="0">
    <w:p w14:paraId="1BA0C41A" w14:textId="77777777" w:rsidR="00E83C4C" w:rsidRDefault="00E83C4C" w:rsidP="005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D450D" w14:textId="77777777" w:rsidR="00E83C4C" w:rsidRDefault="00E83C4C" w:rsidP="00520C6A">
      <w:pPr>
        <w:spacing w:after="0" w:line="240" w:lineRule="auto"/>
      </w:pPr>
      <w:r>
        <w:separator/>
      </w:r>
    </w:p>
  </w:footnote>
  <w:footnote w:type="continuationSeparator" w:id="0">
    <w:p w14:paraId="046A6682" w14:textId="77777777" w:rsidR="00E83C4C" w:rsidRDefault="00E83C4C" w:rsidP="005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E36"/>
    <w:multiLevelType w:val="hybridMultilevel"/>
    <w:tmpl w:val="F6968E2C"/>
    <w:lvl w:ilvl="0" w:tplc="AFB671A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0164"/>
    <w:multiLevelType w:val="hybridMultilevel"/>
    <w:tmpl w:val="00BA2640"/>
    <w:lvl w:ilvl="0" w:tplc="4F5A898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Unicode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A"/>
    <w:rsid w:val="000001AD"/>
    <w:rsid w:val="00000BF6"/>
    <w:rsid w:val="00007B77"/>
    <w:rsid w:val="00012454"/>
    <w:rsid w:val="0001340A"/>
    <w:rsid w:val="0001636E"/>
    <w:rsid w:val="00017558"/>
    <w:rsid w:val="0002035B"/>
    <w:rsid w:val="00021EDE"/>
    <w:rsid w:val="000340BD"/>
    <w:rsid w:val="00037401"/>
    <w:rsid w:val="00041D33"/>
    <w:rsid w:val="000432A7"/>
    <w:rsid w:val="0005094D"/>
    <w:rsid w:val="0005315D"/>
    <w:rsid w:val="0005705E"/>
    <w:rsid w:val="00062CAE"/>
    <w:rsid w:val="00065271"/>
    <w:rsid w:val="0006668D"/>
    <w:rsid w:val="000720D1"/>
    <w:rsid w:val="00076697"/>
    <w:rsid w:val="00081AFB"/>
    <w:rsid w:val="000835D5"/>
    <w:rsid w:val="00085B6E"/>
    <w:rsid w:val="00085F58"/>
    <w:rsid w:val="000941AE"/>
    <w:rsid w:val="000943CC"/>
    <w:rsid w:val="00097324"/>
    <w:rsid w:val="000A3DAF"/>
    <w:rsid w:val="000A7271"/>
    <w:rsid w:val="000B4DB1"/>
    <w:rsid w:val="000B5E8F"/>
    <w:rsid w:val="000B77DF"/>
    <w:rsid w:val="000C4D73"/>
    <w:rsid w:val="000D2A61"/>
    <w:rsid w:val="000D2B0A"/>
    <w:rsid w:val="000E1871"/>
    <w:rsid w:val="000E47E5"/>
    <w:rsid w:val="000F01B1"/>
    <w:rsid w:val="000F0B83"/>
    <w:rsid w:val="000F4309"/>
    <w:rsid w:val="000F618E"/>
    <w:rsid w:val="000F6DD3"/>
    <w:rsid w:val="000F79EB"/>
    <w:rsid w:val="001019AD"/>
    <w:rsid w:val="001021B7"/>
    <w:rsid w:val="00126D4D"/>
    <w:rsid w:val="00134C80"/>
    <w:rsid w:val="0013705D"/>
    <w:rsid w:val="00140065"/>
    <w:rsid w:val="00161CE9"/>
    <w:rsid w:val="00162869"/>
    <w:rsid w:val="0016310E"/>
    <w:rsid w:val="00164566"/>
    <w:rsid w:val="00164A53"/>
    <w:rsid w:val="0017367E"/>
    <w:rsid w:val="0017500C"/>
    <w:rsid w:val="001867AF"/>
    <w:rsid w:val="001877BF"/>
    <w:rsid w:val="001935B7"/>
    <w:rsid w:val="001A59E5"/>
    <w:rsid w:val="001C3890"/>
    <w:rsid w:val="001C44A0"/>
    <w:rsid w:val="001D2C19"/>
    <w:rsid w:val="001D536F"/>
    <w:rsid w:val="001D7200"/>
    <w:rsid w:val="001E0EAA"/>
    <w:rsid w:val="001E4B0B"/>
    <w:rsid w:val="001E5B0C"/>
    <w:rsid w:val="001E6FD0"/>
    <w:rsid w:val="001E70B5"/>
    <w:rsid w:val="001E73E5"/>
    <w:rsid w:val="001F6990"/>
    <w:rsid w:val="002010E7"/>
    <w:rsid w:val="00212348"/>
    <w:rsid w:val="002149B1"/>
    <w:rsid w:val="00216D0B"/>
    <w:rsid w:val="00222966"/>
    <w:rsid w:val="00224167"/>
    <w:rsid w:val="00227A63"/>
    <w:rsid w:val="0023593B"/>
    <w:rsid w:val="00247CF2"/>
    <w:rsid w:val="00255201"/>
    <w:rsid w:val="00255676"/>
    <w:rsid w:val="00265758"/>
    <w:rsid w:val="0026778F"/>
    <w:rsid w:val="00277B81"/>
    <w:rsid w:val="002828E1"/>
    <w:rsid w:val="00283987"/>
    <w:rsid w:val="0029561D"/>
    <w:rsid w:val="002A4652"/>
    <w:rsid w:val="002A466C"/>
    <w:rsid w:val="002A5277"/>
    <w:rsid w:val="002C0098"/>
    <w:rsid w:val="002C2B36"/>
    <w:rsid w:val="002D0262"/>
    <w:rsid w:val="002D4F54"/>
    <w:rsid w:val="002E1C00"/>
    <w:rsid w:val="002F1A57"/>
    <w:rsid w:val="002F70E6"/>
    <w:rsid w:val="003021E2"/>
    <w:rsid w:val="00302B8D"/>
    <w:rsid w:val="003039EB"/>
    <w:rsid w:val="00303C4A"/>
    <w:rsid w:val="00307979"/>
    <w:rsid w:val="0031235A"/>
    <w:rsid w:val="00322356"/>
    <w:rsid w:val="00322DAF"/>
    <w:rsid w:val="003244C0"/>
    <w:rsid w:val="00325CED"/>
    <w:rsid w:val="00327D14"/>
    <w:rsid w:val="0033044B"/>
    <w:rsid w:val="00330952"/>
    <w:rsid w:val="0034015A"/>
    <w:rsid w:val="00344131"/>
    <w:rsid w:val="003463BF"/>
    <w:rsid w:val="0035541A"/>
    <w:rsid w:val="00355C5D"/>
    <w:rsid w:val="00357E18"/>
    <w:rsid w:val="00357EFB"/>
    <w:rsid w:val="0036013C"/>
    <w:rsid w:val="00372FC0"/>
    <w:rsid w:val="00375A42"/>
    <w:rsid w:val="003761C3"/>
    <w:rsid w:val="00376998"/>
    <w:rsid w:val="0038364C"/>
    <w:rsid w:val="00391BAC"/>
    <w:rsid w:val="00392DE2"/>
    <w:rsid w:val="003A229A"/>
    <w:rsid w:val="003A67F2"/>
    <w:rsid w:val="003B02A8"/>
    <w:rsid w:val="003B4B54"/>
    <w:rsid w:val="003B5E78"/>
    <w:rsid w:val="003C0849"/>
    <w:rsid w:val="003C16CC"/>
    <w:rsid w:val="003C4C7C"/>
    <w:rsid w:val="003D3FB0"/>
    <w:rsid w:val="003F0B73"/>
    <w:rsid w:val="003F1860"/>
    <w:rsid w:val="003F7A16"/>
    <w:rsid w:val="00400594"/>
    <w:rsid w:val="00402F1B"/>
    <w:rsid w:val="00404327"/>
    <w:rsid w:val="0040718C"/>
    <w:rsid w:val="00424071"/>
    <w:rsid w:val="00432D1C"/>
    <w:rsid w:val="00432DF1"/>
    <w:rsid w:val="0043662F"/>
    <w:rsid w:val="00442585"/>
    <w:rsid w:val="00443176"/>
    <w:rsid w:val="004507B7"/>
    <w:rsid w:val="004626AE"/>
    <w:rsid w:val="0048466E"/>
    <w:rsid w:val="00497D27"/>
    <w:rsid w:val="004A274F"/>
    <w:rsid w:val="004A5CC9"/>
    <w:rsid w:val="004C1BA2"/>
    <w:rsid w:val="004C2334"/>
    <w:rsid w:val="004C2491"/>
    <w:rsid w:val="004D3CF6"/>
    <w:rsid w:val="004D3E89"/>
    <w:rsid w:val="004D661A"/>
    <w:rsid w:val="004E4080"/>
    <w:rsid w:val="004F5823"/>
    <w:rsid w:val="004F6CEC"/>
    <w:rsid w:val="004F73B8"/>
    <w:rsid w:val="0050056A"/>
    <w:rsid w:val="0050382D"/>
    <w:rsid w:val="005059AA"/>
    <w:rsid w:val="005112ED"/>
    <w:rsid w:val="00513970"/>
    <w:rsid w:val="00513DC3"/>
    <w:rsid w:val="00515236"/>
    <w:rsid w:val="00517407"/>
    <w:rsid w:val="00520C6A"/>
    <w:rsid w:val="0052144E"/>
    <w:rsid w:val="00525FCD"/>
    <w:rsid w:val="00533398"/>
    <w:rsid w:val="00535FB6"/>
    <w:rsid w:val="005500A8"/>
    <w:rsid w:val="0055450D"/>
    <w:rsid w:val="0056008D"/>
    <w:rsid w:val="00562E53"/>
    <w:rsid w:val="00564882"/>
    <w:rsid w:val="0058024A"/>
    <w:rsid w:val="005A5382"/>
    <w:rsid w:val="005D6551"/>
    <w:rsid w:val="005E7ED2"/>
    <w:rsid w:val="005F3FDB"/>
    <w:rsid w:val="005F4430"/>
    <w:rsid w:val="005F53F2"/>
    <w:rsid w:val="005F774A"/>
    <w:rsid w:val="00632F0E"/>
    <w:rsid w:val="00637AF7"/>
    <w:rsid w:val="00640D74"/>
    <w:rsid w:val="00641983"/>
    <w:rsid w:val="00644BAE"/>
    <w:rsid w:val="00651C77"/>
    <w:rsid w:val="00661D8E"/>
    <w:rsid w:val="006725E8"/>
    <w:rsid w:val="0067583F"/>
    <w:rsid w:val="00680D06"/>
    <w:rsid w:val="0068290D"/>
    <w:rsid w:val="006846CB"/>
    <w:rsid w:val="0068481B"/>
    <w:rsid w:val="006910BA"/>
    <w:rsid w:val="00697F5C"/>
    <w:rsid w:val="006B1ECB"/>
    <w:rsid w:val="006B700A"/>
    <w:rsid w:val="006B7652"/>
    <w:rsid w:val="006C4F67"/>
    <w:rsid w:val="006D0499"/>
    <w:rsid w:val="006D476E"/>
    <w:rsid w:val="006E1636"/>
    <w:rsid w:val="006F08C4"/>
    <w:rsid w:val="006F1EB8"/>
    <w:rsid w:val="007128EE"/>
    <w:rsid w:val="007176A0"/>
    <w:rsid w:val="00724B3C"/>
    <w:rsid w:val="00726231"/>
    <w:rsid w:val="00741B24"/>
    <w:rsid w:val="00746CE4"/>
    <w:rsid w:val="00750653"/>
    <w:rsid w:val="00751496"/>
    <w:rsid w:val="00763D1A"/>
    <w:rsid w:val="00767237"/>
    <w:rsid w:val="00767295"/>
    <w:rsid w:val="00767570"/>
    <w:rsid w:val="00772A79"/>
    <w:rsid w:val="0078161A"/>
    <w:rsid w:val="007838D1"/>
    <w:rsid w:val="007922B7"/>
    <w:rsid w:val="00793437"/>
    <w:rsid w:val="007A0DDC"/>
    <w:rsid w:val="007B7EF7"/>
    <w:rsid w:val="007C2EDB"/>
    <w:rsid w:val="007C6D0A"/>
    <w:rsid w:val="007D2C57"/>
    <w:rsid w:val="007D7039"/>
    <w:rsid w:val="007E1941"/>
    <w:rsid w:val="007E4165"/>
    <w:rsid w:val="007E4595"/>
    <w:rsid w:val="007E6178"/>
    <w:rsid w:val="007E705C"/>
    <w:rsid w:val="007F21D4"/>
    <w:rsid w:val="007F31F7"/>
    <w:rsid w:val="007F3942"/>
    <w:rsid w:val="007F619E"/>
    <w:rsid w:val="0080219E"/>
    <w:rsid w:val="00805F2E"/>
    <w:rsid w:val="00807D0A"/>
    <w:rsid w:val="00825A59"/>
    <w:rsid w:val="0082768B"/>
    <w:rsid w:val="0083197E"/>
    <w:rsid w:val="008465B1"/>
    <w:rsid w:val="008522E4"/>
    <w:rsid w:val="00852CC3"/>
    <w:rsid w:val="008577EF"/>
    <w:rsid w:val="008626C4"/>
    <w:rsid w:val="00862D49"/>
    <w:rsid w:val="00864E98"/>
    <w:rsid w:val="00865252"/>
    <w:rsid w:val="008662C7"/>
    <w:rsid w:val="00870E40"/>
    <w:rsid w:val="008717C4"/>
    <w:rsid w:val="008748FD"/>
    <w:rsid w:val="00874C90"/>
    <w:rsid w:val="00876749"/>
    <w:rsid w:val="00890417"/>
    <w:rsid w:val="00891662"/>
    <w:rsid w:val="008A0CD2"/>
    <w:rsid w:val="008B18A5"/>
    <w:rsid w:val="008B692A"/>
    <w:rsid w:val="008B7B0B"/>
    <w:rsid w:val="008C2EEC"/>
    <w:rsid w:val="008C3CC3"/>
    <w:rsid w:val="008D25A1"/>
    <w:rsid w:val="008D2A21"/>
    <w:rsid w:val="008D2F24"/>
    <w:rsid w:val="008D613C"/>
    <w:rsid w:val="008E0F31"/>
    <w:rsid w:val="008E4090"/>
    <w:rsid w:val="008F43D7"/>
    <w:rsid w:val="008F62FA"/>
    <w:rsid w:val="008F65D8"/>
    <w:rsid w:val="008F6918"/>
    <w:rsid w:val="00904EAE"/>
    <w:rsid w:val="00913000"/>
    <w:rsid w:val="0092296B"/>
    <w:rsid w:val="009301D0"/>
    <w:rsid w:val="00930B72"/>
    <w:rsid w:val="00933744"/>
    <w:rsid w:val="00940FCE"/>
    <w:rsid w:val="009510EB"/>
    <w:rsid w:val="00951BBF"/>
    <w:rsid w:val="009532E3"/>
    <w:rsid w:val="00955990"/>
    <w:rsid w:val="009603A0"/>
    <w:rsid w:val="00964A2C"/>
    <w:rsid w:val="00971852"/>
    <w:rsid w:val="00971E16"/>
    <w:rsid w:val="0097262E"/>
    <w:rsid w:val="00984CA0"/>
    <w:rsid w:val="00985317"/>
    <w:rsid w:val="0099585A"/>
    <w:rsid w:val="00995FAA"/>
    <w:rsid w:val="009A1926"/>
    <w:rsid w:val="009A358E"/>
    <w:rsid w:val="009A3FA5"/>
    <w:rsid w:val="009A5CB0"/>
    <w:rsid w:val="009A60FB"/>
    <w:rsid w:val="009A7A52"/>
    <w:rsid w:val="009B024E"/>
    <w:rsid w:val="009B5013"/>
    <w:rsid w:val="009B5AEF"/>
    <w:rsid w:val="009B6458"/>
    <w:rsid w:val="009C32C7"/>
    <w:rsid w:val="009D68A3"/>
    <w:rsid w:val="009F01BD"/>
    <w:rsid w:val="00A004F7"/>
    <w:rsid w:val="00A00A71"/>
    <w:rsid w:val="00A05502"/>
    <w:rsid w:val="00A07461"/>
    <w:rsid w:val="00A0759A"/>
    <w:rsid w:val="00A20507"/>
    <w:rsid w:val="00A20C3C"/>
    <w:rsid w:val="00A21200"/>
    <w:rsid w:val="00A2360B"/>
    <w:rsid w:val="00A30782"/>
    <w:rsid w:val="00A446C7"/>
    <w:rsid w:val="00A47EDF"/>
    <w:rsid w:val="00A51EA5"/>
    <w:rsid w:val="00A55FE4"/>
    <w:rsid w:val="00A5605E"/>
    <w:rsid w:val="00A61836"/>
    <w:rsid w:val="00A65946"/>
    <w:rsid w:val="00A74E8D"/>
    <w:rsid w:val="00A75119"/>
    <w:rsid w:val="00A816E9"/>
    <w:rsid w:val="00A86145"/>
    <w:rsid w:val="00A907F0"/>
    <w:rsid w:val="00A92A87"/>
    <w:rsid w:val="00AB2CE2"/>
    <w:rsid w:val="00AB3246"/>
    <w:rsid w:val="00AB3B6C"/>
    <w:rsid w:val="00AC007B"/>
    <w:rsid w:val="00AC4ED1"/>
    <w:rsid w:val="00AC5FCA"/>
    <w:rsid w:val="00AD388A"/>
    <w:rsid w:val="00AD691F"/>
    <w:rsid w:val="00AE08A7"/>
    <w:rsid w:val="00B030CB"/>
    <w:rsid w:val="00B07D63"/>
    <w:rsid w:val="00B12948"/>
    <w:rsid w:val="00B134C1"/>
    <w:rsid w:val="00B17FF2"/>
    <w:rsid w:val="00B272AA"/>
    <w:rsid w:val="00B375A3"/>
    <w:rsid w:val="00B4198E"/>
    <w:rsid w:val="00B444E5"/>
    <w:rsid w:val="00B44B34"/>
    <w:rsid w:val="00B456AA"/>
    <w:rsid w:val="00B456BB"/>
    <w:rsid w:val="00B4600E"/>
    <w:rsid w:val="00B46B06"/>
    <w:rsid w:val="00B57B5C"/>
    <w:rsid w:val="00B613B2"/>
    <w:rsid w:val="00B62A38"/>
    <w:rsid w:val="00B62FC3"/>
    <w:rsid w:val="00B652AC"/>
    <w:rsid w:val="00B67303"/>
    <w:rsid w:val="00B71617"/>
    <w:rsid w:val="00B7481D"/>
    <w:rsid w:val="00B74CB8"/>
    <w:rsid w:val="00B75F97"/>
    <w:rsid w:val="00B771EB"/>
    <w:rsid w:val="00B778A8"/>
    <w:rsid w:val="00B8320A"/>
    <w:rsid w:val="00B87101"/>
    <w:rsid w:val="00BA2B7F"/>
    <w:rsid w:val="00BA6B72"/>
    <w:rsid w:val="00BA7D7C"/>
    <w:rsid w:val="00BB41AC"/>
    <w:rsid w:val="00BD0497"/>
    <w:rsid w:val="00BD0DD2"/>
    <w:rsid w:val="00BD2E59"/>
    <w:rsid w:val="00BE08C1"/>
    <w:rsid w:val="00BE103C"/>
    <w:rsid w:val="00BE2F55"/>
    <w:rsid w:val="00BE6903"/>
    <w:rsid w:val="00BE746B"/>
    <w:rsid w:val="00BF33B5"/>
    <w:rsid w:val="00BF47B4"/>
    <w:rsid w:val="00BF7904"/>
    <w:rsid w:val="00C033F5"/>
    <w:rsid w:val="00C047CC"/>
    <w:rsid w:val="00C16A5A"/>
    <w:rsid w:val="00C35853"/>
    <w:rsid w:val="00C52C05"/>
    <w:rsid w:val="00C54E2F"/>
    <w:rsid w:val="00C6273F"/>
    <w:rsid w:val="00C6790E"/>
    <w:rsid w:val="00C74859"/>
    <w:rsid w:val="00C750F1"/>
    <w:rsid w:val="00C82EAB"/>
    <w:rsid w:val="00C8443D"/>
    <w:rsid w:val="00C84CCB"/>
    <w:rsid w:val="00C937FC"/>
    <w:rsid w:val="00C967F0"/>
    <w:rsid w:val="00CA0189"/>
    <w:rsid w:val="00CA30B6"/>
    <w:rsid w:val="00CA406B"/>
    <w:rsid w:val="00CA43E5"/>
    <w:rsid w:val="00CB5C77"/>
    <w:rsid w:val="00CB6A80"/>
    <w:rsid w:val="00CC054E"/>
    <w:rsid w:val="00CC7B44"/>
    <w:rsid w:val="00CD0D07"/>
    <w:rsid w:val="00CD35AF"/>
    <w:rsid w:val="00CD48E5"/>
    <w:rsid w:val="00CE0281"/>
    <w:rsid w:val="00CE7746"/>
    <w:rsid w:val="00CF1185"/>
    <w:rsid w:val="00CF51C9"/>
    <w:rsid w:val="00CF6FBD"/>
    <w:rsid w:val="00D106B5"/>
    <w:rsid w:val="00D12BFC"/>
    <w:rsid w:val="00D201FD"/>
    <w:rsid w:val="00D205F3"/>
    <w:rsid w:val="00D22B40"/>
    <w:rsid w:val="00D34E22"/>
    <w:rsid w:val="00D40555"/>
    <w:rsid w:val="00D4110A"/>
    <w:rsid w:val="00D414B4"/>
    <w:rsid w:val="00D50E38"/>
    <w:rsid w:val="00D52A71"/>
    <w:rsid w:val="00D5388C"/>
    <w:rsid w:val="00D56318"/>
    <w:rsid w:val="00D57AA8"/>
    <w:rsid w:val="00D6077F"/>
    <w:rsid w:val="00D60962"/>
    <w:rsid w:val="00D60ECD"/>
    <w:rsid w:val="00D64343"/>
    <w:rsid w:val="00D65E89"/>
    <w:rsid w:val="00D72B28"/>
    <w:rsid w:val="00D74FF0"/>
    <w:rsid w:val="00D7746F"/>
    <w:rsid w:val="00D77750"/>
    <w:rsid w:val="00D8329D"/>
    <w:rsid w:val="00D91634"/>
    <w:rsid w:val="00D920C0"/>
    <w:rsid w:val="00D95E1A"/>
    <w:rsid w:val="00D968E2"/>
    <w:rsid w:val="00DA14C0"/>
    <w:rsid w:val="00DA1C64"/>
    <w:rsid w:val="00DB20D9"/>
    <w:rsid w:val="00DC15CE"/>
    <w:rsid w:val="00DC4891"/>
    <w:rsid w:val="00DC4E60"/>
    <w:rsid w:val="00DC75F1"/>
    <w:rsid w:val="00DD2CB8"/>
    <w:rsid w:val="00DD610E"/>
    <w:rsid w:val="00DE0611"/>
    <w:rsid w:val="00DE091C"/>
    <w:rsid w:val="00DE1EF8"/>
    <w:rsid w:val="00DE62C7"/>
    <w:rsid w:val="00DF1D94"/>
    <w:rsid w:val="00DF3526"/>
    <w:rsid w:val="00DF3ECD"/>
    <w:rsid w:val="00DF5A38"/>
    <w:rsid w:val="00E04293"/>
    <w:rsid w:val="00E0796C"/>
    <w:rsid w:val="00E1042A"/>
    <w:rsid w:val="00E133B4"/>
    <w:rsid w:val="00E14140"/>
    <w:rsid w:val="00E2376D"/>
    <w:rsid w:val="00E2702A"/>
    <w:rsid w:val="00E3008A"/>
    <w:rsid w:val="00E32CFB"/>
    <w:rsid w:val="00E4207A"/>
    <w:rsid w:val="00E44163"/>
    <w:rsid w:val="00E44183"/>
    <w:rsid w:val="00E529E8"/>
    <w:rsid w:val="00E535B0"/>
    <w:rsid w:val="00E66C20"/>
    <w:rsid w:val="00E70733"/>
    <w:rsid w:val="00E808B2"/>
    <w:rsid w:val="00E83C4C"/>
    <w:rsid w:val="00E83CB9"/>
    <w:rsid w:val="00E92B80"/>
    <w:rsid w:val="00EA29B9"/>
    <w:rsid w:val="00EA72AC"/>
    <w:rsid w:val="00EA76E6"/>
    <w:rsid w:val="00EB03EC"/>
    <w:rsid w:val="00EB4875"/>
    <w:rsid w:val="00EB5E12"/>
    <w:rsid w:val="00EB60C9"/>
    <w:rsid w:val="00EB67BB"/>
    <w:rsid w:val="00EB689E"/>
    <w:rsid w:val="00EC04C1"/>
    <w:rsid w:val="00EC0989"/>
    <w:rsid w:val="00EC5AFC"/>
    <w:rsid w:val="00EC7FB7"/>
    <w:rsid w:val="00ED558C"/>
    <w:rsid w:val="00EE0C2F"/>
    <w:rsid w:val="00EE7018"/>
    <w:rsid w:val="00EE7414"/>
    <w:rsid w:val="00EF016F"/>
    <w:rsid w:val="00EF28A2"/>
    <w:rsid w:val="00EF3770"/>
    <w:rsid w:val="00F0002C"/>
    <w:rsid w:val="00F07D17"/>
    <w:rsid w:val="00F167D7"/>
    <w:rsid w:val="00F1758D"/>
    <w:rsid w:val="00F26FC9"/>
    <w:rsid w:val="00F27095"/>
    <w:rsid w:val="00F405BD"/>
    <w:rsid w:val="00F42001"/>
    <w:rsid w:val="00F433E4"/>
    <w:rsid w:val="00F439B1"/>
    <w:rsid w:val="00F70B6F"/>
    <w:rsid w:val="00F73BA3"/>
    <w:rsid w:val="00F8012A"/>
    <w:rsid w:val="00F8297D"/>
    <w:rsid w:val="00F83EC9"/>
    <w:rsid w:val="00F87D62"/>
    <w:rsid w:val="00F9045F"/>
    <w:rsid w:val="00FB0018"/>
    <w:rsid w:val="00FB24F2"/>
    <w:rsid w:val="00FB42DA"/>
    <w:rsid w:val="00FB5C2A"/>
    <w:rsid w:val="00FC626C"/>
    <w:rsid w:val="00FD03F7"/>
    <w:rsid w:val="00FD1571"/>
    <w:rsid w:val="00FD47CC"/>
    <w:rsid w:val="00FD4F88"/>
    <w:rsid w:val="00FD65E4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A34E"/>
  <w15:docId w15:val="{F7AA970D-7965-42CD-AFE5-3FDEBB37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6A"/>
  </w:style>
  <w:style w:type="paragraph" w:styleId="a5">
    <w:name w:val="footer"/>
    <w:basedOn w:val="a"/>
    <w:link w:val="a6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6A"/>
  </w:style>
  <w:style w:type="paragraph" w:styleId="a7">
    <w:name w:val="List Paragraph"/>
    <w:basedOn w:val="a"/>
    <w:uiPriority w:val="34"/>
    <w:qFormat/>
    <w:rsid w:val="000E1871"/>
    <w:pPr>
      <w:ind w:left="720"/>
      <w:contextualSpacing/>
    </w:pPr>
  </w:style>
  <w:style w:type="character" w:styleId="a8">
    <w:name w:val="Strong"/>
    <w:basedOn w:val="a0"/>
    <w:uiPriority w:val="22"/>
    <w:qFormat/>
    <w:rsid w:val="000E1871"/>
    <w:rPr>
      <w:b/>
      <w:bCs/>
    </w:rPr>
  </w:style>
  <w:style w:type="paragraph" w:styleId="a9">
    <w:name w:val="Normal (Web)"/>
    <w:basedOn w:val="a"/>
    <w:uiPriority w:val="99"/>
    <w:unhideWhenUsed/>
    <w:rsid w:val="000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B20D9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1E70B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E70B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E70B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0B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E70B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E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70B5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C750F1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3806-B183-40B7-80D6-501F064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Siranush Karapetyan</dc:creator>
  <cp:keywords>https:/mul-mta.gov.am/tasks/docs/attachment.php?id=212928&amp;fn=Naxagic.18.09.2019.docx&amp;out=0&amp;token=af6ea878126c2db6e363</cp:keywords>
  <cp:lastModifiedBy>Sose Barseghyan</cp:lastModifiedBy>
  <cp:revision>45</cp:revision>
  <dcterms:created xsi:type="dcterms:W3CDTF">2020-02-26T05:35:00Z</dcterms:created>
  <dcterms:modified xsi:type="dcterms:W3CDTF">2020-03-05T06:06:00Z</dcterms:modified>
</cp:coreProperties>
</file>