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49" w:rsidRPr="00910CAC" w:rsidRDefault="00167749" w:rsidP="0083457D">
      <w:pPr>
        <w:shd w:val="clear" w:color="auto" w:fill="FFFFFF"/>
        <w:spacing w:after="0" w:line="240" w:lineRule="auto"/>
        <w:ind w:firstLine="34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3457D" w:rsidRPr="00910CAC" w:rsidRDefault="0083457D" w:rsidP="0083457D">
      <w:pPr>
        <w:shd w:val="clear" w:color="auto" w:fill="FFFFFF"/>
        <w:spacing w:after="0" w:line="240" w:lineRule="auto"/>
        <w:ind w:firstLine="34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  <w:r w:rsidRPr="00910C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  <w:t>ՆԱԽԱԳԻԾ</w:t>
      </w:r>
    </w:p>
    <w:p w:rsidR="000353D8" w:rsidRPr="00910CAC" w:rsidRDefault="000353D8" w:rsidP="006E213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</w:rPr>
      </w:pPr>
    </w:p>
    <w:p w:rsidR="00460ED5" w:rsidRPr="00910CAC" w:rsidRDefault="00460ED5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460ED5" w:rsidRPr="00910CAC" w:rsidRDefault="00460ED5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83457D" w:rsidRPr="00910CAC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C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83457D" w:rsidRPr="00910CAC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CAC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83457D" w:rsidRPr="00910CAC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C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83457D" w:rsidRPr="00910CAC" w:rsidRDefault="0083457D" w:rsidP="006E21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CAC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0353D8" w:rsidRPr="00910CAC" w:rsidRDefault="000353D8" w:rsidP="000353D8">
      <w:pPr>
        <w:ind w:firstLine="720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10CAC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N _______-</w:t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</w:t>
      </w:r>
    </w:p>
    <w:p w:rsidR="00460ED5" w:rsidRPr="00910CAC" w:rsidRDefault="00460ED5" w:rsidP="00460E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460ED5" w:rsidRPr="00910CAC" w:rsidRDefault="00460ED5" w:rsidP="00460E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3457D" w:rsidRPr="00910CAC" w:rsidRDefault="00393201" w:rsidP="00460ED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ԱՌԳՐԱՎՎԱԾ ՎԵՐՑՎԱԾ</w:t>
      </w:r>
      <w:r w:rsidR="001B5C1F"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, ԿԱՄԱ</w:t>
      </w:r>
      <w:r w:rsidR="00460ED5"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ՎՈՐ ՀԱՆՁՆՎԱԾ ԵՎ ԳՏՆՎԱԾ ԶԵՆՔԻ ԵՎ </w:t>
      </w:r>
      <w:r w:rsidR="001B5C1F"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ՌԱԶՄԱՄԹԵՐՔԻ ԸՆԴՈՒՆՄԱՆ ԿԱՐԳ</w:t>
      </w:r>
      <w:r w:rsidR="008322BD"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Ը ՍԱՀՄԱՆԵԼՈՒ</w:t>
      </w:r>
      <w:r w:rsidR="0083457D"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</w:p>
    <w:p w:rsidR="0083457D" w:rsidRPr="00910CAC" w:rsidRDefault="0083457D" w:rsidP="0083457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</w:rPr>
      </w:pPr>
      <w:r w:rsidRPr="00910CA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353D8" w:rsidRPr="00910CAC" w:rsidRDefault="000353D8" w:rsidP="0083457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60ED5" w:rsidRPr="00910CAC" w:rsidRDefault="00460ED5" w:rsidP="0083457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67749" w:rsidRPr="00910CAC" w:rsidRDefault="0083457D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Զենքի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012A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29</w:t>
      </w:r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E012A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5-րդ</w:t>
      </w:r>
      <w:r w:rsidR="001C53D2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C53D2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1C53D2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C22A5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CC22A5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167749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67749" w:rsidRPr="00910CA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167749" w:rsidRPr="00910C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67749" w:rsidRPr="00910CA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167749" w:rsidRPr="00910C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67749" w:rsidRPr="00910CAC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167749" w:rsidRPr="00910CAC">
        <w:rPr>
          <w:rFonts w:ascii="Sylfaen" w:eastAsia="Times New Roman" w:hAnsi="Sylfaen" w:cs="Times New Roman"/>
          <w:sz w:val="24"/>
          <w:szCs w:val="24"/>
        </w:rPr>
        <w:t> </w:t>
      </w:r>
      <w:proofErr w:type="spellStart"/>
      <w:r w:rsidR="00167749" w:rsidRPr="00910CA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="00167749" w:rsidRPr="00910CA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  <w:proofErr w:type="gramEnd"/>
    </w:p>
    <w:p w:rsidR="0083457D" w:rsidRPr="00910CAC" w:rsidRDefault="008322BD" w:rsidP="000353D8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7E012A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Սահման</w:t>
      </w:r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ել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ռգրավված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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վերցված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,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կամավոր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հանձնված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գտնված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զենքերի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ռազմամթերքի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ընդունման</w:t>
      </w:r>
      <w:proofErr w:type="spellEnd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B5C1F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83457D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A8116F" w:rsidRPr="00A42DB7" w:rsidRDefault="0083457D" w:rsidP="00A8116F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="008322BD" w:rsidRPr="00910CAC">
        <w:rPr>
          <w:rFonts w:ascii="GHEA Grapalat" w:hAnsi="GHEA Grapalat" w:cs="Arial"/>
          <w:color w:val="000000"/>
          <w:sz w:val="24"/>
          <w:szCs w:val="24"/>
        </w:rPr>
        <w:t>Սույն</w:t>
      </w:r>
      <w:proofErr w:type="spellEnd"/>
      <w:r w:rsidR="008322BD" w:rsidRPr="00910CA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322BD" w:rsidRPr="00910CAC">
        <w:rPr>
          <w:rFonts w:ascii="GHEA Grapalat" w:hAnsi="GHEA Grapalat" w:cs="Arial"/>
          <w:color w:val="000000"/>
          <w:sz w:val="24"/>
          <w:szCs w:val="24"/>
        </w:rPr>
        <w:t>որոշումն</w:t>
      </w:r>
      <w:proofErr w:type="spellEnd"/>
      <w:r w:rsidR="008322BD" w:rsidRPr="00910CA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322BD" w:rsidRPr="00910CAC">
        <w:rPr>
          <w:rFonts w:ascii="GHEA Grapalat" w:hAnsi="GHEA Grapalat" w:cs="Arial"/>
          <w:color w:val="000000"/>
          <w:sz w:val="24"/>
          <w:szCs w:val="24"/>
        </w:rPr>
        <w:t>ուժի</w:t>
      </w:r>
      <w:proofErr w:type="spellEnd"/>
      <w:r w:rsidR="008322BD" w:rsidRPr="00910CA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322BD" w:rsidRPr="00910CAC">
        <w:rPr>
          <w:rFonts w:ascii="GHEA Grapalat" w:hAnsi="GHEA Grapalat" w:cs="Arial"/>
          <w:color w:val="000000"/>
          <w:sz w:val="24"/>
          <w:szCs w:val="24"/>
        </w:rPr>
        <w:t>մեջ</w:t>
      </w:r>
      <w:proofErr w:type="spellEnd"/>
      <w:r w:rsidR="008322BD" w:rsidRPr="00910C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322BD" w:rsidRPr="00910CAC">
        <w:rPr>
          <w:rFonts w:ascii="GHEA Grapalat" w:hAnsi="GHEA Grapalat" w:cs="Arial"/>
          <w:color w:val="000000"/>
          <w:sz w:val="24"/>
          <w:szCs w:val="24"/>
        </w:rPr>
        <w:t>է</w:t>
      </w:r>
      <w:r w:rsidR="008322BD" w:rsidRPr="00910CA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322BD" w:rsidRPr="00910CAC">
        <w:rPr>
          <w:rFonts w:ascii="GHEA Grapalat" w:hAnsi="GHEA Grapalat" w:cs="Arial"/>
          <w:color w:val="000000"/>
          <w:sz w:val="24"/>
          <w:szCs w:val="24"/>
        </w:rPr>
        <w:t>մտնում</w:t>
      </w:r>
      <w:proofErr w:type="spellEnd"/>
      <w:r w:rsidR="008322BD" w:rsidRPr="00910CA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8116F" w:rsidRPr="00EB6127">
        <w:rPr>
          <w:rFonts w:ascii="GHEA Grapalat" w:hAnsi="GHEA Grapalat"/>
          <w:color w:val="000000"/>
          <w:sz w:val="24"/>
          <w:szCs w:val="24"/>
          <w:lang w:val="hy-AM"/>
        </w:rPr>
        <w:t>պաշտոնական հրապարակման</w:t>
      </w:r>
      <w:r w:rsidR="00A8116F">
        <w:rPr>
          <w:rFonts w:ascii="GHEA Grapalat" w:hAnsi="GHEA Grapalat"/>
          <w:color w:val="000000"/>
          <w:sz w:val="24"/>
          <w:szCs w:val="24"/>
        </w:rPr>
        <w:t>ը</w:t>
      </w:r>
      <w:r w:rsidR="00A8116F" w:rsidRPr="00EB6127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օր</w:t>
      </w:r>
      <w:proofErr w:type="spellStart"/>
      <w:r w:rsidR="00A8116F">
        <w:rPr>
          <w:rFonts w:ascii="GHEA Grapalat" w:hAnsi="GHEA Grapalat"/>
          <w:color w:val="000000"/>
          <w:sz w:val="24"/>
          <w:szCs w:val="24"/>
        </w:rPr>
        <w:t>վանից</w:t>
      </w:r>
      <w:proofErr w:type="spellEnd"/>
      <w:r w:rsidR="00A8116F" w:rsidRPr="00EB6127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3457D" w:rsidRPr="00A8116F" w:rsidRDefault="0083457D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af-ZA"/>
        </w:rPr>
      </w:pPr>
    </w:p>
    <w:p w:rsidR="00460ED5" w:rsidRPr="00910CAC" w:rsidRDefault="00460ED5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:rsidR="00460ED5" w:rsidRPr="00910CAC" w:rsidRDefault="00460ED5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:rsidR="00460ED5" w:rsidRPr="00910CAC" w:rsidRDefault="00460ED5" w:rsidP="00460ED5">
      <w:pPr>
        <w:spacing w:after="0" w:line="360" w:lineRule="auto"/>
        <w:rPr>
          <w:rFonts w:ascii="GHEA Grapalat" w:eastAsia="Times New Roman" w:hAnsi="GHEA Grapalat" w:cs="Arial"/>
          <w:color w:val="000000"/>
          <w:sz w:val="24"/>
          <w:szCs w:val="24"/>
        </w:rPr>
      </w:pPr>
    </w:p>
    <w:p w:rsidR="00460ED5" w:rsidRPr="00910CAC" w:rsidRDefault="00460ED5" w:rsidP="00910CAC">
      <w:pPr>
        <w:spacing w:after="0"/>
        <w:rPr>
          <w:rFonts w:ascii="GHEA Grapalat" w:eastAsia="Times New Roman" w:hAnsi="GHEA Grapalat" w:cs="Times Armenian"/>
          <w:b/>
          <w:bCs/>
          <w:sz w:val="24"/>
          <w:szCs w:val="24"/>
          <w:lang w:eastAsia="ru-RU"/>
        </w:rPr>
      </w:pP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</w:t>
      </w:r>
      <w:r w:rsidRPr="00910CAC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 xml:space="preserve"> </w:t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</w:p>
    <w:p w:rsidR="00460ED5" w:rsidRPr="00910CAC" w:rsidRDefault="00460ED5" w:rsidP="00910CAC">
      <w:pPr>
        <w:spacing w:after="0"/>
        <w:ind w:left="720" w:firstLine="720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ՎԱՐՉԱՊԵՏ</w:t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  <w:t xml:space="preserve">  </w:t>
      </w:r>
      <w:r w:rsid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ՆԻԿՈԼ </w:t>
      </w:r>
      <w:r w:rsidRPr="00910CAC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ՓԱՇԻՆ</w:t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ՅԱՆ</w:t>
      </w:r>
    </w:p>
    <w:p w:rsidR="00460ED5" w:rsidRPr="00910CAC" w:rsidRDefault="00460ED5" w:rsidP="00460ED5">
      <w:pPr>
        <w:spacing w:after="0"/>
        <w:ind w:left="1440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460ED5" w:rsidRPr="00910CAC" w:rsidRDefault="00460ED5" w:rsidP="00460ED5">
      <w:pPr>
        <w:spacing w:after="0"/>
        <w:ind w:left="1440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ab/>
        <w:t xml:space="preserve">    </w:t>
      </w:r>
      <w:r w:rsidRPr="00910CAC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ab/>
      </w:r>
    </w:p>
    <w:p w:rsidR="00460ED5" w:rsidRPr="00910CAC" w:rsidRDefault="00460ED5" w:rsidP="00910CAC">
      <w:pPr>
        <w:spacing w:after="0" w:line="360" w:lineRule="auto"/>
        <w:ind w:firstLine="180"/>
        <w:jc w:val="right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  <w:r w:rsidRPr="00910CA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ab/>
      </w:r>
      <w:r w:rsidRPr="00910CAC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«____» _________ 2019թ.</w:t>
      </w:r>
    </w:p>
    <w:p w:rsidR="00460ED5" w:rsidRPr="00910CAC" w:rsidRDefault="00460ED5" w:rsidP="00460ED5">
      <w:pPr>
        <w:spacing w:after="0" w:line="360" w:lineRule="auto"/>
        <w:ind w:left="7920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      </w:t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Եր</w:t>
      </w:r>
      <w:r w:rsidRPr="00910CAC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և</w:t>
      </w:r>
      <w:r w:rsidRPr="00910CA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</w:t>
      </w:r>
    </w:p>
    <w:p w:rsidR="00460ED5" w:rsidRPr="00910CAC" w:rsidRDefault="00460ED5" w:rsidP="000353D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3457D" w:rsidRPr="00910CAC" w:rsidRDefault="0083457D" w:rsidP="000353D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10CA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67749" w:rsidRPr="00910CAC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67749" w:rsidRPr="00910CAC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67749" w:rsidRPr="00910CAC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67749" w:rsidRPr="00910CAC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E012A" w:rsidRPr="00910CAC" w:rsidRDefault="007E012A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353D8" w:rsidRPr="00910CAC" w:rsidRDefault="000353D8" w:rsidP="000353D8">
      <w:pPr>
        <w:pStyle w:val="NormalWeb"/>
        <w:spacing w:before="0" w:beforeAutospacing="0" w:after="0" w:afterAutospacing="0"/>
        <w:ind w:left="6480"/>
        <w:jc w:val="center"/>
        <w:rPr>
          <w:rStyle w:val="Strong"/>
          <w:rFonts w:ascii="GHEA Grapalat" w:hAnsi="GHEA Grapalat" w:cs="Sylfaen"/>
          <w:b w:val="0"/>
          <w:sz w:val="20"/>
          <w:szCs w:val="20"/>
          <w:lang w:val="af-ZA"/>
        </w:rPr>
      </w:pP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Հավելված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af-ZA"/>
        </w:rPr>
        <w:t xml:space="preserve"> </w:t>
      </w:r>
    </w:p>
    <w:p w:rsidR="000353D8" w:rsidRPr="00910CAC" w:rsidRDefault="000353D8" w:rsidP="000353D8">
      <w:pPr>
        <w:pStyle w:val="NormalWeb"/>
        <w:spacing w:before="0" w:beforeAutospacing="0" w:after="0" w:afterAutospacing="0"/>
        <w:ind w:left="6480"/>
        <w:jc w:val="center"/>
        <w:rPr>
          <w:rStyle w:val="Strong"/>
          <w:rFonts w:ascii="GHEA Grapalat" w:hAnsi="GHEA Grapalat" w:cs="Sylfaen"/>
          <w:b w:val="0"/>
          <w:sz w:val="20"/>
          <w:szCs w:val="20"/>
          <w:lang w:val="af-ZA"/>
        </w:rPr>
      </w:pP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ՀՀ</w:t>
      </w:r>
      <w:r w:rsidRPr="00910CAC">
        <w:rPr>
          <w:rStyle w:val="Strong"/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կառավարության</w:t>
      </w:r>
      <w:r w:rsidRPr="00910CAC">
        <w:rPr>
          <w:rStyle w:val="Strong"/>
          <w:rFonts w:ascii="GHEA Grapalat" w:hAnsi="GHEA Grapalat"/>
          <w:b w:val="0"/>
          <w:sz w:val="20"/>
          <w:szCs w:val="20"/>
          <w:lang w:val="af-ZA"/>
        </w:rPr>
        <w:t xml:space="preserve"> 2019 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թվականի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af-ZA"/>
        </w:rPr>
        <w:t xml:space="preserve"> ___________</w:t>
      </w:r>
      <w:r w:rsidRPr="00910CAC">
        <w:rPr>
          <w:rStyle w:val="Strong"/>
          <w:rFonts w:ascii="GHEA Grapalat" w:hAnsi="GHEA Grapalat"/>
          <w:b w:val="0"/>
          <w:sz w:val="20"/>
          <w:szCs w:val="20"/>
          <w:lang w:val="af-ZA"/>
        </w:rPr>
        <w:t xml:space="preserve"> ___-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ի</w:t>
      </w:r>
      <w:r w:rsidRPr="00910CAC">
        <w:rPr>
          <w:rStyle w:val="Strong"/>
          <w:rFonts w:ascii="GHEA Grapalat" w:hAnsi="GHEA Grapalat"/>
          <w:b w:val="0"/>
          <w:sz w:val="20"/>
          <w:szCs w:val="20"/>
          <w:lang w:val="af-ZA"/>
        </w:rPr>
        <w:t xml:space="preserve"> N____-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Ն</w:t>
      </w:r>
      <w:r w:rsidRPr="00910CAC">
        <w:rPr>
          <w:rStyle w:val="Strong"/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910CAC">
        <w:rPr>
          <w:rStyle w:val="Strong"/>
          <w:rFonts w:ascii="GHEA Grapalat" w:hAnsi="GHEA Grapalat" w:cs="Sylfaen"/>
          <w:b w:val="0"/>
          <w:sz w:val="20"/>
          <w:szCs w:val="20"/>
          <w:lang w:val="hy-AM"/>
        </w:rPr>
        <w:t>որոշման</w:t>
      </w:r>
    </w:p>
    <w:p w:rsidR="00167749" w:rsidRPr="00910CAC" w:rsidRDefault="00167749" w:rsidP="000353D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167749" w:rsidRPr="00910CAC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167749" w:rsidRPr="00910CAC" w:rsidRDefault="00167749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F6464D" w:rsidRPr="00910CAC" w:rsidRDefault="00F6464D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167749" w:rsidRPr="00A8116F" w:rsidRDefault="001B5C1F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Կ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Ա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Ր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Գ</w:t>
      </w:r>
    </w:p>
    <w:p w:rsidR="00F6464D" w:rsidRPr="00A8116F" w:rsidRDefault="00F6464D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1B5C1F" w:rsidRPr="00A8116F" w:rsidRDefault="001B5C1F" w:rsidP="0083457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ԱՌԳՐԱՎՎԱԾ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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ՎԵՐՑՎԱԾ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,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ԿԱՄԱՎՈՐ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ՀԱՆՁՆՎԱԾ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ԳՏՆՎԱԾ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ԶԵՆՔԻ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ՌԱԶՄԱՄԹԵՐՔԻ</w:t>
      </w:r>
      <w:r w:rsidRPr="00A8116F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10CAC">
        <w:rPr>
          <w:rFonts w:ascii="GHEA Grapalat" w:eastAsia="Times New Roman" w:hAnsi="GHEA Grapalat" w:cs="Times New Roman"/>
          <w:b/>
          <w:bCs/>
          <w:sz w:val="24"/>
          <w:szCs w:val="24"/>
        </w:rPr>
        <w:t>ԸՆԴՈՒՆՄԱՆ</w:t>
      </w:r>
    </w:p>
    <w:p w:rsidR="00F6464D" w:rsidRPr="00A8116F" w:rsidRDefault="00F6464D" w:rsidP="00F6464D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af-ZA"/>
        </w:rPr>
      </w:pPr>
    </w:p>
    <w:p w:rsidR="00460ED5" w:rsidRPr="00A8116F" w:rsidRDefault="00460ED5" w:rsidP="00460ED5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Սույն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կարգով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կարգավորվում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910CA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Հայաստանի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Հանրապետության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ոստիկանության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(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այսուհետ</w:t>
      </w:r>
      <w:proofErr w:type="spellEnd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Ոստիկանություն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)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կենտրոնական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ապարատի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քաղաքի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վարչությունների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B19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proofErr w:type="spellEnd"/>
      <w:r w:rsidR="00390BB7" w:rsidRPr="00A8116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90BB7" w:rsidRPr="00910CA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հանրային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իշխանության</w:t>
      </w:r>
      <w:proofErr w:type="spellEnd"/>
      <w:r w:rsidR="00390BB7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մարմիններից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</w:t>
      </w:r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ր</w:t>
      </w:r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պություններից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անձանցից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առգրավված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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վերցված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,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կամավոր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հանձնված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գտնված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զենք</w:t>
      </w:r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ռազմամթերք</w:t>
      </w:r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ը</w:t>
      </w:r>
      <w:proofErr w:type="spellEnd"/>
      <w:r w:rsidR="00EB194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EB194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զենք</w:t>
      </w:r>
      <w:proofErr w:type="spellEnd"/>
      <w:r w:rsidR="00EB194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)</w:t>
      </w:r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տնտեսական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զինապահեստ</w:t>
      </w:r>
      <w:proofErr w:type="spellEnd"/>
      <w:r w:rsidR="00EB194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EB194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EB1944">
        <w:rPr>
          <w:rFonts w:ascii="GHEA Grapalat" w:eastAsia="Times New Roman" w:hAnsi="GHEA Grapalat" w:cs="Times New Roman"/>
          <w:color w:val="000000"/>
          <w:sz w:val="24"/>
          <w:szCs w:val="24"/>
        </w:rPr>
        <w:t>զինապահես</w:t>
      </w:r>
      <w:r w:rsidR="006D4598">
        <w:rPr>
          <w:rFonts w:ascii="GHEA Grapalat" w:eastAsia="Times New Roman" w:hAnsi="GHEA Grapalat" w:cs="Times New Roman"/>
          <w:color w:val="000000"/>
          <w:sz w:val="24"/>
          <w:szCs w:val="24"/>
        </w:rPr>
        <w:t>տ</w:t>
      </w:r>
      <w:proofErr w:type="spellEnd"/>
      <w:r w:rsidR="00EB194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)</w:t>
      </w:r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ընդունելու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="00390BB7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B25855" w:rsidRPr="001C204F" w:rsidRDefault="00B25855" w:rsidP="00460ED5">
      <w:pPr>
        <w:pStyle w:val="ListParagraph"/>
        <w:numPr>
          <w:ilvl w:val="1"/>
          <w:numId w:val="1"/>
        </w:numPr>
        <w:shd w:val="clear" w:color="auto" w:fill="FFFFFF"/>
        <w:tabs>
          <w:tab w:val="left" w:pos="72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Ոստիկանությ</w:t>
      </w:r>
      <w:r w:rsidR="00390BB7"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</w:t>
      </w:r>
      <w:proofErr w:type="spellEnd"/>
      <w:r w:rsidR="00390BB7"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կենտրոնական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ապարատի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ստորաբաժանումները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492C6E"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ստիկանության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Երևան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քաղաքի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մարզային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վարչությունները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proofErr w:type="spellEnd"/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D4598"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</w:t>
      </w:r>
      <w:r w:rsidRPr="001C204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ները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պարտավոր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6D4598"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զենքը</w:t>
      </w:r>
      <w:proofErr w:type="spellEnd"/>
      <w:r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տասնօրյա</w:t>
      </w:r>
      <w:proofErr w:type="spellEnd"/>
      <w:r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ուղարկել</w:t>
      </w:r>
      <w:proofErr w:type="spellEnd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փորձաքրեագիտական</w:t>
      </w:r>
      <w:proofErr w:type="spellEnd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վարչություն</w:t>
      </w:r>
      <w:proofErr w:type="spellEnd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հետազոտության</w:t>
      </w:r>
      <w:proofErr w:type="spellEnd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390BB7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փորձաքննության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հաշվառումներով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ստուգելու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AA4E33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</w:p>
    <w:p w:rsidR="00CF3C24" w:rsidRPr="00A8116F" w:rsidRDefault="00AA4E33" w:rsidP="00460ED5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Ոստիկանությա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ն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փորձաքրեագիտակա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ն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վարչությունու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մ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հետազոտվա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ծ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մ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փորձաքննությա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ն </w:t>
      </w:r>
      <w:proofErr w:type="spellStart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ենթարկվա</w:t>
      </w:r>
      <w:proofErr w:type="spellEnd"/>
      <w:r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ծ </w:t>
      </w:r>
      <w:proofErr w:type="spellStart"/>
      <w:r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զենք</w:t>
      </w:r>
      <w:proofErr w:type="spellEnd"/>
      <w:r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ը </w:t>
      </w:r>
      <w:proofErr w:type="spellStart"/>
      <w:r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խմբավորվու</w:t>
      </w:r>
      <w:proofErr w:type="spellEnd"/>
      <w:r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մ և </w:t>
      </w:r>
      <w:proofErr w:type="spellStart"/>
      <w:r w:rsidRPr="001C204F">
        <w:rPr>
          <w:rFonts w:ascii="GHEA Grapalat" w:eastAsia="Times New Roman" w:hAnsi="GHEA Grapalat" w:cs="Times New Roman"/>
          <w:color w:val="000000"/>
          <w:sz w:val="24"/>
          <w:szCs w:val="24"/>
        </w:rPr>
        <w:t>պահեստավորվու</w:t>
      </w:r>
      <w:proofErr w:type="spellEnd"/>
      <w:r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մ </w:t>
      </w:r>
      <w:r w:rsidR="00CF3C24" w:rsidRPr="001C204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է</w:t>
      </w:r>
      <w:r w:rsidR="00CF3C24" w:rsidRPr="001C204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AA4E33" w:rsidRPr="00A8116F" w:rsidRDefault="007F4EF1" w:rsidP="00460ED5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իրականացնող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քրեական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գործի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հարուցումը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մերժելու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քրեական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գործը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կարճելու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մտած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վերջնական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դատավաճիռների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,</w:t>
      </w:r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զենքը</w:t>
      </w:r>
      <w:proofErr w:type="spellEnd"/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իրեղեն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ապացույց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ճանաչվա</w:t>
      </w:r>
      <w:r w:rsidR="008C33CC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ծ</w:t>
      </w:r>
      <w:proofErr w:type="spellEnd"/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պահելու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անհրաժեշտությունը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վերացած</w:t>
      </w:r>
      <w:proofErr w:type="spellEnd"/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)</w:t>
      </w:r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հանձնվում</w:t>
      </w:r>
      <w:proofErr w:type="spellEnd"/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CF3C24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="00CF3C2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զինապահեստ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7533AF" w:rsidRPr="00A8116F" w:rsidRDefault="007533AF" w:rsidP="008020A7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lastRenderedPageBreak/>
        <w:t>Ոստիկանության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փորձաքրեագիտական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վարչության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փորձագետի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եզրակացությ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վրա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Ոստիկանության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տնտեսական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վարչությ</w:t>
      </w:r>
      <w:r w:rsidR="00180138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ուն</w:t>
      </w:r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կազմակերպում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զենքի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ընդունումը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զինապահեստ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  <w:r w:rsidR="00EB33FA" w:rsidRPr="00EB33F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EB33F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Զինապահեստ ընդունելիս զենքը հաշվառվում է</w:t>
      </w:r>
      <w:r w:rsidR="008020A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Ոստիկանության պետի հրամանով սահմանված կարգով:</w:t>
      </w:r>
    </w:p>
    <w:p w:rsidR="00C565C4" w:rsidRPr="00A8116F" w:rsidRDefault="00C565C4" w:rsidP="00C565C4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</w:t>
      </w:r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ինապահեստ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ընդունված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պիտանի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զենքը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ոչնչացման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ենթակա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չ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8C33CC" w:rsidRPr="00A8116F" w:rsidRDefault="007533AF" w:rsidP="00460ED5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</w:t>
      </w:r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պառազինության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բաժնի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աշխատակցի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եզրակացության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վրա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օգտագործման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համար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պիտանի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զենքը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C0663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հաշվառվ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ում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Ոստիկանության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B571C9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սպառազինության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="00B571C9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հետագայում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ստորաբաժանումների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>
        <w:rPr>
          <w:rFonts w:ascii="GHEA Grapalat" w:eastAsia="Times New Roman" w:hAnsi="GHEA Grapalat" w:cs="Times New Roman"/>
          <w:color w:val="000000"/>
          <w:sz w:val="24"/>
          <w:szCs w:val="24"/>
        </w:rPr>
        <w:t>ծառայողական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նպատակներով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օգտագործելու</w:t>
      </w:r>
      <w:proofErr w:type="spellEnd"/>
      <w:r w:rsidR="00B571C9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B571C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8C33CC" w:rsidRPr="00A8116F" w:rsidRDefault="00B571C9" w:rsidP="00460ED5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</w:t>
      </w:r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ինապահեստ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ընդունված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քաղաքացիական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ծառայողական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զենքը</w:t>
      </w:r>
      <w:proofErr w:type="spellEnd"/>
      <w:r w:rsidR="00C0663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, բացառությամբ սույն կարգի 7-րդ կետով նախատեսված դեպքի,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հանձնվում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կոմիսիոն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վաճառքի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(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մատակարար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իրավաբանական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անձի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համապատասխան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լիցենզիայի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առկայության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դեպքում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),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որից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ստացված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գումարը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փոխանցվում</w:t>
      </w:r>
      <w:proofErr w:type="spellEnd"/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8C33CC"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C42D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Հայաստանի Հանրապետության պետական բյուջե</w:t>
      </w:r>
      <w:r w:rsidR="008C33CC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B571C9" w:rsidRPr="00A8116F" w:rsidRDefault="00B571C9" w:rsidP="00B571C9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Զ</w:t>
      </w:r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ինապահեստ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ընդունված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="00C565C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պիտանի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color w:val="000000"/>
          <w:sz w:val="24"/>
          <w:szCs w:val="24"/>
        </w:rPr>
        <w:t>զենքը</w:t>
      </w:r>
      <w:proofErr w:type="spellEnd"/>
      <w:r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565C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C565C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="00C565C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C565C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C565C4" w:rsidRPr="00A8116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C565C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ենթակա</w:t>
      </w:r>
      <w:proofErr w:type="spellEnd"/>
      <w:r w:rsidR="00C565C4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r w:rsidR="00C565C4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="00C565C4"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910CA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ոչնչացման</w:t>
      </w:r>
      <w:proofErr w:type="spellEnd"/>
      <w:r w:rsidRPr="00A811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  <w:t>:</w:t>
      </w:r>
    </w:p>
    <w:p w:rsidR="00FA5B21" w:rsidRPr="00A8116F" w:rsidRDefault="00FA5B21" w:rsidP="00460E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:rsidR="00FA5B21" w:rsidRPr="00A8116F" w:rsidRDefault="00FA5B21" w:rsidP="00460E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:rsidR="008C27CE" w:rsidRPr="00A8116F" w:rsidRDefault="008C27CE" w:rsidP="00460ED5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p w:rsidR="00F6464D" w:rsidRPr="00910CAC" w:rsidRDefault="00F6464D" w:rsidP="00460ED5">
      <w:pPr>
        <w:pStyle w:val="vhc"/>
        <w:ind w:right="0" w:firstLine="720"/>
        <w:jc w:val="both"/>
        <w:rPr>
          <w:rFonts w:ascii="GHEA Grapalat" w:hAnsi="GHEA Grapalat"/>
          <w:lang w:val="af-ZA"/>
        </w:rPr>
      </w:pPr>
    </w:p>
    <w:p w:rsidR="00F6464D" w:rsidRPr="00A8116F" w:rsidRDefault="00F6464D" w:rsidP="00460ED5">
      <w:pPr>
        <w:ind w:firstLine="720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af-ZA" w:eastAsia="ru-RU"/>
        </w:rPr>
      </w:pPr>
    </w:p>
    <w:p w:rsidR="00F6464D" w:rsidRPr="00A8116F" w:rsidRDefault="00F6464D" w:rsidP="00460ED5">
      <w:pPr>
        <w:ind w:firstLine="720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af-ZA" w:eastAsia="ru-RU"/>
        </w:rPr>
      </w:pPr>
    </w:p>
    <w:p w:rsidR="008C27CE" w:rsidRPr="00A8116F" w:rsidRDefault="008C27CE" w:rsidP="00460ED5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/>
        </w:rPr>
      </w:pPr>
    </w:p>
    <w:sectPr w:rsidR="008C27CE" w:rsidRPr="00A8116F" w:rsidSect="000353D8">
      <w:pgSz w:w="12240" w:h="15840"/>
      <w:pgMar w:top="54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4018"/>
    <w:multiLevelType w:val="multilevel"/>
    <w:tmpl w:val="48ECDD04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color w:val="FF0000"/>
      </w:rPr>
    </w:lvl>
    <w:lvl w:ilvl="1">
      <w:start w:val="1"/>
      <w:numFmt w:val="decimal"/>
      <w:lvlText w:val="%2."/>
      <w:lvlJc w:val="left"/>
      <w:pPr>
        <w:ind w:left="1095" w:hanging="720"/>
      </w:pPr>
      <w:rPr>
        <w:rFonts w:ascii="Arial Unicode" w:eastAsia="Times New Roman" w:hAnsi="Arial Unicode" w:cs="Times New Roman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GHEA Grapalat" w:hAnsi="GHEA Grapalat" w:hint="default"/>
        <w:color w:val="FF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ascii="GHEA Grapalat" w:hAnsi="GHEA Grapalat" w:hint="default"/>
        <w:color w:val="FF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GHEA Grapalat" w:hAnsi="GHEA Grapalat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ascii="GHEA Grapalat" w:hAnsi="GHEA Grapalat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GHEA Grapalat" w:hAnsi="GHEA Grapalat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ascii="GHEA Grapalat" w:hAnsi="GHEA Grapalat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ascii="GHEA Grapalat" w:hAnsi="GHEA Grapalat" w:hint="default"/>
        <w:color w:val="FF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characterSpacingControl w:val="doNotCompress"/>
  <w:compat>
    <w:useFELayout/>
  </w:compat>
  <w:rsids>
    <w:rsidRoot w:val="0083457D"/>
    <w:rsid w:val="000353D8"/>
    <w:rsid w:val="00054B23"/>
    <w:rsid w:val="00167749"/>
    <w:rsid w:val="00180138"/>
    <w:rsid w:val="00184623"/>
    <w:rsid w:val="001B5C1F"/>
    <w:rsid w:val="001C204F"/>
    <w:rsid w:val="001C53D2"/>
    <w:rsid w:val="001F1C7C"/>
    <w:rsid w:val="00390BB7"/>
    <w:rsid w:val="00393201"/>
    <w:rsid w:val="0040516D"/>
    <w:rsid w:val="00460ED5"/>
    <w:rsid w:val="00492C6E"/>
    <w:rsid w:val="004A6FF5"/>
    <w:rsid w:val="004E7A55"/>
    <w:rsid w:val="006B7765"/>
    <w:rsid w:val="006D4598"/>
    <w:rsid w:val="006E213F"/>
    <w:rsid w:val="007533AF"/>
    <w:rsid w:val="007B58D4"/>
    <w:rsid w:val="007C4173"/>
    <w:rsid w:val="007E012A"/>
    <w:rsid w:val="007F4EF1"/>
    <w:rsid w:val="008020A7"/>
    <w:rsid w:val="008264F8"/>
    <w:rsid w:val="008322BD"/>
    <w:rsid w:val="0083457D"/>
    <w:rsid w:val="008437E7"/>
    <w:rsid w:val="00844E93"/>
    <w:rsid w:val="008628F2"/>
    <w:rsid w:val="008C27CE"/>
    <w:rsid w:val="008C33CC"/>
    <w:rsid w:val="008E6754"/>
    <w:rsid w:val="0090061C"/>
    <w:rsid w:val="00910CAC"/>
    <w:rsid w:val="00914BEF"/>
    <w:rsid w:val="00965C4B"/>
    <w:rsid w:val="0097712D"/>
    <w:rsid w:val="009F2974"/>
    <w:rsid w:val="00A42F8F"/>
    <w:rsid w:val="00A8116F"/>
    <w:rsid w:val="00AA4E33"/>
    <w:rsid w:val="00B25855"/>
    <w:rsid w:val="00B30409"/>
    <w:rsid w:val="00B571C9"/>
    <w:rsid w:val="00BB56CC"/>
    <w:rsid w:val="00C06635"/>
    <w:rsid w:val="00C42DD0"/>
    <w:rsid w:val="00C55915"/>
    <w:rsid w:val="00C565C4"/>
    <w:rsid w:val="00C6356E"/>
    <w:rsid w:val="00CC22A5"/>
    <w:rsid w:val="00CF3C24"/>
    <w:rsid w:val="00DB09FE"/>
    <w:rsid w:val="00DB2BBE"/>
    <w:rsid w:val="00EB1944"/>
    <w:rsid w:val="00EB33FA"/>
    <w:rsid w:val="00EF554E"/>
    <w:rsid w:val="00F04AC0"/>
    <w:rsid w:val="00F6464D"/>
    <w:rsid w:val="00F831F3"/>
    <w:rsid w:val="00FA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457D"/>
    <w:rPr>
      <w:b/>
      <w:bCs/>
    </w:rPr>
  </w:style>
  <w:style w:type="character" w:styleId="Emphasis">
    <w:name w:val="Emphasis"/>
    <w:basedOn w:val="DefaultParagraphFont"/>
    <w:uiPriority w:val="20"/>
    <w:qFormat/>
    <w:rsid w:val="0083457D"/>
    <w:rPr>
      <w:i/>
      <w:iCs/>
    </w:rPr>
  </w:style>
  <w:style w:type="paragraph" w:styleId="ListParagraph">
    <w:name w:val="List Paragraph"/>
    <w:basedOn w:val="Normal"/>
    <w:uiPriority w:val="34"/>
    <w:qFormat/>
    <w:rsid w:val="006B7765"/>
    <w:pPr>
      <w:ind w:left="720"/>
      <w:contextualSpacing/>
    </w:pPr>
  </w:style>
  <w:style w:type="paragraph" w:customStyle="1" w:styleId="vhc">
    <w:name w:val="vhc"/>
    <w:basedOn w:val="Normal"/>
    <w:uiPriority w:val="99"/>
    <w:semiHidden/>
    <w:rsid w:val="00F6464D"/>
    <w:pPr>
      <w:spacing w:after="0" w:line="240" w:lineRule="auto"/>
      <w:ind w:right="150" w:firstLine="45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0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4B25E-0CBC-42A2-B451-0C0D3FD6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https://mul2-moj.gov.am/tasks/64943/oneclick/naxagic.docx?token=262474f78c5cdc3d9dca5f858e64f4bc</cp:keywords>
  <cp:lastModifiedBy>Admin</cp:lastModifiedBy>
  <cp:revision>18</cp:revision>
  <cp:lastPrinted>2019-10-23T10:30:00Z</cp:lastPrinted>
  <dcterms:created xsi:type="dcterms:W3CDTF">2019-09-12T07:13:00Z</dcterms:created>
  <dcterms:modified xsi:type="dcterms:W3CDTF">2019-12-17T06:57:00Z</dcterms:modified>
</cp:coreProperties>
</file>