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EDEFF" w14:textId="77777777" w:rsidR="002872A3" w:rsidRPr="00750300" w:rsidRDefault="002872A3" w:rsidP="004315E3">
      <w:pPr>
        <w:spacing w:after="120"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</w:pP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/>
        </w:rPr>
        <w:t xml:space="preserve">ՀԱՅԱՍՏԱՆԻ ՀԱՆՐԱՊԵՏՈՒԹՅԱՆ </w:t>
      </w: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>ԿԱՌԱՎԱՐՈՒԹՅՈՒՆ</w:t>
      </w:r>
    </w:p>
    <w:p w14:paraId="2CEDC95C" w14:textId="77777777" w:rsidR="002872A3" w:rsidRPr="00750300" w:rsidRDefault="002872A3" w:rsidP="004315E3">
      <w:pPr>
        <w:spacing w:after="120"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</w:pP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>ՈՐՈՇՈՒՄ</w:t>
      </w:r>
    </w:p>
    <w:p w14:paraId="3952977A" w14:textId="428D2DEB" w:rsidR="002872A3" w:rsidRPr="00750300" w:rsidRDefault="002872A3" w:rsidP="004315E3">
      <w:pPr>
        <w:spacing w:after="120"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</w:pP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>------- 201</w:t>
      </w:r>
      <w:r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>9</w:t>
      </w:r>
      <w:r w:rsidRPr="00750300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 xml:space="preserve"> թվականի</w:t>
      </w:r>
      <w:r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 xml:space="preserve"> </w:t>
      </w:r>
      <w:r w:rsidR="0008680C"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  <w:t xml:space="preserve">    </w:t>
      </w:r>
      <w:r w:rsidRPr="00750300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N </w:t>
      </w:r>
      <w:r w:rsidRPr="009102A7">
        <w:rPr>
          <w:rFonts w:ascii="GHEA Grapalat" w:eastAsia="Calibri" w:hAnsi="GHEA Grapalat" w:cs="Times New Roman"/>
          <w:b/>
          <w:color w:val="000000"/>
          <w:sz w:val="24"/>
          <w:szCs w:val="24"/>
        </w:rPr>
        <w:t>----</w:t>
      </w:r>
      <w:bookmarkStart w:id="0" w:name="number_uppercase"/>
      <w:bookmarkEnd w:id="0"/>
      <w:r w:rsidR="00B57BF0">
        <w:rPr>
          <w:rFonts w:ascii="GHEA Grapalat" w:eastAsia="Calibri" w:hAnsi="GHEA Grapalat" w:cs="Times New Roman"/>
          <w:b/>
          <w:color w:val="000000"/>
          <w:sz w:val="24"/>
          <w:szCs w:val="24"/>
        </w:rPr>
        <w:t>Ն</w:t>
      </w:r>
    </w:p>
    <w:p w14:paraId="308A00FB" w14:textId="77777777" w:rsidR="002872A3" w:rsidRPr="00750300" w:rsidRDefault="002872A3" w:rsidP="004315E3">
      <w:pPr>
        <w:spacing w:after="120"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</w:rPr>
      </w:pPr>
    </w:p>
    <w:p w14:paraId="395478F9" w14:textId="665CB178" w:rsidR="00903CA9" w:rsidRPr="002872A3" w:rsidRDefault="002872A3" w:rsidP="004315E3">
      <w:pPr>
        <w:spacing w:after="0" w:line="360" w:lineRule="auto"/>
        <w:ind w:right="270"/>
        <w:jc w:val="center"/>
        <w:rPr>
          <w:rFonts w:ascii="GHEA Grapalat" w:hAnsi="GHEA Grapalat"/>
          <w:sz w:val="24"/>
          <w:szCs w:val="24"/>
        </w:rPr>
      </w:pPr>
      <w:r w:rsidRPr="00750300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eastAsia="Calibri" w:hAnsi="GHEA Grapalat" w:cs="Times New Roman"/>
          <w:b/>
          <w:sz w:val="24"/>
          <w:szCs w:val="24"/>
        </w:rPr>
        <w:t xml:space="preserve"> ԿԱՌԱՎԱՐՈՒԹՅԱՆ </w:t>
      </w:r>
      <w:r w:rsidRPr="002872A3">
        <w:rPr>
          <w:rFonts w:ascii="GHEA Grapalat" w:eastAsia="Calibri" w:hAnsi="GHEA Grapalat" w:cs="Times New Roman"/>
          <w:b/>
          <w:sz w:val="24"/>
          <w:szCs w:val="24"/>
          <w:lang w:val="hy-AM"/>
        </w:rPr>
        <w:t>201</w:t>
      </w:r>
      <w:r w:rsidR="00B57BF0">
        <w:rPr>
          <w:rFonts w:ascii="GHEA Grapalat" w:eastAsia="Calibri" w:hAnsi="GHEA Grapalat" w:cs="Times New Roman"/>
          <w:b/>
          <w:sz w:val="24"/>
          <w:szCs w:val="24"/>
        </w:rPr>
        <w:t>8</w:t>
      </w:r>
      <w:r w:rsidRPr="002872A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ԹՎԱԿԱՆԻ </w:t>
      </w:r>
      <w:r w:rsidR="00B57BF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ՄԱՐՏԻ </w:t>
      </w:r>
      <w:r w:rsidR="00B57BF0">
        <w:rPr>
          <w:rFonts w:ascii="GHEA Grapalat" w:eastAsia="Calibri" w:hAnsi="GHEA Grapalat" w:cs="Times New Roman"/>
          <w:b/>
          <w:sz w:val="24"/>
          <w:szCs w:val="24"/>
        </w:rPr>
        <w:t>29</w:t>
      </w:r>
      <w:r w:rsidRPr="002872A3">
        <w:rPr>
          <w:rFonts w:ascii="GHEA Grapalat" w:eastAsia="Calibri" w:hAnsi="GHEA Grapalat" w:cs="Times New Roman"/>
          <w:b/>
          <w:sz w:val="24"/>
          <w:szCs w:val="24"/>
          <w:lang w:val="hy-AM"/>
        </w:rPr>
        <w:t>-Ի «</w:t>
      </w:r>
      <w:r w:rsidR="00B57BF0" w:rsidRPr="00B57BF0">
        <w:rPr>
          <w:rFonts w:ascii="GHEA Grapalat" w:eastAsia="Calibri" w:hAnsi="GHEA Grapalat" w:cs="Times New Roman"/>
          <w:b/>
          <w:sz w:val="24"/>
          <w:szCs w:val="24"/>
          <w:lang w:val="hy-AM"/>
        </w:rPr>
        <w:t>ԴԱՏԱՐԱՆՆԵՐԻ ԵՎ ՀԱՐԿԱԴԻՐ ԿԱՏԱՐՈՒՄՆ ԱՊԱՀՈՎՈՂ ԾԱՌԱՅՈՒԹՅԱՆ ՄԻՋԵՎ ԷԼԵԿՏՐՈՆԱՅԻՆ ԵՂԱՆԱԿՈՎ ՕՐԵՆՔՈՎ ՍԱՀՄԱՆՎԱԾ ՓԱՍՏԱԹՂԹԵՐԸ ՆԵՐԿԱՅԱՑՆԵԼՈՒ ԿԱՐԳԸ ՍԱՀՄԱՆԵԼՈՒ ՄԱՍԻՆ</w:t>
      </w:r>
      <w:r w:rsidRPr="002872A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» N </w:t>
      </w:r>
      <w:r w:rsidR="00B57BF0">
        <w:rPr>
          <w:rFonts w:ascii="GHEA Grapalat" w:eastAsia="Calibri" w:hAnsi="GHEA Grapalat" w:cs="Times New Roman"/>
          <w:b/>
          <w:sz w:val="24"/>
          <w:szCs w:val="24"/>
        </w:rPr>
        <w:t>350-Ն</w:t>
      </w:r>
      <w:r>
        <w:rPr>
          <w:rFonts w:ascii="GHEA Grapalat" w:eastAsia="Calibri" w:hAnsi="GHEA Grapalat" w:cs="Times New Roman"/>
          <w:b/>
          <w:sz w:val="24"/>
          <w:szCs w:val="24"/>
        </w:rPr>
        <w:t xml:space="preserve"> ՈՐՈՇՄԱՆ ՄԵՋ ՓՈՓՈԽՈՒԹՅՈՒՆ</w:t>
      </w:r>
      <w:r w:rsidR="00B57BF0">
        <w:rPr>
          <w:rFonts w:ascii="GHEA Grapalat" w:eastAsia="Calibri" w:hAnsi="GHEA Grapalat" w:cs="Times New Roman"/>
          <w:b/>
          <w:sz w:val="24"/>
          <w:szCs w:val="24"/>
        </w:rPr>
        <w:t>ՆԵՐ</w:t>
      </w:r>
      <w:r>
        <w:rPr>
          <w:rFonts w:ascii="GHEA Grapalat" w:eastAsia="Calibri" w:hAnsi="GHEA Grapalat" w:cs="Times New Roman"/>
          <w:b/>
          <w:sz w:val="24"/>
          <w:szCs w:val="24"/>
        </w:rPr>
        <w:t xml:space="preserve"> ԿԱՏԱՐԵԼՈՒ ՄԱՍԻՆ</w:t>
      </w:r>
    </w:p>
    <w:p w14:paraId="78B1AF7C" w14:textId="77777777" w:rsidR="00FE4B5A" w:rsidRDefault="00FE4B5A" w:rsidP="004315E3">
      <w:pPr>
        <w:pStyle w:val="NormalWeb"/>
        <w:shd w:val="clear" w:color="auto" w:fill="FFFFFF"/>
        <w:spacing w:before="0" w:beforeAutospacing="0" w:after="120" w:afterAutospacing="0" w:line="360" w:lineRule="auto"/>
        <w:ind w:right="270"/>
        <w:jc w:val="both"/>
        <w:rPr>
          <w:rFonts w:asciiTheme="minorHAnsi" w:eastAsiaTheme="minorHAnsi" w:hAnsiTheme="minorHAnsi" w:cstheme="minorBidi"/>
          <w:lang w:val="en-US" w:eastAsia="en-US"/>
        </w:rPr>
      </w:pPr>
    </w:p>
    <w:p w14:paraId="53A62FBE" w14:textId="1FDE815C" w:rsidR="00FE4B5A" w:rsidRDefault="00FE4B5A" w:rsidP="004315E3">
      <w:pPr>
        <w:pStyle w:val="NormalWeb"/>
        <w:shd w:val="clear" w:color="auto" w:fill="FFFFFF"/>
        <w:spacing w:before="0" w:beforeAutospacing="0" w:after="120" w:afterAutospacing="0" w:line="360" w:lineRule="auto"/>
        <w:ind w:right="270" w:firstLine="709"/>
        <w:jc w:val="both"/>
        <w:rPr>
          <w:rFonts w:ascii="GHEA Grapalat" w:hAnsi="GHEA Grapalat"/>
          <w:bCs/>
          <w:iCs/>
          <w:color w:val="000000"/>
          <w:lang w:val="en-US"/>
        </w:rPr>
      </w:pPr>
      <w:r w:rsidRPr="00FE4B5A">
        <w:rPr>
          <w:rFonts w:ascii="GHEA Grapalat" w:hAnsi="GHEA Grapalat"/>
          <w:bCs/>
          <w:iCs/>
          <w:color w:val="000000"/>
          <w:lang w:val="hy-AM"/>
        </w:rPr>
        <w:t xml:space="preserve">Ղեկավարվելով </w:t>
      </w:r>
      <w:r w:rsidR="00B57BF0">
        <w:rPr>
          <w:rFonts w:ascii="GHEA Grapalat" w:hAnsi="GHEA Grapalat"/>
          <w:bCs/>
          <w:iCs/>
          <w:color w:val="000000"/>
          <w:lang w:val="en-US"/>
        </w:rPr>
        <w:t>2019 թվականի հուլիսի 9-ի</w:t>
      </w:r>
      <w:r w:rsidR="00B57BF0">
        <w:rPr>
          <w:rFonts w:ascii="GHEA Grapalat" w:hAnsi="GHEA Grapalat"/>
          <w:bCs/>
          <w:iCs/>
          <w:color w:val="000000"/>
          <w:lang w:val="hy-AM"/>
        </w:rPr>
        <w:t xml:space="preserve"> «Դատական ակտերի հարկադիր կատարման մասին» օրենքում լրացումներ և փոփոխություններ կատարելու մասին» </w:t>
      </w:r>
      <w:r w:rsidR="00B57BF0">
        <w:rPr>
          <w:rFonts w:ascii="GHEA Grapalat" w:hAnsi="GHEA Grapalat"/>
          <w:bCs/>
          <w:iCs/>
          <w:color w:val="000000"/>
          <w:lang w:val="en-US"/>
        </w:rPr>
        <w:t xml:space="preserve">ՀՕ-126-Ն </w:t>
      </w:r>
      <w:r w:rsidR="00B57BF0">
        <w:rPr>
          <w:rFonts w:ascii="GHEA Grapalat" w:hAnsi="GHEA Grapalat"/>
          <w:bCs/>
          <w:iCs/>
          <w:color w:val="000000"/>
          <w:lang w:val="hy-AM"/>
        </w:rPr>
        <w:t xml:space="preserve">օրենքի </w:t>
      </w:r>
      <w:r w:rsidR="00B57BF0">
        <w:rPr>
          <w:rFonts w:ascii="GHEA Grapalat" w:hAnsi="GHEA Grapalat"/>
          <w:bCs/>
          <w:iCs/>
          <w:color w:val="000000"/>
          <w:lang w:val="en-US"/>
        </w:rPr>
        <w:t xml:space="preserve">13-րդ հոդվածով և </w:t>
      </w:r>
      <w:r w:rsidRPr="00FE4B5A">
        <w:rPr>
          <w:rFonts w:ascii="GHEA Grapalat" w:hAnsi="GHEA Grapalat"/>
          <w:bCs/>
          <w:iCs/>
          <w:color w:val="000000"/>
          <w:lang w:val="hy-AM"/>
        </w:rPr>
        <w:t>«Նորմատիվ իրավական ակտերի մասին» օրենքի 34-րդ հոդվածի 1-ին մասով՝ Հայաստանի Հանրապետությ</w:t>
      </w:r>
      <w:r>
        <w:rPr>
          <w:rFonts w:ascii="GHEA Grapalat" w:hAnsi="GHEA Grapalat"/>
          <w:bCs/>
          <w:iCs/>
          <w:color w:val="000000"/>
          <w:lang w:val="hy-AM"/>
        </w:rPr>
        <w:t>ան կառավարությունը ո ր ո շ ու մ</w:t>
      </w:r>
      <w:r w:rsidRPr="00FE4B5A">
        <w:rPr>
          <w:rFonts w:ascii="GHEA Grapalat" w:hAnsi="GHEA Grapalat"/>
          <w:bCs/>
          <w:iCs/>
          <w:color w:val="000000"/>
          <w:lang w:val="en-US"/>
        </w:rPr>
        <w:t xml:space="preserve">  </w:t>
      </w:r>
      <w:r w:rsidRPr="00FE4B5A">
        <w:rPr>
          <w:rFonts w:ascii="GHEA Grapalat" w:hAnsi="GHEA Grapalat"/>
          <w:bCs/>
          <w:iCs/>
          <w:color w:val="000000"/>
          <w:lang w:val="hy-AM"/>
        </w:rPr>
        <w:t xml:space="preserve">է. </w:t>
      </w:r>
    </w:p>
    <w:p w14:paraId="35833BBA" w14:textId="77777777" w:rsidR="00F34C1F" w:rsidRDefault="00FE4B5A" w:rsidP="004315E3">
      <w:pPr>
        <w:pStyle w:val="NormalWeb"/>
        <w:shd w:val="clear" w:color="auto" w:fill="FFFFFF"/>
        <w:spacing w:before="0" w:beforeAutospacing="0" w:after="0" w:afterAutospacing="0" w:line="360" w:lineRule="auto"/>
        <w:ind w:right="270" w:firstLine="709"/>
        <w:jc w:val="both"/>
        <w:rPr>
          <w:rFonts w:ascii="GHEA Grapalat" w:eastAsia="Calibri" w:hAnsi="GHEA Grapalat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1. </w:t>
      </w:r>
      <w:r w:rsidRPr="00FE4B5A">
        <w:rPr>
          <w:rFonts w:ascii="GHEA Grapalat" w:eastAsia="Calibri" w:hAnsi="GHEA Grapalat"/>
          <w:lang w:val="hy-AM"/>
        </w:rPr>
        <w:t xml:space="preserve">Հայաստանի </w:t>
      </w:r>
      <w:r>
        <w:rPr>
          <w:rFonts w:ascii="GHEA Grapalat" w:eastAsia="Calibri" w:hAnsi="GHEA Grapalat"/>
        </w:rPr>
        <w:t>Հ</w:t>
      </w:r>
      <w:r w:rsidRPr="00FE4B5A">
        <w:rPr>
          <w:rFonts w:ascii="GHEA Grapalat" w:eastAsia="Calibri" w:hAnsi="GHEA Grapalat"/>
          <w:lang w:val="hy-AM"/>
        </w:rPr>
        <w:t>անրապետության</w:t>
      </w:r>
      <w:r w:rsidRPr="00FE4B5A">
        <w:rPr>
          <w:rFonts w:ascii="GHEA Grapalat" w:eastAsia="Calibri" w:hAnsi="GHEA Grapalat"/>
          <w:lang w:val="en-US"/>
        </w:rPr>
        <w:t xml:space="preserve"> </w:t>
      </w:r>
      <w:r w:rsidRPr="00FE4B5A">
        <w:rPr>
          <w:rFonts w:ascii="GHEA Grapalat" w:eastAsia="Calibri" w:hAnsi="GHEA Grapalat"/>
        </w:rPr>
        <w:t>կառավարության</w:t>
      </w:r>
      <w:r w:rsidRPr="00FE4B5A">
        <w:rPr>
          <w:rFonts w:ascii="GHEA Grapalat" w:eastAsia="Calibri" w:hAnsi="GHEA Grapalat"/>
          <w:lang w:val="en-US"/>
        </w:rPr>
        <w:t xml:space="preserve"> </w:t>
      </w:r>
      <w:r w:rsidRPr="00FE4B5A">
        <w:rPr>
          <w:rFonts w:ascii="GHEA Grapalat" w:eastAsia="Calibri" w:hAnsi="GHEA Grapalat"/>
          <w:lang w:val="hy-AM"/>
        </w:rPr>
        <w:t>201</w:t>
      </w:r>
      <w:r w:rsidR="00B57BF0">
        <w:rPr>
          <w:rFonts w:ascii="GHEA Grapalat" w:eastAsia="Calibri" w:hAnsi="GHEA Grapalat"/>
          <w:lang w:val="en-US"/>
        </w:rPr>
        <w:t>8</w:t>
      </w:r>
      <w:r w:rsidRPr="00FE4B5A">
        <w:rPr>
          <w:rFonts w:ascii="GHEA Grapalat" w:eastAsia="Calibri" w:hAnsi="GHEA Grapalat"/>
          <w:lang w:val="hy-AM"/>
        </w:rPr>
        <w:t xml:space="preserve"> թվականի </w:t>
      </w:r>
      <w:r w:rsidR="00B57BF0">
        <w:rPr>
          <w:rFonts w:ascii="GHEA Grapalat" w:eastAsia="Calibri" w:hAnsi="GHEA Grapalat"/>
          <w:lang w:val="hy-AM"/>
        </w:rPr>
        <w:t xml:space="preserve">մարտի </w:t>
      </w:r>
      <w:r w:rsidR="00B57BF0">
        <w:rPr>
          <w:rFonts w:ascii="GHEA Grapalat" w:eastAsia="Calibri" w:hAnsi="GHEA Grapalat"/>
          <w:lang w:val="en-US"/>
        </w:rPr>
        <w:t>29</w:t>
      </w:r>
      <w:r w:rsidRPr="00FE4B5A">
        <w:rPr>
          <w:rFonts w:ascii="GHEA Grapalat" w:eastAsia="Calibri" w:hAnsi="GHEA Grapalat"/>
          <w:lang w:val="hy-AM"/>
        </w:rPr>
        <w:t xml:space="preserve">-ի </w:t>
      </w:r>
      <w:r w:rsidR="00B57BF0">
        <w:rPr>
          <w:rFonts w:ascii="GHEA Grapalat" w:eastAsia="Calibri" w:hAnsi="GHEA Grapalat"/>
          <w:lang w:val="hy-AM"/>
        </w:rPr>
        <w:t>«Դ</w:t>
      </w:r>
      <w:r w:rsidR="00B57BF0" w:rsidRPr="00B57BF0">
        <w:rPr>
          <w:rFonts w:ascii="GHEA Grapalat" w:eastAsia="Calibri" w:hAnsi="GHEA Grapalat"/>
          <w:lang w:val="hy-AM"/>
        </w:rPr>
        <w:t xml:space="preserve">ատարանների </w:t>
      </w:r>
      <w:r w:rsidR="00B57BF0">
        <w:rPr>
          <w:rFonts w:ascii="GHEA Grapalat" w:eastAsia="Calibri" w:hAnsi="GHEA Grapalat"/>
          <w:lang w:val="hy-AM"/>
        </w:rPr>
        <w:t>և</w:t>
      </w:r>
      <w:r w:rsidR="00B57BF0" w:rsidRPr="00B57BF0">
        <w:rPr>
          <w:rFonts w:ascii="GHEA Grapalat" w:eastAsia="Calibri" w:hAnsi="GHEA Grapalat"/>
          <w:lang w:val="hy-AM"/>
        </w:rPr>
        <w:t xml:space="preserve"> հարկադիր կատարումն ապահովող ծառայության միջ</w:t>
      </w:r>
      <w:r w:rsidR="00B57BF0">
        <w:rPr>
          <w:rFonts w:ascii="GHEA Grapalat" w:eastAsia="Calibri" w:hAnsi="GHEA Grapalat"/>
          <w:lang w:val="hy-AM"/>
        </w:rPr>
        <w:t>և</w:t>
      </w:r>
      <w:r w:rsidR="00B57BF0" w:rsidRPr="00B57BF0">
        <w:rPr>
          <w:rFonts w:ascii="GHEA Grapalat" w:eastAsia="Calibri" w:hAnsi="GHEA Grapalat"/>
          <w:lang w:val="hy-AM"/>
        </w:rPr>
        <w:t xml:space="preserve"> էլեկտրոնային եղանակով օրենքով սահմանված փաստաթղթերը ներկայացնելու կարգը սահմանելու մասին</w:t>
      </w:r>
      <w:r w:rsidR="00B57BF0">
        <w:rPr>
          <w:rFonts w:ascii="GHEA Grapalat" w:eastAsia="Calibri" w:hAnsi="GHEA Grapalat"/>
          <w:lang w:val="hy-AM"/>
        </w:rPr>
        <w:t>»</w:t>
      </w:r>
      <w:r w:rsidR="00B57BF0" w:rsidRPr="00B57BF0">
        <w:rPr>
          <w:rFonts w:ascii="GHEA Grapalat" w:eastAsia="Calibri" w:hAnsi="GHEA Grapalat"/>
          <w:lang w:val="hy-AM"/>
        </w:rPr>
        <w:t xml:space="preserve"> N</w:t>
      </w:r>
      <w:r w:rsidR="00B57BF0">
        <w:rPr>
          <w:rFonts w:ascii="GHEA Grapalat" w:eastAsia="Calibri" w:hAnsi="GHEA Grapalat"/>
          <w:lang w:val="hy-AM"/>
        </w:rPr>
        <w:t xml:space="preserve"> </w:t>
      </w:r>
      <w:r w:rsidR="00B57BF0" w:rsidRPr="00B57BF0">
        <w:rPr>
          <w:rFonts w:ascii="GHEA Grapalat" w:eastAsia="Calibri" w:hAnsi="GHEA Grapalat"/>
          <w:lang w:val="hy-AM"/>
        </w:rPr>
        <w:t>350-Ն</w:t>
      </w:r>
      <w:r w:rsidR="00B57BF0">
        <w:rPr>
          <w:rFonts w:ascii="GHEA Grapalat" w:eastAsia="Calibri" w:hAnsi="GHEA Grapalat"/>
          <w:lang w:val="hy-AM"/>
        </w:rPr>
        <w:t xml:space="preserve"> որոշման մեջ </w:t>
      </w:r>
      <w:r w:rsidR="00B57BF0">
        <w:rPr>
          <w:rFonts w:ascii="GHEA Grapalat" w:eastAsia="Calibri" w:hAnsi="GHEA Grapalat"/>
          <w:lang w:val="en-US"/>
        </w:rPr>
        <w:t>(այսուհետ` Որոշում) կատարել հետևյալ փոփոխությունները</w:t>
      </w:r>
      <w:r w:rsidR="00F34C1F">
        <w:rPr>
          <w:rFonts w:ascii="GHEA Grapalat" w:eastAsia="Calibri" w:hAnsi="GHEA Grapalat"/>
          <w:lang w:val="en-US"/>
        </w:rPr>
        <w:t xml:space="preserve"> և լրացումները`</w:t>
      </w:r>
    </w:p>
    <w:p w14:paraId="5C4A8ADD" w14:textId="251F12FB" w:rsidR="00F34C1F" w:rsidRDefault="00F34C1F" w:rsidP="004315E3">
      <w:pPr>
        <w:pStyle w:val="NormalWeb"/>
        <w:shd w:val="clear" w:color="auto" w:fill="FFFFFF"/>
        <w:spacing w:before="0" w:beforeAutospacing="0" w:after="0" w:afterAutospacing="0" w:line="360" w:lineRule="auto"/>
        <w:ind w:right="270" w:firstLine="709"/>
        <w:jc w:val="both"/>
        <w:rPr>
          <w:rFonts w:ascii="GHEA Grapalat" w:eastAsia="Calibri" w:hAnsi="GHEA Grapalat"/>
          <w:lang w:val="en-US"/>
        </w:rPr>
      </w:pPr>
      <w:r>
        <w:rPr>
          <w:rFonts w:ascii="GHEA Grapalat" w:eastAsia="Calibri" w:hAnsi="GHEA Grapalat"/>
          <w:lang w:val="en-US"/>
        </w:rPr>
        <w:t>1) Որոշման վերնագիրը շարադրել հետևյալ խմբագրությամբ.</w:t>
      </w:r>
    </w:p>
    <w:p w14:paraId="1C018536" w14:textId="212CEBA2" w:rsidR="00F34C1F" w:rsidRDefault="00F34C1F" w:rsidP="004315E3">
      <w:pPr>
        <w:pStyle w:val="NormalWeb"/>
        <w:shd w:val="clear" w:color="auto" w:fill="FFFFFF"/>
        <w:spacing w:before="0" w:beforeAutospacing="0" w:after="0" w:afterAutospacing="0" w:line="360" w:lineRule="auto"/>
        <w:ind w:right="270" w:firstLine="709"/>
        <w:jc w:val="both"/>
        <w:rPr>
          <w:rFonts w:ascii="GHEA Grapalat" w:eastAsia="Calibri" w:hAnsi="GHEA Grapalat"/>
          <w:lang w:val="en-US"/>
        </w:rPr>
      </w:pPr>
      <w:r>
        <w:rPr>
          <w:rFonts w:ascii="GHEA Grapalat" w:eastAsia="Calibri" w:hAnsi="GHEA Grapalat"/>
          <w:lang w:val="en-US"/>
        </w:rPr>
        <w:t>«Դատարանների և հարկադիր կատարումն ապահովող ծառայության միջև էլեկտրոնային փաստաթղթաշրջանառության կարգը սահմանելու մասին».</w:t>
      </w:r>
    </w:p>
    <w:p w14:paraId="04F15C90" w14:textId="77777777" w:rsidR="00F34C1F" w:rsidRDefault="00F34C1F" w:rsidP="004315E3">
      <w:pPr>
        <w:pStyle w:val="NormalWeb"/>
        <w:shd w:val="clear" w:color="auto" w:fill="FFFFFF"/>
        <w:spacing w:before="0" w:beforeAutospacing="0" w:after="0" w:afterAutospacing="0" w:line="360" w:lineRule="auto"/>
        <w:ind w:right="270" w:firstLine="709"/>
        <w:jc w:val="both"/>
        <w:rPr>
          <w:rFonts w:ascii="GHEA Grapalat" w:eastAsia="Calibri" w:hAnsi="GHEA Grapalat"/>
          <w:lang w:val="en-US"/>
        </w:rPr>
      </w:pPr>
      <w:r>
        <w:rPr>
          <w:rFonts w:ascii="GHEA Grapalat" w:eastAsia="Calibri" w:hAnsi="GHEA Grapalat"/>
          <w:lang w:val="en-US"/>
        </w:rPr>
        <w:t>2) Որոշման 1-ին կետում «եղանակով օրենքով սահմանված փաստաթղթերը ներկայացնելու» բառերը փոխարինել «փաստաթղթաշրջանառության» բառով.</w:t>
      </w:r>
    </w:p>
    <w:p w14:paraId="29826411" w14:textId="5E85CB58" w:rsidR="00FE4B5A" w:rsidRPr="00FE4B5A" w:rsidRDefault="00F34C1F" w:rsidP="004315E3">
      <w:pPr>
        <w:pStyle w:val="NormalWeb"/>
        <w:shd w:val="clear" w:color="auto" w:fill="FFFFFF"/>
        <w:spacing w:before="0" w:beforeAutospacing="0" w:after="0" w:afterAutospacing="0" w:line="360" w:lineRule="auto"/>
        <w:ind w:right="270" w:firstLine="709"/>
        <w:jc w:val="both"/>
        <w:rPr>
          <w:rFonts w:ascii="GHEA Grapalat" w:hAnsi="GHEA Grapalat"/>
          <w:noProof/>
          <w:color w:val="000000"/>
          <w:shd w:val="clear" w:color="auto" w:fill="FFFFFF"/>
          <w:lang w:val="en-US"/>
        </w:rPr>
      </w:pPr>
      <w:r>
        <w:rPr>
          <w:rFonts w:ascii="GHEA Grapalat" w:eastAsia="Calibri" w:hAnsi="GHEA Grapalat"/>
          <w:lang w:val="en-US"/>
        </w:rPr>
        <w:lastRenderedPageBreak/>
        <w:t>3) Որոշման հավելվածը շարադրել նոր խմբագրությամբ` համաձայն հավելվածի</w:t>
      </w:r>
      <w:r w:rsidR="002872A3" w:rsidRPr="00E60876">
        <w:rPr>
          <w:rFonts w:ascii="GHEA Grapalat" w:hAnsi="GHEA Grapalat" w:cs="Tahoma"/>
          <w:shd w:val="clear" w:color="auto" w:fill="FFFFFF"/>
          <w:lang w:val="hy-AM"/>
        </w:rPr>
        <w:t>:</w:t>
      </w:r>
    </w:p>
    <w:p w14:paraId="48D345F8" w14:textId="08CB0A69" w:rsidR="00F34C1F" w:rsidRDefault="00FE4B5A" w:rsidP="004315E3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270" w:firstLine="709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FE4B5A">
        <w:rPr>
          <w:rFonts w:ascii="GHEA Grapalat" w:eastAsia="Calibri" w:hAnsi="GHEA Grapalat"/>
          <w:lang w:val="en-US"/>
        </w:rPr>
        <w:t>2</w:t>
      </w:r>
      <w:r w:rsidRPr="00FE4B5A">
        <w:rPr>
          <w:rFonts w:ascii="GHEA Grapalat" w:hAnsi="GHEA Grapalat"/>
          <w:noProof/>
          <w:color w:val="000000"/>
          <w:shd w:val="clear" w:color="auto" w:fill="FFFFFF"/>
          <w:lang w:val="hy-AM"/>
        </w:rPr>
        <w:t>.</w:t>
      </w:r>
      <w:r w:rsidRPr="00FE4B5A">
        <w:rPr>
          <w:rFonts w:ascii="GHEA Grapalat" w:hAnsi="GHEA Grapalat"/>
          <w:noProof/>
          <w:color w:val="000000"/>
          <w:shd w:val="clear" w:color="auto" w:fill="FFFFFF"/>
          <w:lang w:val="en-US"/>
        </w:rPr>
        <w:t xml:space="preserve"> </w:t>
      </w:r>
      <w:r w:rsidR="00F34C1F" w:rsidRPr="00F34C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Սույն </w:t>
      </w:r>
      <w:r w:rsidR="00F34C1F" w:rsidRPr="00BE3EC3">
        <w:rPr>
          <w:rFonts w:ascii="GHEA Grapalat" w:hAnsi="GHEA Grapalat"/>
          <w:noProof/>
          <w:color w:val="000000"/>
          <w:shd w:val="clear" w:color="auto" w:fill="FFFFFF"/>
          <w:lang w:val="hy-AM"/>
        </w:rPr>
        <w:t>որոշումն ուժի մեջ է մտնում պաշտոնական հրապարակման օրվանից</w:t>
      </w:r>
      <w:r w:rsidR="00F34C1F" w:rsidRPr="00F34C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F34C1F">
        <w:rPr>
          <w:rFonts w:ascii="GHEA Grapalat" w:hAnsi="GHEA Grapalat"/>
          <w:noProof/>
          <w:color w:val="000000"/>
          <w:shd w:val="clear" w:color="auto" w:fill="FFFFFF"/>
          <w:lang w:val="hy-AM"/>
        </w:rPr>
        <w:t>մեկ ամիս հետո:</w:t>
      </w:r>
    </w:p>
    <w:p w14:paraId="705B07F4" w14:textId="1F2E0709" w:rsidR="00F34C1F" w:rsidRDefault="00F34C1F" w:rsidP="004315E3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270" w:firstLine="709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F34C1F">
        <w:rPr>
          <w:rFonts w:ascii="GHEA Grapalat" w:hAnsi="GHEA Grapalat"/>
          <w:noProof/>
          <w:color w:val="000000"/>
          <w:shd w:val="clear" w:color="auto" w:fill="FFFFFF"/>
          <w:lang w:val="hy-AM"/>
        </w:rPr>
        <w:t>3. Մինչև սույն որոշումն ուժի մեջ մտնելը</w:t>
      </w:r>
      <w:r>
        <w:rPr>
          <w:rFonts w:ascii="GHEA Grapalat" w:hAnsi="GHEA Grapalat"/>
          <w:noProof/>
          <w:color w:val="000000"/>
          <w:shd w:val="clear" w:color="auto" w:fill="FFFFFF"/>
          <w:lang w:val="x-none"/>
        </w:rPr>
        <w:t xml:space="preserve"> էլեկտրոնային համակարգ</w:t>
      </w:r>
      <w:r w:rsidR="005A0B47">
        <w:rPr>
          <w:rFonts w:ascii="GHEA Grapalat" w:hAnsi="GHEA Grapalat"/>
          <w:noProof/>
          <w:color w:val="000000"/>
          <w:shd w:val="clear" w:color="auto" w:fill="FFFFFF"/>
          <w:lang w:val="x-none"/>
        </w:rPr>
        <w:t xml:space="preserve"> մուտք գործելու համար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տրամադրված մուտքանունները և գաղտնաբառերը </w:t>
      </w:r>
      <w:r w:rsidR="005A0B47">
        <w:rPr>
          <w:rFonts w:ascii="GHEA Grapalat" w:hAnsi="GHEA Grapalat"/>
          <w:noProof/>
          <w:color w:val="000000"/>
          <w:shd w:val="clear" w:color="auto" w:fill="FFFFFF"/>
          <w:lang w:val="hy-AM"/>
        </w:rPr>
        <w:t>շարունակում են գործել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14:paraId="6E2DDE4E" w14:textId="70B63D23" w:rsidR="00F34C1F" w:rsidRDefault="00F34C1F">
      <w:pP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br w:type="page"/>
      </w:r>
    </w:p>
    <w:p w14:paraId="1A5449A6" w14:textId="6F391BA7" w:rsidR="00F34C1F" w:rsidRDefault="00F34C1F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ab/>
        <w:t>Հավելված</w:t>
      </w:r>
    </w:p>
    <w:p w14:paraId="7FC450D2" w14:textId="77777777" w:rsidR="0008680C" w:rsidRDefault="00F34C1F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ՀՀ կառավարության </w:t>
      </w: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2019 թվականի </w:t>
      </w:r>
    </w:p>
    <w:p w14:paraId="7CE6D92A" w14:textId="217CCFAE" w:rsidR="00F34C1F" w:rsidRDefault="00F34C1F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>N</w:t>
      </w:r>
      <w:r w:rsidR="0008680C"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-Ն</w:t>
      </w:r>
      <w:r w:rsid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որոշման</w:t>
      </w:r>
    </w:p>
    <w:p w14:paraId="4C381410" w14:textId="77777777" w:rsidR="0008680C" w:rsidRDefault="0008680C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14:paraId="1C8340F9" w14:textId="77777777" w:rsidR="0008680C" w:rsidRDefault="0008680C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«</w:t>
      </w: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Հավելված </w:t>
      </w:r>
    </w:p>
    <w:p w14:paraId="72D2F137" w14:textId="77777777" w:rsidR="0008680C" w:rsidRDefault="0008680C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ՀՀ կառավարության 2018 թվականի </w:t>
      </w:r>
    </w:p>
    <w:p w14:paraId="29A16821" w14:textId="1E667917" w:rsidR="0008680C" w:rsidRDefault="0008680C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08680C">
        <w:rPr>
          <w:rFonts w:ascii="GHEA Grapalat" w:hAnsi="GHEA Grapalat"/>
          <w:noProof/>
          <w:color w:val="000000"/>
          <w:shd w:val="clear" w:color="auto" w:fill="FFFFFF"/>
          <w:lang w:val="hy-AM"/>
        </w:rPr>
        <w:t>մարտի 29-ի N 350-Ն որոշման</w:t>
      </w:r>
    </w:p>
    <w:p w14:paraId="5C402193" w14:textId="2354E36A" w:rsidR="0008680C" w:rsidRDefault="0008680C" w:rsidP="00F34C1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right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14:paraId="1A6415D7" w14:textId="77777777" w:rsidR="0008680C" w:rsidRDefault="0008680C" w:rsidP="0008680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right="270" w:firstLine="709"/>
        <w:jc w:val="center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14:paraId="6C6C01CC" w14:textId="6D4C261B" w:rsidR="0008680C" w:rsidRPr="004315E3" w:rsidRDefault="0008680C" w:rsidP="004315E3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270" w:firstLine="709"/>
        <w:jc w:val="center"/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4315E3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ԿԱՐԳ</w:t>
      </w:r>
    </w:p>
    <w:p w14:paraId="2CB3C305" w14:textId="215D2ADD" w:rsidR="002872A3" w:rsidRPr="004315E3" w:rsidRDefault="0008680C" w:rsidP="004315E3">
      <w:pPr>
        <w:spacing w:line="360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4315E3">
        <w:rPr>
          <w:rFonts w:ascii="GHEA Grapalat" w:eastAsia="Calibri" w:hAnsi="GHEA Grapalat"/>
          <w:b/>
          <w:bCs/>
          <w:sz w:val="24"/>
          <w:szCs w:val="24"/>
          <w:lang w:val="hy-AM"/>
        </w:rPr>
        <w:t>ԴԱՏԱՐԱՆՆԵՐԻ ԵՎ ՀԱՐԿԱԴԻՐ ԿԱՏԱՐՈՒՄՆ ԱՊԱՀՈՎՈՂ ԾԱՌԱՅՈՒԹՅԱՆ ՄԻՋԵՎ ԷԼԵԿՏՐՈՆԱՅԻՆ ՓԱՍՏԱԹՂԹԱՇՐՋԱՆԱՌՈՒԹՅԱՆ</w:t>
      </w:r>
    </w:p>
    <w:p w14:paraId="1E515BBD" w14:textId="56275EB0" w:rsidR="00304F29" w:rsidRDefault="0008680C" w:rsidP="004315E3">
      <w:pPr>
        <w:tabs>
          <w:tab w:val="left" w:pos="426"/>
        </w:tabs>
        <w:spacing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08680C">
        <w:rPr>
          <w:rFonts w:ascii="GHEA Grapalat" w:hAnsi="GHEA Grapalat" w:cs="Arial"/>
          <w:bCs/>
          <w:sz w:val="24"/>
          <w:szCs w:val="24"/>
          <w:lang w:val="hy-AM"/>
        </w:rPr>
        <w:t>1.</w:t>
      </w:r>
      <w:r w:rsidR="005A0B47">
        <w:rPr>
          <w:rFonts w:ascii="GHEA Grapalat" w:hAnsi="GHEA Grapalat" w:cs="Arial"/>
          <w:bCs/>
          <w:sz w:val="24"/>
          <w:szCs w:val="24"/>
          <w:lang w:val="hy-AM"/>
        </w:rPr>
        <w:tab/>
      </w:r>
      <w:r w:rsidRPr="0008680C">
        <w:rPr>
          <w:rFonts w:ascii="GHEA Grapalat" w:hAnsi="GHEA Grapalat" w:cs="Arial"/>
          <w:bCs/>
          <w:sz w:val="24"/>
          <w:szCs w:val="24"/>
          <w:lang w:val="hy-AM"/>
        </w:rPr>
        <w:t>Դատարանների և հարկադիր կատարումն ապահովող ծառայութ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յան </w:t>
      </w:r>
      <w:r w:rsidRPr="0008680C">
        <w:rPr>
          <w:rFonts w:ascii="GHEA Grapalat" w:hAnsi="GHEA Grapalat" w:cs="Arial"/>
          <w:bCs/>
          <w:sz w:val="24"/>
          <w:szCs w:val="24"/>
          <w:lang w:val="hy-AM"/>
        </w:rPr>
        <w:t>(այս</w:t>
      </w:r>
      <w:r>
        <w:rPr>
          <w:rFonts w:ascii="GHEA Grapalat" w:hAnsi="GHEA Grapalat" w:cs="Arial"/>
          <w:bCs/>
          <w:sz w:val="24"/>
          <w:szCs w:val="24"/>
          <w:lang w:val="hy-AM"/>
        </w:rPr>
        <w:t>ուհետ` ծառայություն</w:t>
      </w:r>
      <w:r w:rsidRPr="0008680C">
        <w:rPr>
          <w:rFonts w:ascii="GHEA Grapalat" w:hAnsi="GHEA Grapalat" w:cs="Arial"/>
          <w:bCs/>
          <w:sz w:val="24"/>
          <w:szCs w:val="24"/>
          <w:lang w:val="hy-AM"/>
        </w:rPr>
        <w:t>)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միջև էլեկտրոնային փաստաթղթաշրջանառությունն իրականացվում է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>դ</w:t>
      </w:r>
      <w:r w:rsidR="00096651" w:rsidRPr="0008680C">
        <w:rPr>
          <w:rFonts w:ascii="GHEA Grapalat" w:hAnsi="GHEA Grapalat" w:cs="Arial"/>
          <w:bCs/>
          <w:sz w:val="24"/>
          <w:szCs w:val="24"/>
          <w:lang w:val="hy-AM"/>
        </w:rPr>
        <w:t>ատարանների և ծառայութ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յան միջև էլեկտրոնային փաստաթղթաշրջանառության ապահովման նպատակով ստեղծված </w:t>
      </w:r>
      <w:r>
        <w:rPr>
          <w:rFonts w:ascii="GHEA Grapalat" w:hAnsi="GHEA Grapalat" w:cs="Arial"/>
          <w:bCs/>
          <w:sz w:val="24"/>
          <w:szCs w:val="24"/>
          <w:lang w:val="hy-AM"/>
        </w:rPr>
        <w:t>էլեկտրոնային համակարգում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96651" w:rsidRPr="00096651">
        <w:rPr>
          <w:rFonts w:ascii="GHEA Grapalat" w:hAnsi="GHEA Grapalat" w:cs="Arial"/>
          <w:bCs/>
          <w:sz w:val="24"/>
          <w:szCs w:val="24"/>
          <w:lang w:val="hy-AM"/>
        </w:rPr>
        <w:t>(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>այսուհետ` էլեկտրոնային համակարգ</w:t>
      </w:r>
      <w:r w:rsidR="00096651" w:rsidRPr="00096651">
        <w:rPr>
          <w:rFonts w:ascii="GHEA Grapalat" w:hAnsi="GHEA Grapalat" w:cs="Arial"/>
          <w:bCs/>
          <w:sz w:val="24"/>
          <w:szCs w:val="24"/>
          <w:lang w:val="hy-AM"/>
        </w:rPr>
        <w:t>)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կատարողական թերթի,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կատարողական վարույթին </w:t>
      </w:r>
      <w:r w:rsidR="005A0B47">
        <w:rPr>
          <w:rFonts w:ascii="GHEA Grapalat" w:hAnsi="GHEA Grapalat" w:cs="Arial"/>
          <w:bCs/>
          <w:sz w:val="24"/>
          <w:szCs w:val="24"/>
          <w:lang w:val="hy-AM"/>
        </w:rPr>
        <w:t>առնչվող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որոշումների,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դատական ակտերի,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դիմումների և օրենքով սահմանված այլ փաստաթղթերի </w:t>
      </w:r>
      <w:r w:rsidRPr="0008680C">
        <w:rPr>
          <w:rFonts w:ascii="GHEA Grapalat" w:hAnsi="GHEA Grapalat" w:cs="Arial"/>
          <w:bCs/>
          <w:sz w:val="24"/>
          <w:szCs w:val="24"/>
          <w:lang w:val="hy-AM"/>
        </w:rPr>
        <w:t>(այսու</w:t>
      </w:r>
      <w:r>
        <w:rPr>
          <w:rFonts w:ascii="GHEA Grapalat" w:hAnsi="GHEA Grapalat" w:cs="Arial"/>
          <w:bCs/>
          <w:sz w:val="24"/>
          <w:szCs w:val="24"/>
          <w:lang w:val="hy-AM"/>
        </w:rPr>
        <w:t>հետ միասին` փաստաթղթեր</w:t>
      </w:r>
      <w:r w:rsidRPr="0008680C">
        <w:rPr>
          <w:rFonts w:ascii="GHEA Grapalat" w:hAnsi="GHEA Grapalat" w:cs="Arial"/>
          <w:bCs/>
          <w:sz w:val="24"/>
          <w:szCs w:val="24"/>
          <w:lang w:val="hy-AM"/>
        </w:rPr>
        <w:t>)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գեներացման, վերբեռնման և ներբեռնման միջոցով:</w:t>
      </w:r>
    </w:p>
    <w:p w14:paraId="2EE6F3C8" w14:textId="77777777" w:rsidR="00304F29" w:rsidRDefault="00304F29" w:rsidP="004315E3">
      <w:pPr>
        <w:spacing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304F29">
        <w:rPr>
          <w:rFonts w:ascii="GHEA Grapalat" w:hAnsi="GHEA Grapalat" w:cs="Arial"/>
          <w:bCs/>
          <w:sz w:val="24"/>
          <w:szCs w:val="24"/>
          <w:lang w:val="hy-AM"/>
        </w:rPr>
        <w:t xml:space="preserve">2.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>Էլեկտրոնային համակարգի միջոցով փաստաթղթեր ուղարկելու և ստանալու նպատակով դատարանը` դատավորի կամ դատավորին կցված դատական ծառայողի</w:t>
      </w:r>
      <w:r w:rsidR="00096651">
        <w:rPr>
          <w:rFonts w:ascii="GHEA Grapalat" w:hAnsi="GHEA Grapalat" w:cs="Arial"/>
          <w:bCs/>
          <w:sz w:val="24"/>
          <w:szCs w:val="24"/>
          <w:lang w:val="x-none"/>
        </w:rPr>
        <w:t xml:space="preserve"> միջոցով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 և ծառայությունը` հարկադիր կատարողի միջոցով մուտք է գործում էլեկտրոնային համակարգ: </w:t>
      </w:r>
    </w:p>
    <w:p w14:paraId="1FCC2851" w14:textId="47031A79" w:rsidR="00096651" w:rsidRDefault="00304F29" w:rsidP="004315E3">
      <w:pPr>
        <w:spacing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304F29">
        <w:rPr>
          <w:rFonts w:ascii="GHEA Grapalat" w:hAnsi="GHEA Grapalat" w:cs="Arial"/>
          <w:bCs/>
          <w:sz w:val="24"/>
          <w:szCs w:val="24"/>
          <w:lang w:val="hy-AM"/>
        </w:rPr>
        <w:t xml:space="preserve">3.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Էլեկտրոնային համակարգ մուտքը կատարվում է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անհատական մուտքանվան և գաղտնաբառի մուտքագրման միջոցով, որոնք տրամադրվում են </w:t>
      </w:r>
      <w:r w:rsidRPr="00304F29">
        <w:rPr>
          <w:rFonts w:ascii="GHEA Grapalat" w:hAnsi="GHEA Grapalat" w:cs="Arial"/>
          <w:bCs/>
          <w:sz w:val="24"/>
          <w:szCs w:val="24"/>
          <w:lang w:val="hy-AM"/>
        </w:rPr>
        <w:t>արդարադատության ոլորտում կառավարության քաղաքականությունը մշակող և իրականացնող նախարարությ</w:t>
      </w:r>
      <w:r>
        <w:rPr>
          <w:rFonts w:ascii="GHEA Grapalat" w:hAnsi="GHEA Grapalat" w:cs="Arial"/>
          <w:bCs/>
          <w:sz w:val="24"/>
          <w:szCs w:val="24"/>
          <w:lang w:val="hy-AM"/>
        </w:rPr>
        <w:t>ան կողմից` համապատասխանաբար դատավորի և հարկադիր կատարողի դիմումի հիման վրա:</w:t>
      </w:r>
    </w:p>
    <w:p w14:paraId="75F99337" w14:textId="0F5F9B12" w:rsidR="0008680C" w:rsidRDefault="00304F29" w:rsidP="004315E3">
      <w:pPr>
        <w:spacing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304F29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4</w:t>
      </w:r>
      <w:r w:rsidR="0008680C" w:rsidRPr="0008680C">
        <w:rPr>
          <w:rFonts w:ascii="GHEA Grapalat" w:hAnsi="GHEA Grapalat" w:cs="Arial"/>
          <w:bCs/>
          <w:sz w:val="24"/>
          <w:szCs w:val="24"/>
          <w:lang w:val="hy-AM"/>
        </w:rPr>
        <w:t>.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8680C" w:rsidRPr="0008680C">
        <w:rPr>
          <w:rFonts w:ascii="GHEA Grapalat" w:hAnsi="GHEA Grapalat" w:cs="Arial"/>
          <w:bCs/>
          <w:sz w:val="24"/>
          <w:szCs w:val="24"/>
          <w:lang w:val="hy-AM"/>
        </w:rPr>
        <w:t>Փաստաթղթերը ուղարկվում են</w:t>
      </w:r>
      <w:r w:rsidR="0008680C">
        <w:rPr>
          <w:rFonts w:ascii="GHEA Grapalat" w:hAnsi="GHEA Grapalat" w:cs="Arial"/>
          <w:bCs/>
          <w:sz w:val="24"/>
          <w:szCs w:val="24"/>
          <w:lang w:val="hy-AM"/>
        </w:rPr>
        <w:t xml:space="preserve"> դրանք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էլեկտրոնային </w:t>
      </w:r>
      <w:r w:rsidR="0008680C">
        <w:rPr>
          <w:rFonts w:ascii="GHEA Grapalat" w:hAnsi="GHEA Grapalat" w:cs="Arial"/>
          <w:bCs/>
          <w:sz w:val="24"/>
          <w:szCs w:val="24"/>
          <w:lang w:val="hy-AM"/>
        </w:rPr>
        <w:t xml:space="preserve">համակարգում գեներացվելու կամ վերբեռնելու, իսկ ստացվում են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էլեկտրոնային </w:t>
      </w:r>
      <w:r w:rsidR="0008680C">
        <w:rPr>
          <w:rFonts w:ascii="GHEA Grapalat" w:hAnsi="GHEA Grapalat" w:cs="Arial"/>
          <w:bCs/>
          <w:sz w:val="24"/>
          <w:szCs w:val="24"/>
          <w:lang w:val="hy-AM"/>
        </w:rPr>
        <w:t>համակարգից դրանք ներբեռնելու միջոցով:</w:t>
      </w:r>
    </w:p>
    <w:p w14:paraId="15CDF6FF" w14:textId="3F68658C" w:rsidR="005A0B47" w:rsidRDefault="00304F29" w:rsidP="004315E3">
      <w:pPr>
        <w:spacing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304F29">
        <w:rPr>
          <w:rFonts w:ascii="GHEA Grapalat" w:hAnsi="GHEA Grapalat" w:cs="Arial"/>
          <w:bCs/>
          <w:sz w:val="24"/>
          <w:szCs w:val="24"/>
          <w:lang w:val="hy-AM"/>
        </w:rPr>
        <w:t>5</w:t>
      </w:r>
      <w:r w:rsidR="00096651" w:rsidRPr="00096651">
        <w:rPr>
          <w:rFonts w:ascii="GHEA Grapalat" w:hAnsi="GHEA Grapalat" w:cs="Arial"/>
          <w:bCs/>
          <w:sz w:val="24"/>
          <w:szCs w:val="24"/>
          <w:lang w:val="hy-AM"/>
        </w:rPr>
        <w:t xml:space="preserve">.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Փաստաթղթերի գեներացման, վերբեռնման </w:t>
      </w:r>
      <w:r>
        <w:rPr>
          <w:rFonts w:ascii="GHEA Grapalat" w:hAnsi="GHEA Grapalat" w:cs="Arial"/>
          <w:bCs/>
          <w:sz w:val="24"/>
          <w:szCs w:val="24"/>
          <w:lang w:val="hy-AM"/>
        </w:rPr>
        <w:t>կամ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 xml:space="preserve"> ներբեռնման պահին համակարգում արտացոլվում է համապատասխանաբար</w:t>
      </w:r>
      <w:r w:rsidR="00096651" w:rsidRPr="0009665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>փաստաթղթի գեներացման, վերբեռնման կամ ներբեռնման ամսաթիվը և ժամը:</w:t>
      </w:r>
    </w:p>
    <w:p w14:paraId="7B0F39A1" w14:textId="78EB0200" w:rsidR="00304F29" w:rsidRDefault="005A0B47" w:rsidP="004315E3">
      <w:pPr>
        <w:spacing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5A0B47">
        <w:rPr>
          <w:rFonts w:ascii="GHEA Grapalat" w:hAnsi="GHEA Grapalat" w:cs="Arial"/>
          <w:bCs/>
          <w:sz w:val="24"/>
          <w:szCs w:val="24"/>
          <w:lang w:val="hy-AM"/>
        </w:rPr>
        <w:t xml:space="preserve">6. </w:t>
      </w:r>
      <w:r w:rsidR="00304F29">
        <w:rPr>
          <w:rFonts w:ascii="GHEA Grapalat" w:hAnsi="GHEA Grapalat" w:cs="Arial"/>
          <w:bCs/>
          <w:sz w:val="24"/>
          <w:szCs w:val="24"/>
          <w:lang w:val="hy-AM"/>
        </w:rPr>
        <w:t>Դատարանի կողմից փաստաթղթ</w:t>
      </w:r>
      <w:r w:rsidR="00304F29" w:rsidRPr="00304F29">
        <w:rPr>
          <w:rFonts w:ascii="GHEA Grapalat" w:hAnsi="GHEA Grapalat" w:cs="Arial"/>
          <w:bCs/>
          <w:sz w:val="24"/>
          <w:szCs w:val="24"/>
          <w:lang w:val="hy-AM"/>
        </w:rPr>
        <w:t>ի առաջին</w:t>
      </w:r>
      <w:r w:rsidR="00304F29">
        <w:rPr>
          <w:rFonts w:ascii="GHEA Grapalat" w:hAnsi="GHEA Grapalat" w:cs="Arial"/>
          <w:bCs/>
          <w:sz w:val="24"/>
          <w:szCs w:val="24"/>
          <w:lang w:val="hy-AM"/>
        </w:rPr>
        <w:t xml:space="preserve"> գեներացման կամ վերբեռնման ժամանակ փաստաթղթին տրվում է անհատական համար, որը արտացոլում է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այն </w:t>
      </w:r>
      <w:r w:rsidR="00304F29">
        <w:rPr>
          <w:rFonts w:ascii="GHEA Grapalat" w:hAnsi="GHEA Grapalat" w:cs="Arial"/>
          <w:bCs/>
          <w:sz w:val="24"/>
          <w:szCs w:val="24"/>
          <w:lang w:val="hy-AM"/>
        </w:rPr>
        <w:t>դատական գործի համարը, որին առնչվում է այդ փաստաթուղթը: Ծառայության կողմից փաստաթղթ</w:t>
      </w:r>
      <w:r>
        <w:rPr>
          <w:rFonts w:ascii="GHEA Grapalat" w:hAnsi="GHEA Grapalat" w:cs="Arial"/>
          <w:bCs/>
          <w:sz w:val="24"/>
          <w:szCs w:val="24"/>
          <w:lang w:val="hy-AM"/>
        </w:rPr>
        <w:t>ի</w:t>
      </w:r>
      <w:r w:rsidR="00304F29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hy-AM"/>
        </w:rPr>
        <w:t>գեներացման կամ վերբեռնման ժամանակ</w:t>
      </w:r>
      <w:r w:rsidR="00304F29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hy-AM"/>
        </w:rPr>
        <w:t>փաստաթղթին տրվում է անհատական համար, որը արտացոլում է այն կատարողական վարույթի համարը, որին առնչվում է այդ փաստաթուղթը: Էլեկտրոնային համակարգը ապահովում է փաստաթղթերի զուգակցումը դատական գործի և հարուցված կատարողական վարույթի համարներով:</w:t>
      </w:r>
    </w:p>
    <w:p w14:paraId="7326E8F6" w14:textId="4CCEE2FF" w:rsidR="0008680C" w:rsidRPr="0008680C" w:rsidRDefault="005A0B47" w:rsidP="004315E3">
      <w:pPr>
        <w:spacing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5A0B47">
        <w:rPr>
          <w:rFonts w:ascii="GHEA Grapalat" w:hAnsi="GHEA Grapalat" w:cs="Arial"/>
          <w:bCs/>
          <w:sz w:val="24"/>
          <w:szCs w:val="24"/>
          <w:lang w:val="hy-AM"/>
        </w:rPr>
        <w:t>7</w:t>
      </w:r>
      <w:r w:rsidR="0008680C" w:rsidRPr="0008680C">
        <w:rPr>
          <w:rFonts w:ascii="GHEA Grapalat" w:hAnsi="GHEA Grapalat" w:cs="Arial"/>
          <w:bCs/>
          <w:sz w:val="24"/>
          <w:szCs w:val="24"/>
          <w:lang w:val="hy-AM"/>
        </w:rPr>
        <w:t>.</w:t>
      </w:r>
      <w:r w:rsidR="00304F29" w:rsidRPr="00304F29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8680C" w:rsidRPr="0008680C">
        <w:rPr>
          <w:rFonts w:ascii="GHEA Grapalat" w:hAnsi="GHEA Grapalat" w:cs="Arial"/>
          <w:bCs/>
          <w:sz w:val="24"/>
          <w:szCs w:val="24"/>
          <w:lang w:val="hy-AM"/>
        </w:rPr>
        <w:t xml:space="preserve">Փաստաթղթերն ուղարկելու </w:t>
      </w:r>
      <w:r w:rsidR="0008680C">
        <w:rPr>
          <w:rFonts w:ascii="GHEA Grapalat" w:hAnsi="GHEA Grapalat" w:cs="Arial"/>
          <w:bCs/>
          <w:sz w:val="24"/>
          <w:szCs w:val="24"/>
          <w:lang w:val="hy-AM"/>
        </w:rPr>
        <w:t>նպատակով դրանք</w:t>
      </w:r>
      <w:r w:rsidR="0008680C" w:rsidRPr="0008680C">
        <w:rPr>
          <w:rFonts w:ascii="GHEA Grapalat" w:hAnsi="GHEA Grapalat" w:cs="Arial"/>
          <w:bCs/>
          <w:sz w:val="24"/>
          <w:szCs w:val="24"/>
          <w:lang w:val="hy-AM"/>
        </w:rPr>
        <w:t xml:space="preserve"> գեներացվում կամ վերբեռնվում են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>դրանց ստեղծման կամ ստացման պահից` մեկօրյա ժամկետում</w:t>
      </w:r>
      <w:r w:rsidR="0008680C">
        <w:rPr>
          <w:rFonts w:ascii="GHEA Grapalat" w:hAnsi="GHEA Grapalat" w:cs="Arial"/>
          <w:bCs/>
          <w:sz w:val="24"/>
          <w:szCs w:val="24"/>
          <w:lang w:val="hy-AM"/>
        </w:rPr>
        <w:t xml:space="preserve">, եթե օրենքով </w:t>
      </w:r>
      <w:r w:rsidR="00096651">
        <w:rPr>
          <w:rFonts w:ascii="GHEA Grapalat" w:hAnsi="GHEA Grapalat" w:cs="Arial"/>
          <w:bCs/>
          <w:sz w:val="24"/>
          <w:szCs w:val="24"/>
          <w:lang w:val="hy-AM"/>
        </w:rPr>
        <w:t>այլ ժամկետ սահմանված չէ:</w:t>
      </w:r>
    </w:p>
    <w:p w14:paraId="204D0EA9" w14:textId="3D381AC2" w:rsidR="0008680C" w:rsidRPr="0008680C" w:rsidRDefault="005A0B47" w:rsidP="004315E3">
      <w:pPr>
        <w:spacing w:line="360" w:lineRule="auto"/>
        <w:ind w:left="-284" w:firstLine="284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5A0B47">
        <w:rPr>
          <w:rFonts w:ascii="GHEA Grapalat" w:hAnsi="GHEA Grapalat" w:cs="Arial"/>
          <w:bCs/>
          <w:sz w:val="24"/>
          <w:szCs w:val="24"/>
          <w:lang w:val="hy-AM"/>
        </w:rPr>
        <w:t>8</w:t>
      </w:r>
      <w:r w:rsidR="00304F29" w:rsidRPr="00304F29">
        <w:rPr>
          <w:rFonts w:ascii="GHEA Grapalat" w:hAnsi="GHEA Grapalat" w:cs="Arial"/>
          <w:bCs/>
          <w:sz w:val="24"/>
          <w:szCs w:val="24"/>
          <w:lang w:val="hy-AM"/>
        </w:rPr>
        <w:t>. Համակարգում գեներացվող կամ վերբեռնվող բոլոր փաստաթղթերը պետք է հաստատված լինեն էլեկտրոնային ստորագրությամբ՝ բացառությամբ կցվող, սկանավորված փաստաթղթերի:</w:t>
      </w:r>
    </w:p>
    <w:p w14:paraId="612548A9" w14:textId="77777777" w:rsidR="0008680C" w:rsidRDefault="0008680C">
      <w:pPr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14:paraId="3DD13245" w14:textId="1C9A290B" w:rsidR="004D180F" w:rsidRPr="001E1F64" w:rsidRDefault="004D180F" w:rsidP="004315E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F64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14:paraId="1D8248DA" w14:textId="5592DD23" w:rsidR="00FE4B5A" w:rsidRPr="008B12C6" w:rsidRDefault="004D180F" w:rsidP="004315E3">
      <w:pPr>
        <w:spacing w:after="0" w:line="360" w:lineRule="auto"/>
        <w:ind w:right="270"/>
        <w:jc w:val="center"/>
        <w:rPr>
          <w:rFonts w:ascii="GHEA Grapalat" w:hAnsi="GHEA Grapalat"/>
          <w:sz w:val="24"/>
          <w:szCs w:val="24"/>
          <w:lang w:val="hy-AM"/>
        </w:rPr>
      </w:pPr>
      <w:r w:rsidRPr="001E1F6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5A0B47"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="005A0B47" w:rsidRPr="00750300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  <w:r w:rsidR="005A0B47" w:rsidRPr="005A0B4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ԿԱՌԱՎԱՐՈՒԹՅԱՆ </w:t>
      </w:r>
      <w:r w:rsidR="005A0B47" w:rsidRPr="002872A3">
        <w:rPr>
          <w:rFonts w:ascii="GHEA Grapalat" w:eastAsia="Calibri" w:hAnsi="GHEA Grapalat" w:cs="Times New Roman"/>
          <w:b/>
          <w:sz w:val="24"/>
          <w:szCs w:val="24"/>
          <w:lang w:val="hy-AM"/>
        </w:rPr>
        <w:t>201</w:t>
      </w:r>
      <w:r w:rsidR="005A0B47" w:rsidRPr="005A0B47">
        <w:rPr>
          <w:rFonts w:ascii="GHEA Grapalat" w:eastAsia="Calibri" w:hAnsi="GHEA Grapalat" w:cs="Times New Roman"/>
          <w:b/>
          <w:sz w:val="24"/>
          <w:szCs w:val="24"/>
          <w:lang w:val="hy-AM"/>
        </w:rPr>
        <w:t>8</w:t>
      </w:r>
      <w:r w:rsidR="005A0B47" w:rsidRPr="002872A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ԹՎԱԿԱՆԻ </w:t>
      </w:r>
      <w:r w:rsidR="005A0B4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ՄԱՐՏԻ </w:t>
      </w:r>
      <w:r w:rsidR="005A0B47" w:rsidRPr="005A0B47">
        <w:rPr>
          <w:rFonts w:ascii="GHEA Grapalat" w:eastAsia="Calibri" w:hAnsi="GHEA Grapalat" w:cs="Times New Roman"/>
          <w:b/>
          <w:sz w:val="24"/>
          <w:szCs w:val="24"/>
          <w:lang w:val="hy-AM"/>
        </w:rPr>
        <w:t>29</w:t>
      </w:r>
      <w:r w:rsidR="005A0B47" w:rsidRPr="002872A3">
        <w:rPr>
          <w:rFonts w:ascii="GHEA Grapalat" w:eastAsia="Calibri" w:hAnsi="GHEA Grapalat" w:cs="Times New Roman"/>
          <w:b/>
          <w:sz w:val="24"/>
          <w:szCs w:val="24"/>
          <w:lang w:val="hy-AM"/>
        </w:rPr>
        <w:t>-Ի «</w:t>
      </w:r>
      <w:r w:rsidR="005A0B47" w:rsidRPr="00B57BF0">
        <w:rPr>
          <w:rFonts w:ascii="GHEA Grapalat" w:eastAsia="Calibri" w:hAnsi="GHEA Grapalat" w:cs="Times New Roman"/>
          <w:b/>
          <w:sz w:val="24"/>
          <w:szCs w:val="24"/>
          <w:lang w:val="hy-AM"/>
        </w:rPr>
        <w:t>ԴԱՏԱՐԱՆՆԵՐԻ ԵՎ ՀԱՐԿԱԴԻՐ ԿԱՏԱՐՈՒՄՆ ԱՊԱՀՈՎՈՂ ԾԱՌԱՅՈՒԹՅԱՆ ՄԻՋԵՎ ԷԼԵԿՏՐՈՆԱՅԻՆ ԵՂԱՆԱԿՈՎ ՕՐԵՆՔՈՎ ՍԱՀՄԱՆՎԱԾ ՓԱՍՏԱԹՂԹԵՐԸ ՆԵՐԿԱՅԱՑՆԵԼՈՒ ԿԱՐԳԸ ՍԱՀՄԱՆԵԼՈՒ ՄԱՍԻՆ</w:t>
      </w:r>
      <w:r w:rsidR="005A0B47" w:rsidRPr="002872A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» N </w:t>
      </w:r>
      <w:r w:rsidR="005A0B47" w:rsidRPr="005A0B47">
        <w:rPr>
          <w:rFonts w:ascii="GHEA Grapalat" w:eastAsia="Calibri" w:hAnsi="GHEA Grapalat" w:cs="Times New Roman"/>
          <w:b/>
          <w:sz w:val="24"/>
          <w:szCs w:val="24"/>
          <w:lang w:val="hy-AM"/>
        </w:rPr>
        <w:t>350-Ն ՈՐՈՇՄԱՆ ՄԵՋ ՓՈՓՈԽՈՒԹՅՈՒՆՆԵՐ ԿԱՏԱՐԵԼՈՒ ՄԱՍԻՆ</w:t>
      </w:r>
      <w:r w:rsidR="008B12C6" w:rsidRPr="008B12C6">
        <w:rPr>
          <w:rFonts w:ascii="GHEA Grapalat" w:eastAsia="Calibri" w:hAnsi="GHEA Grapalat" w:cs="Times New Roman"/>
          <w:b/>
          <w:sz w:val="24"/>
          <w:szCs w:val="24"/>
          <w:lang w:val="hy-AM"/>
        </w:rPr>
        <w:t>» ՈՐՈՇՄԱՆ ԸՆԴՈՒՆՄԱՆ</w:t>
      </w:r>
    </w:p>
    <w:p w14:paraId="69159E16" w14:textId="77777777" w:rsidR="004315E3" w:rsidRDefault="004315E3" w:rsidP="004315E3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</w:p>
    <w:p w14:paraId="2A53E549" w14:textId="18434E0A" w:rsidR="00096651" w:rsidRDefault="004315E3" w:rsidP="004315E3">
      <w:pPr>
        <w:spacing w:line="36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  <w:r w:rsidRPr="004315E3">
        <w:rPr>
          <w:rFonts w:ascii="GHEA Grapalat" w:hAnsi="GHEA Grapalat"/>
          <w:b/>
          <w:sz w:val="24"/>
          <w:lang w:val="hy-AM"/>
        </w:rPr>
        <w:t>1. Ընթացիկ իրավիճակը և իրավական ակտի ընդունման անհրաժեշտությունը.</w:t>
      </w:r>
    </w:p>
    <w:p w14:paraId="5466EF21" w14:textId="77777777" w:rsidR="004315E3" w:rsidRPr="004315E3" w:rsidRDefault="00DB2901" w:rsidP="004315E3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</w:rPr>
      </w:pPr>
      <w:r w:rsidRPr="00DB2901">
        <w:rPr>
          <w:rFonts w:ascii="GHEA Grapalat" w:hAnsi="GHEA Grapalat"/>
          <w:bCs/>
          <w:sz w:val="24"/>
          <w:lang w:val="hy-AM"/>
        </w:rPr>
        <w:t>Ներկայում դատարանների</w:t>
      </w:r>
      <w:r>
        <w:rPr>
          <w:rFonts w:ascii="GHEA Grapalat" w:hAnsi="GHEA Grapalat"/>
          <w:bCs/>
          <w:sz w:val="24"/>
          <w:lang w:val="hy-AM"/>
        </w:rPr>
        <w:t xml:space="preserve"> և </w:t>
      </w:r>
      <w:r w:rsidRPr="00DB2901">
        <w:rPr>
          <w:rFonts w:ascii="GHEA Grapalat" w:hAnsi="GHEA Grapalat"/>
          <w:bCs/>
          <w:sz w:val="24"/>
          <w:lang w:val="hy-AM"/>
        </w:rPr>
        <w:t>Հ</w:t>
      </w:r>
      <w:r>
        <w:rPr>
          <w:rFonts w:ascii="GHEA Grapalat" w:hAnsi="GHEA Grapalat"/>
          <w:bCs/>
          <w:sz w:val="24"/>
          <w:lang w:val="hy-AM"/>
        </w:rPr>
        <w:t>արկադիր կատարումն ապահովող ծառայության միջև փաստաթղթաշրջանառությունն ըստ էության իրականացվում է էլեկտրոնային եղանակով`</w:t>
      </w:r>
      <w:r w:rsidR="00716AD8">
        <w:rPr>
          <w:rFonts w:ascii="GHEA Grapalat" w:hAnsi="GHEA Grapalat"/>
          <w:bCs/>
          <w:sz w:val="24"/>
          <w:lang w:val="hy-AM"/>
        </w:rPr>
        <w:t xml:space="preserve"> </w:t>
      </w:r>
      <w:r>
        <w:rPr>
          <w:rFonts w:ascii="GHEA Grapalat" w:hAnsi="GHEA Grapalat"/>
          <w:bCs/>
          <w:sz w:val="24"/>
          <w:lang w:val="hy-AM"/>
        </w:rPr>
        <w:t>հատուկ այդ նպատակով ստեղծված էլեկտրոնային համակարգի միջոցով</w:t>
      </w:r>
      <w:r w:rsidR="00716AD8">
        <w:rPr>
          <w:rFonts w:ascii="GHEA Grapalat" w:hAnsi="GHEA Grapalat"/>
          <w:bCs/>
          <w:sz w:val="24"/>
          <w:lang w:val="hy-AM"/>
        </w:rPr>
        <w:t>`</w:t>
      </w:r>
      <w:r w:rsidR="00716AD8" w:rsidRPr="00716AD8">
        <w:rPr>
          <w:rFonts w:ascii="GHEA Grapalat" w:hAnsi="GHEA Grapalat"/>
          <w:bCs/>
          <w:sz w:val="24"/>
          <w:lang w:val="hy-AM"/>
        </w:rPr>
        <w:t xml:space="preserve"> </w:t>
      </w:r>
      <w:r w:rsidR="00716AD8">
        <w:rPr>
          <w:rFonts w:ascii="GHEA Grapalat" w:hAnsi="GHEA Grapalat"/>
          <w:bCs/>
          <w:sz w:val="24"/>
          <w:lang w:val="hy-AM"/>
        </w:rPr>
        <w:t xml:space="preserve">Կառավարության </w:t>
      </w:r>
      <w:r w:rsidR="00716AD8" w:rsidRPr="00716AD8">
        <w:rPr>
          <w:rFonts w:ascii="GHEA Grapalat" w:hAnsi="GHEA Grapalat"/>
          <w:bCs/>
          <w:sz w:val="24"/>
          <w:lang w:val="hy-AM"/>
        </w:rPr>
        <w:t>2019</w:t>
      </w:r>
      <w:r w:rsidR="00716AD8">
        <w:rPr>
          <w:rFonts w:ascii="GHEA Grapalat" w:hAnsi="GHEA Grapalat"/>
          <w:bCs/>
          <w:sz w:val="24"/>
          <w:lang w:val="hy-AM"/>
        </w:rPr>
        <w:t xml:space="preserve">թ. մարտի </w:t>
      </w:r>
      <w:r w:rsidR="00716AD8" w:rsidRPr="00716AD8">
        <w:rPr>
          <w:rFonts w:ascii="GHEA Grapalat" w:hAnsi="GHEA Grapalat"/>
          <w:bCs/>
          <w:sz w:val="24"/>
          <w:lang w:val="hy-AM"/>
        </w:rPr>
        <w:t>29-ի</w:t>
      </w:r>
      <w:r w:rsidR="00716AD8">
        <w:rPr>
          <w:rFonts w:ascii="GHEA Grapalat" w:hAnsi="GHEA Grapalat"/>
          <w:bCs/>
          <w:sz w:val="24"/>
          <w:lang w:val="hy-AM"/>
        </w:rPr>
        <w:t xml:space="preserve"> </w:t>
      </w:r>
      <w:r w:rsidR="00716AD8" w:rsidRPr="00716AD8">
        <w:rPr>
          <w:rFonts w:ascii="GHEA Grapalat" w:hAnsi="GHEA Grapalat"/>
          <w:bCs/>
          <w:sz w:val="24"/>
          <w:lang w:val="hy-AM"/>
        </w:rPr>
        <w:t>N 350-</w:t>
      </w:r>
      <w:r w:rsidR="00716AD8">
        <w:rPr>
          <w:rFonts w:ascii="GHEA Grapalat" w:hAnsi="GHEA Grapalat"/>
          <w:bCs/>
          <w:sz w:val="24"/>
          <w:lang w:val="hy-AM"/>
        </w:rPr>
        <w:t xml:space="preserve">Ն որոշմամբ հաստատված կարգով </w:t>
      </w:r>
      <w:r w:rsidR="00716AD8" w:rsidRPr="00716AD8">
        <w:rPr>
          <w:rFonts w:ascii="GHEA Grapalat" w:hAnsi="GHEA Grapalat"/>
          <w:bCs/>
          <w:sz w:val="24"/>
          <w:lang w:val="hy-AM"/>
        </w:rPr>
        <w:t>(</w:t>
      </w:r>
      <w:r w:rsidR="00716AD8">
        <w:rPr>
          <w:rFonts w:ascii="GHEA Grapalat" w:hAnsi="GHEA Grapalat"/>
          <w:bCs/>
          <w:sz w:val="24"/>
          <w:lang w:val="hy-AM"/>
        </w:rPr>
        <w:t>այսուհետ` Կարգ</w:t>
      </w:r>
      <w:r w:rsidR="00716AD8" w:rsidRPr="00716AD8">
        <w:rPr>
          <w:rFonts w:ascii="GHEA Grapalat" w:hAnsi="GHEA Grapalat"/>
          <w:bCs/>
          <w:sz w:val="24"/>
          <w:lang w:val="hy-AM"/>
        </w:rPr>
        <w:t>)</w:t>
      </w:r>
      <w:r>
        <w:rPr>
          <w:rFonts w:ascii="GHEA Grapalat" w:hAnsi="GHEA Grapalat"/>
          <w:bCs/>
          <w:sz w:val="24"/>
          <w:lang w:val="hy-AM"/>
        </w:rPr>
        <w:t xml:space="preserve">: Մինչև </w:t>
      </w:r>
      <w:r w:rsidRPr="00DB2901">
        <w:rPr>
          <w:rFonts w:ascii="GHEA Grapalat" w:hAnsi="GHEA Grapalat"/>
          <w:bCs/>
          <w:sz w:val="24"/>
          <w:lang w:val="hy-AM"/>
        </w:rPr>
        <w:t>2019</w:t>
      </w:r>
      <w:r>
        <w:rPr>
          <w:rFonts w:ascii="GHEA Grapalat" w:hAnsi="GHEA Grapalat"/>
          <w:bCs/>
          <w:sz w:val="24"/>
          <w:lang w:val="hy-AM"/>
        </w:rPr>
        <w:t xml:space="preserve"> թվականի հուլիսի </w:t>
      </w:r>
      <w:r w:rsidRPr="00DB2901">
        <w:rPr>
          <w:rFonts w:ascii="GHEA Grapalat" w:hAnsi="GHEA Grapalat"/>
          <w:bCs/>
          <w:sz w:val="24"/>
          <w:lang w:val="hy-AM"/>
        </w:rPr>
        <w:t>9-</w:t>
      </w:r>
      <w:r>
        <w:rPr>
          <w:rFonts w:ascii="GHEA Grapalat" w:hAnsi="GHEA Grapalat"/>
          <w:bCs/>
          <w:sz w:val="24"/>
          <w:lang w:val="hy-AM"/>
        </w:rPr>
        <w:t xml:space="preserve">ի փոփոխությունները, «Դատական ակտերի հարկադիր կատարման մասին» օրենքի </w:t>
      </w:r>
      <w:r w:rsidRPr="00DB2901">
        <w:rPr>
          <w:rFonts w:ascii="GHEA Grapalat" w:hAnsi="GHEA Grapalat"/>
          <w:bCs/>
          <w:sz w:val="24"/>
          <w:lang w:val="hy-AM"/>
        </w:rPr>
        <w:t>31-րդ հոդված</w:t>
      </w:r>
      <w:r>
        <w:rPr>
          <w:rFonts w:ascii="GHEA Grapalat" w:hAnsi="GHEA Grapalat"/>
          <w:bCs/>
          <w:sz w:val="24"/>
          <w:lang w:val="hy-AM"/>
        </w:rPr>
        <w:t xml:space="preserve">ի </w:t>
      </w:r>
      <w:r w:rsidRPr="00DB2901">
        <w:rPr>
          <w:rFonts w:ascii="GHEA Grapalat" w:hAnsi="GHEA Grapalat"/>
          <w:bCs/>
          <w:sz w:val="24"/>
          <w:lang w:val="hy-AM"/>
        </w:rPr>
        <w:t>5-</w:t>
      </w:r>
      <w:r>
        <w:rPr>
          <w:rFonts w:ascii="GHEA Grapalat" w:hAnsi="GHEA Grapalat"/>
          <w:bCs/>
          <w:sz w:val="24"/>
          <w:lang w:val="hy-AM"/>
        </w:rPr>
        <w:t>րդ մասը սահմանում էր, որ</w:t>
      </w:r>
      <w:r w:rsidRPr="00DB2901">
        <w:rPr>
          <w:rFonts w:ascii="GHEA Grapalat" w:hAnsi="GHEA Grapalat"/>
          <w:bCs/>
          <w:sz w:val="24"/>
          <w:lang w:val="hy-AM"/>
        </w:rPr>
        <w:t xml:space="preserve"> </w:t>
      </w:r>
      <w:r>
        <w:rPr>
          <w:rFonts w:ascii="GHEA Grapalat" w:hAnsi="GHEA Grapalat"/>
          <w:bCs/>
          <w:sz w:val="24"/>
          <w:lang w:val="hy-AM"/>
        </w:rPr>
        <w:t xml:space="preserve">էլեկտրոնային եղանակով փաստաթղթեր ներկայացնելու կարգը սահմանում է Կառավարությունը` հստակ չնշելով, որ այն վերաբերում է և' դատարանի կողմից </w:t>
      </w:r>
      <w:r w:rsidRPr="00DB2901">
        <w:rPr>
          <w:rFonts w:ascii="GHEA Grapalat" w:hAnsi="GHEA Grapalat"/>
          <w:bCs/>
          <w:sz w:val="24"/>
          <w:lang w:val="hy-AM"/>
        </w:rPr>
        <w:t>Հ</w:t>
      </w:r>
      <w:r>
        <w:rPr>
          <w:rFonts w:ascii="GHEA Grapalat" w:hAnsi="GHEA Grapalat"/>
          <w:bCs/>
          <w:sz w:val="24"/>
          <w:lang w:val="hy-AM"/>
        </w:rPr>
        <w:t xml:space="preserve">արկադիր կատարումն ապահովող ծառայություն ուղարկվող փաստաթղթերին, և, հակառակը, </w:t>
      </w:r>
      <w:r w:rsidRPr="00DB2901">
        <w:rPr>
          <w:rFonts w:ascii="GHEA Grapalat" w:hAnsi="GHEA Grapalat"/>
          <w:bCs/>
          <w:sz w:val="24"/>
          <w:lang w:val="hy-AM"/>
        </w:rPr>
        <w:t>Հ</w:t>
      </w:r>
      <w:r>
        <w:rPr>
          <w:rFonts w:ascii="GHEA Grapalat" w:hAnsi="GHEA Grapalat"/>
          <w:bCs/>
          <w:sz w:val="24"/>
          <w:lang w:val="hy-AM"/>
        </w:rPr>
        <w:t xml:space="preserve">արկադիր կատարումն ապահովող ծառայության կողմից դատարան ներկայացվող փաստաթղթերին: </w:t>
      </w:r>
      <w:r w:rsidRPr="00DB2901">
        <w:rPr>
          <w:rFonts w:ascii="GHEA Grapalat" w:hAnsi="GHEA Grapalat"/>
          <w:bCs/>
          <w:sz w:val="24"/>
          <w:lang w:val="hy-AM"/>
        </w:rPr>
        <w:t>2019</w:t>
      </w:r>
      <w:r>
        <w:rPr>
          <w:rFonts w:ascii="GHEA Grapalat" w:hAnsi="GHEA Grapalat"/>
          <w:bCs/>
          <w:sz w:val="24"/>
          <w:lang w:val="hy-AM"/>
        </w:rPr>
        <w:t xml:space="preserve"> թվականի հուլիսի </w:t>
      </w:r>
      <w:r w:rsidRPr="00DB2901">
        <w:rPr>
          <w:rFonts w:ascii="GHEA Grapalat" w:hAnsi="GHEA Grapalat"/>
          <w:bCs/>
          <w:sz w:val="24"/>
          <w:lang w:val="hy-AM"/>
        </w:rPr>
        <w:t>9-</w:t>
      </w:r>
      <w:r>
        <w:rPr>
          <w:rFonts w:ascii="GHEA Grapalat" w:hAnsi="GHEA Grapalat"/>
          <w:bCs/>
          <w:sz w:val="24"/>
          <w:lang w:val="hy-AM"/>
        </w:rPr>
        <w:t>ի փոփոխություններով օրենքում հստակ ամրագրվեց դ</w:t>
      </w:r>
      <w:r w:rsidRPr="00DB2901">
        <w:rPr>
          <w:rFonts w:ascii="GHEA Grapalat" w:hAnsi="GHEA Grapalat"/>
          <w:bCs/>
          <w:sz w:val="24"/>
          <w:lang w:val="hy-AM"/>
        </w:rPr>
        <w:t xml:space="preserve">ատարանի և հարկադիր կատարման ծառայության միջև էլեկտրոնային փաստաթղթաշրջանառության կարգը </w:t>
      </w:r>
      <w:r>
        <w:rPr>
          <w:rFonts w:ascii="GHEA Grapalat" w:hAnsi="GHEA Grapalat"/>
          <w:bCs/>
          <w:sz w:val="24"/>
          <w:lang w:val="hy-AM"/>
        </w:rPr>
        <w:t>սահմանելու անհրաժեշտությունը` հստակեցնելով էլեկտրոնային համակարգի միջոցով դատարանների և Հարկադիր կատարումն ապահովող ծառայության միջև էլեկտրոնային հաղորդակցման, այդ թվում` փաստաթղթեր ուղարկելու և ստանալու հնարավորությունը: Միևնույն ժամանակ</w:t>
      </w:r>
      <w:r w:rsidR="00716AD8">
        <w:rPr>
          <w:rFonts w:ascii="GHEA Grapalat" w:hAnsi="GHEA Grapalat"/>
          <w:bCs/>
          <w:sz w:val="24"/>
          <w:lang w:val="hy-AM"/>
        </w:rPr>
        <w:t>,</w:t>
      </w:r>
      <w:r>
        <w:rPr>
          <w:rFonts w:ascii="GHEA Grapalat" w:hAnsi="GHEA Grapalat"/>
          <w:bCs/>
          <w:sz w:val="24"/>
          <w:lang w:val="hy-AM"/>
        </w:rPr>
        <w:t xml:space="preserve"> </w:t>
      </w:r>
      <w:r w:rsidR="00716AD8">
        <w:rPr>
          <w:rFonts w:ascii="GHEA Grapalat" w:hAnsi="GHEA Grapalat"/>
          <w:bCs/>
          <w:sz w:val="24"/>
          <w:lang w:val="hy-AM"/>
        </w:rPr>
        <w:t>Կ</w:t>
      </w:r>
      <w:r>
        <w:rPr>
          <w:rFonts w:ascii="GHEA Grapalat" w:hAnsi="GHEA Grapalat"/>
          <w:bCs/>
          <w:sz w:val="24"/>
          <w:lang w:val="hy-AM"/>
        </w:rPr>
        <w:t xml:space="preserve">արգով սահմանված են կոնկրետ դեպքեր, որոնք վերաբերում են դատարանի և </w:t>
      </w:r>
      <w:r>
        <w:rPr>
          <w:rFonts w:ascii="GHEA Grapalat" w:hAnsi="GHEA Grapalat"/>
          <w:bCs/>
          <w:sz w:val="24"/>
          <w:lang w:val="hy-AM"/>
        </w:rPr>
        <w:lastRenderedPageBreak/>
        <w:t>Հարկադիր կատարումն ապահովող ծառայության միջև փաստաթղթաշրջանառությանը և նկարագրված է դրանց իրականացման կարգը</w:t>
      </w:r>
      <w:r w:rsidR="00716AD8">
        <w:rPr>
          <w:rFonts w:ascii="GHEA Grapalat" w:hAnsi="GHEA Grapalat"/>
          <w:bCs/>
          <w:sz w:val="24"/>
          <w:lang w:val="hy-AM"/>
        </w:rPr>
        <w:t>. դրանք մեծամասամբ նույնանում են «Դատական ակտերի հարկադիր կատարման մասին» օրենքով սահմանված կարգավորումներին` որոշ տեխնիկական լրացումներով</w:t>
      </w:r>
      <w:r>
        <w:rPr>
          <w:rFonts w:ascii="GHEA Grapalat" w:hAnsi="GHEA Grapalat"/>
          <w:bCs/>
          <w:sz w:val="24"/>
          <w:lang w:val="hy-AM"/>
        </w:rPr>
        <w:t xml:space="preserve">: </w:t>
      </w:r>
      <w:r w:rsidR="00716AD8">
        <w:rPr>
          <w:rFonts w:ascii="GHEA Grapalat" w:hAnsi="GHEA Grapalat"/>
          <w:bCs/>
          <w:sz w:val="24"/>
          <w:lang w:val="hy-AM"/>
        </w:rPr>
        <w:t>Այնինչ ն</w:t>
      </w:r>
      <w:r>
        <w:rPr>
          <w:rFonts w:ascii="GHEA Grapalat" w:hAnsi="GHEA Grapalat"/>
          <w:bCs/>
          <w:sz w:val="24"/>
          <w:lang w:val="hy-AM"/>
        </w:rPr>
        <w:t xml:space="preserve">ման մեթոդով կարգավորումը </w:t>
      </w:r>
      <w:r w:rsidR="00716AD8">
        <w:rPr>
          <w:rFonts w:ascii="GHEA Grapalat" w:hAnsi="GHEA Grapalat"/>
          <w:bCs/>
          <w:sz w:val="24"/>
          <w:lang w:val="hy-AM"/>
        </w:rPr>
        <w:t xml:space="preserve">ճկուն չէ, քանի որ դատարանի և Հարկադիր կատարումն ապահովող ծառայության միջև փաստաթղթաշրջանառությունը առավել լայն շրջանակներ է ընդգրկում, քան Կարգով թվարկվածները, հատկապես` </w:t>
      </w:r>
      <w:r w:rsidR="00716AD8" w:rsidRPr="00DB2901">
        <w:rPr>
          <w:rFonts w:ascii="GHEA Grapalat" w:hAnsi="GHEA Grapalat"/>
          <w:bCs/>
          <w:sz w:val="24"/>
          <w:lang w:val="hy-AM"/>
        </w:rPr>
        <w:t>2019</w:t>
      </w:r>
      <w:r w:rsidR="00716AD8">
        <w:rPr>
          <w:rFonts w:ascii="GHEA Grapalat" w:hAnsi="GHEA Grapalat"/>
          <w:bCs/>
          <w:sz w:val="24"/>
          <w:lang w:val="hy-AM"/>
        </w:rPr>
        <w:t xml:space="preserve"> թվականի հուլիսի </w:t>
      </w:r>
      <w:r w:rsidR="00716AD8" w:rsidRPr="00DB2901">
        <w:rPr>
          <w:rFonts w:ascii="GHEA Grapalat" w:hAnsi="GHEA Grapalat"/>
          <w:bCs/>
          <w:sz w:val="24"/>
          <w:lang w:val="hy-AM"/>
        </w:rPr>
        <w:t>9-</w:t>
      </w:r>
      <w:r w:rsidR="00716AD8">
        <w:rPr>
          <w:rFonts w:ascii="GHEA Grapalat" w:hAnsi="GHEA Grapalat"/>
          <w:bCs/>
          <w:sz w:val="24"/>
          <w:lang w:val="hy-AM"/>
        </w:rPr>
        <w:t>ի փոփոխություններից հետո, երբ սահմանվեց, օրինակ, կատարողական թերթում վրիպակի ուղղում կատարելու հնարավորությունը կամ Հարկադիր կատարումն ապահովող ծառայության կողմից մ</w:t>
      </w:r>
      <w:r w:rsidR="00716AD8" w:rsidRPr="00716AD8">
        <w:rPr>
          <w:rFonts w:ascii="GHEA Grapalat" w:hAnsi="GHEA Grapalat"/>
          <w:bCs/>
          <w:sz w:val="24"/>
          <w:lang w:val="hy-AM"/>
        </w:rPr>
        <w:t>իջանկյալ դատական ակտերի հիման վրա տրված կատարողական թերթերով հարուցված վարույթներով կայացված որոշումները</w:t>
      </w:r>
      <w:r w:rsidR="00716AD8">
        <w:rPr>
          <w:rFonts w:ascii="GHEA Grapalat" w:hAnsi="GHEA Grapalat"/>
          <w:bCs/>
          <w:sz w:val="24"/>
          <w:lang w:val="hy-AM"/>
        </w:rPr>
        <w:t xml:space="preserve"> դատարանին ուղարկելու պահանջը: Բացի այդ,</w:t>
      </w:r>
      <w:r w:rsidR="004315E3">
        <w:rPr>
          <w:rFonts w:ascii="GHEA Grapalat" w:hAnsi="GHEA Grapalat"/>
          <w:bCs/>
          <w:sz w:val="24"/>
          <w:lang w:val="hy-AM"/>
        </w:rPr>
        <w:t xml:space="preserve"> նման կարգավորուման պարագայում</w:t>
      </w:r>
      <w:r w:rsidR="00716AD8">
        <w:rPr>
          <w:rFonts w:ascii="GHEA Grapalat" w:hAnsi="GHEA Grapalat"/>
          <w:bCs/>
          <w:sz w:val="24"/>
          <w:lang w:val="hy-AM"/>
        </w:rPr>
        <w:t xml:space="preserve"> օրենքում հնարավոր փաստաթղթաշրջանառության այս կամ այն դեպքի կամ հիմքի փոփոխությունը</w:t>
      </w:r>
      <w:r w:rsidR="004315E3">
        <w:rPr>
          <w:rFonts w:ascii="GHEA Grapalat" w:hAnsi="GHEA Grapalat"/>
          <w:bCs/>
          <w:sz w:val="24"/>
          <w:lang w:val="hy-AM"/>
        </w:rPr>
        <w:t xml:space="preserve"> յուրաքանչյուր անգամ հանգեցնելու է</w:t>
      </w:r>
      <w:r w:rsidR="00716AD8">
        <w:rPr>
          <w:rFonts w:ascii="GHEA Grapalat" w:hAnsi="GHEA Grapalat"/>
          <w:bCs/>
          <w:sz w:val="24"/>
          <w:lang w:val="hy-AM"/>
        </w:rPr>
        <w:t xml:space="preserve"> </w:t>
      </w:r>
      <w:r w:rsidR="004315E3">
        <w:rPr>
          <w:rFonts w:ascii="GHEA Grapalat" w:hAnsi="GHEA Grapalat"/>
          <w:bCs/>
          <w:sz w:val="24"/>
          <w:lang w:val="hy-AM"/>
        </w:rPr>
        <w:t xml:space="preserve">Կարգի փոփոխությանը: </w:t>
      </w:r>
    </w:p>
    <w:p w14:paraId="6B30653E" w14:textId="77777777" w:rsidR="004315E3" w:rsidRDefault="00716AD8" w:rsidP="004315E3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 xml:space="preserve">Այսինքն` փաստաթղթաշրջանառության կարգով սահմանելով միայն փաստաթղթերի ներկայացման և ստացման ընդհանուր սկզբունքները` </w:t>
      </w:r>
      <w:r w:rsidR="004315E3">
        <w:rPr>
          <w:rFonts w:ascii="GHEA Grapalat" w:hAnsi="GHEA Grapalat"/>
          <w:bCs/>
          <w:sz w:val="24"/>
          <w:lang w:val="hy-AM"/>
        </w:rPr>
        <w:t>դրանով իսկ կ</w:t>
      </w:r>
      <w:r>
        <w:rPr>
          <w:rFonts w:ascii="GHEA Grapalat" w:hAnsi="GHEA Grapalat"/>
          <w:bCs/>
          <w:sz w:val="24"/>
          <w:lang w:val="hy-AM"/>
        </w:rPr>
        <w:t>ապահովվ</w:t>
      </w:r>
      <w:r w:rsidR="004315E3">
        <w:rPr>
          <w:rFonts w:ascii="GHEA Grapalat" w:hAnsi="GHEA Grapalat"/>
          <w:bCs/>
          <w:sz w:val="24"/>
          <w:lang w:val="hy-AM"/>
        </w:rPr>
        <w:t>ի էլեկտրոնային</w:t>
      </w:r>
      <w:r>
        <w:rPr>
          <w:rFonts w:ascii="GHEA Grapalat" w:hAnsi="GHEA Grapalat"/>
          <w:bCs/>
          <w:sz w:val="24"/>
          <w:lang w:val="hy-AM"/>
        </w:rPr>
        <w:t xml:space="preserve"> համակարգի ճկունությունը` հետագայում օրենքով դատարանի և Հարկադիր կատարումն ապահովող ծառայության միջև փաստաթղթաշրջանառության նոր հնարավոր դեպքեր սահմանելու առումով: </w:t>
      </w:r>
    </w:p>
    <w:p w14:paraId="68541123" w14:textId="3AA8FE80" w:rsidR="00716AD8" w:rsidRDefault="00716AD8" w:rsidP="004315E3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Բացի այդ, գործող կարգում հստակեցման են ենթակա նաև այլ հարցեր, ինչպիսիք են</w:t>
      </w:r>
      <w:r w:rsidR="004315E3">
        <w:rPr>
          <w:rFonts w:ascii="GHEA Grapalat" w:hAnsi="GHEA Grapalat"/>
          <w:bCs/>
          <w:sz w:val="24"/>
          <w:lang w:val="hy-AM"/>
        </w:rPr>
        <w:t>`</w:t>
      </w:r>
      <w:r>
        <w:rPr>
          <w:rFonts w:ascii="GHEA Grapalat" w:hAnsi="GHEA Grapalat"/>
          <w:bCs/>
          <w:sz w:val="24"/>
          <w:lang w:val="hy-AM"/>
        </w:rPr>
        <w:t xml:space="preserve"> համակարգ մուտք գործելու համար մուտքանվան և գաղտնաբառի տրամադրումը, համակարգում փաստաթղթերի գեներացման կամ վերբեռնման ժամկետների սահմանումը:</w:t>
      </w:r>
    </w:p>
    <w:p w14:paraId="7337817B" w14:textId="040FCD85" w:rsidR="0086041E" w:rsidRPr="00716AD8" w:rsidRDefault="0086041E" w:rsidP="004315E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B57BF0">
        <w:rPr>
          <w:rFonts w:ascii="GHEA Grapalat" w:hAnsi="GHEA Grapalat"/>
          <w:sz w:val="24"/>
          <w:szCs w:val="24"/>
          <w:lang w:val="hy-AM"/>
        </w:rPr>
        <w:t xml:space="preserve">Վերոնշյալը վկայում է </w:t>
      </w:r>
      <w:r w:rsidRPr="00A235F4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4315E3">
        <w:rPr>
          <w:rFonts w:ascii="GHEA Grapalat" w:hAnsi="GHEA Grapalat"/>
          <w:sz w:val="24"/>
          <w:szCs w:val="24"/>
          <w:lang w:val="hy-AM"/>
        </w:rPr>
        <w:t>մեջ փոփոխություններ կատարելու</w:t>
      </w:r>
      <w:r w:rsidRPr="00A235F4">
        <w:rPr>
          <w:rFonts w:ascii="GHEA Grapalat" w:hAnsi="GHEA Grapalat"/>
          <w:sz w:val="24"/>
          <w:szCs w:val="24"/>
          <w:lang w:val="hy-AM"/>
        </w:rPr>
        <w:t xml:space="preserve"> անհրաժեշտութ</w:t>
      </w:r>
      <w:r w:rsidRPr="00B57BF0">
        <w:rPr>
          <w:rFonts w:ascii="GHEA Grapalat" w:hAnsi="GHEA Grapalat"/>
          <w:sz w:val="24"/>
          <w:szCs w:val="24"/>
          <w:lang w:val="hy-AM"/>
        </w:rPr>
        <w:t>յան</w:t>
      </w:r>
      <w:r w:rsidR="004315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7BF0">
        <w:rPr>
          <w:rFonts w:ascii="GHEA Grapalat" w:hAnsi="GHEA Grapalat"/>
          <w:sz w:val="24"/>
          <w:szCs w:val="24"/>
          <w:lang w:val="hy-AM"/>
        </w:rPr>
        <w:t>մասին</w:t>
      </w:r>
      <w:r w:rsidRPr="00A235F4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36F437F" w14:textId="1BDEA76F" w:rsidR="00A35876" w:rsidRDefault="004315E3" w:rsidP="004315E3">
      <w:pPr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4315E3">
        <w:rPr>
          <w:rFonts w:ascii="GHEA Grapalat" w:hAnsi="GHEA Grapalat"/>
          <w:b/>
          <w:sz w:val="24"/>
          <w:lang w:val="hy-AM"/>
        </w:rPr>
        <w:t>2. Առաջարկվող կարգավորման բնույթը</w:t>
      </w:r>
    </w:p>
    <w:p w14:paraId="47CA0A8A" w14:textId="4C927EFC" w:rsidR="004315E3" w:rsidRDefault="004315E3" w:rsidP="00153703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lastRenderedPageBreak/>
        <w:t>«</w:t>
      </w:r>
      <w:r w:rsidRPr="004315E3">
        <w:rPr>
          <w:rFonts w:ascii="GHEA Grapalat" w:hAnsi="GHEA Grapalat"/>
          <w:bCs/>
          <w:sz w:val="24"/>
          <w:lang w:val="hy-AM"/>
        </w:rPr>
        <w:t xml:space="preserve">Հայաստանի </w:t>
      </w:r>
      <w:r>
        <w:rPr>
          <w:rFonts w:ascii="GHEA Grapalat" w:hAnsi="GHEA Grapalat"/>
          <w:bCs/>
          <w:sz w:val="24"/>
          <w:lang w:val="hy-AM"/>
        </w:rPr>
        <w:t>Հ</w:t>
      </w:r>
      <w:r w:rsidRPr="004315E3">
        <w:rPr>
          <w:rFonts w:ascii="GHEA Grapalat" w:hAnsi="GHEA Grapalat"/>
          <w:bCs/>
          <w:sz w:val="24"/>
          <w:lang w:val="hy-AM"/>
        </w:rPr>
        <w:t>անրապետության կառավարության 2018 թվականի մարտի 29-ի «</w:t>
      </w:r>
      <w:r>
        <w:rPr>
          <w:rFonts w:ascii="GHEA Grapalat" w:hAnsi="GHEA Grapalat"/>
          <w:bCs/>
          <w:sz w:val="24"/>
          <w:lang w:val="hy-AM"/>
        </w:rPr>
        <w:t>Դ</w:t>
      </w:r>
      <w:r w:rsidRPr="004315E3">
        <w:rPr>
          <w:rFonts w:ascii="GHEA Grapalat" w:hAnsi="GHEA Grapalat"/>
          <w:bCs/>
          <w:sz w:val="24"/>
          <w:lang w:val="hy-AM"/>
        </w:rPr>
        <w:t xml:space="preserve">ատարանների </w:t>
      </w:r>
      <w:r>
        <w:rPr>
          <w:rFonts w:ascii="GHEA Grapalat" w:hAnsi="GHEA Grapalat"/>
          <w:bCs/>
          <w:sz w:val="24"/>
          <w:lang w:val="hy-AM"/>
        </w:rPr>
        <w:t>և</w:t>
      </w:r>
      <w:r w:rsidRPr="004315E3">
        <w:rPr>
          <w:rFonts w:ascii="GHEA Grapalat" w:hAnsi="GHEA Grapalat"/>
          <w:bCs/>
          <w:sz w:val="24"/>
          <w:lang w:val="hy-AM"/>
        </w:rPr>
        <w:t xml:space="preserve"> հարկադիր կատարումն ապահովող ծառայության միջ</w:t>
      </w:r>
      <w:r>
        <w:rPr>
          <w:rFonts w:ascii="GHEA Grapalat" w:hAnsi="GHEA Grapalat"/>
          <w:bCs/>
          <w:sz w:val="24"/>
          <w:lang w:val="hy-AM"/>
        </w:rPr>
        <w:t>և</w:t>
      </w:r>
      <w:r w:rsidRPr="004315E3">
        <w:rPr>
          <w:rFonts w:ascii="GHEA Grapalat" w:hAnsi="GHEA Grapalat"/>
          <w:bCs/>
          <w:sz w:val="24"/>
          <w:lang w:val="hy-AM"/>
        </w:rPr>
        <w:t xml:space="preserve"> էլեկտրոնային եղանակով օրենքով սահմանված փաստաթղթերը ներկայացնելու կարգը սահմանելու մասին» N 350-</w:t>
      </w:r>
      <w:r w:rsidR="004E7405">
        <w:rPr>
          <w:rFonts w:ascii="GHEA Grapalat" w:hAnsi="GHEA Grapalat"/>
          <w:bCs/>
          <w:sz w:val="24"/>
          <w:lang w:val="hy-AM"/>
        </w:rPr>
        <w:t>Ն</w:t>
      </w:r>
      <w:bookmarkStart w:id="1" w:name="_GoBack"/>
      <w:bookmarkEnd w:id="1"/>
      <w:r w:rsidRPr="004315E3">
        <w:rPr>
          <w:rFonts w:ascii="GHEA Grapalat" w:hAnsi="GHEA Grapalat"/>
          <w:bCs/>
          <w:sz w:val="24"/>
          <w:lang w:val="hy-AM"/>
        </w:rPr>
        <w:t xml:space="preserve"> որոշման մեջ փոփոխություններ կատարելու մասին</w:t>
      </w:r>
      <w:r>
        <w:rPr>
          <w:rFonts w:ascii="GHEA Grapalat" w:hAnsi="GHEA Grapalat"/>
          <w:bCs/>
          <w:sz w:val="24"/>
          <w:lang w:val="hy-AM"/>
        </w:rPr>
        <w:t>» Կառավարության որոշման նախագծով`</w:t>
      </w:r>
    </w:p>
    <w:p w14:paraId="3063004B" w14:textId="1C46D246" w:rsidR="004315E3" w:rsidRDefault="004315E3" w:rsidP="00153703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4315E3">
        <w:rPr>
          <w:rFonts w:ascii="GHEA Grapalat" w:hAnsi="GHEA Grapalat"/>
          <w:bCs/>
          <w:sz w:val="24"/>
          <w:lang w:val="hy-AM"/>
        </w:rPr>
        <w:t>1) հստակեցվել են դատարանների և Հարկադիր կատարու</w:t>
      </w:r>
      <w:r>
        <w:rPr>
          <w:rFonts w:ascii="GHEA Grapalat" w:hAnsi="GHEA Grapalat"/>
          <w:bCs/>
          <w:sz w:val="24"/>
          <w:lang w:val="hy-AM"/>
        </w:rPr>
        <w:t>մն ապահովող ծառայության կողմից միմյանց փաստաթղթեր ուղարկելու և միմյանցից ստանալու կարգը` էլեկտրոնային համակարգում դրանց վերբեռնման, գեներացման և ներբեռնման միջոցով</w:t>
      </w:r>
      <w:r w:rsidR="00153703">
        <w:rPr>
          <w:rFonts w:ascii="GHEA Grapalat" w:hAnsi="GHEA Grapalat"/>
          <w:bCs/>
          <w:sz w:val="24"/>
          <w:lang w:val="hy-AM"/>
        </w:rPr>
        <w:t>` դրանով իսկ ընդլայնելով փաստաթղթաշրջանառության շրջանակները փաստաթղթերի և' ստացման, և' ներկայացման առումով.</w:t>
      </w:r>
    </w:p>
    <w:p w14:paraId="283C3B46" w14:textId="1F037E89" w:rsidR="004315E3" w:rsidRDefault="004315E3" w:rsidP="00153703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 xml:space="preserve"> </w:t>
      </w:r>
      <w:r w:rsidRPr="004315E3">
        <w:rPr>
          <w:rFonts w:ascii="GHEA Grapalat" w:hAnsi="GHEA Grapalat"/>
          <w:bCs/>
          <w:sz w:val="24"/>
          <w:lang w:val="hy-AM"/>
        </w:rPr>
        <w:t>2) սահմանվել են փաստաթղթերի վերբեռնման և գեներա</w:t>
      </w:r>
      <w:r>
        <w:rPr>
          <w:rFonts w:ascii="GHEA Grapalat" w:hAnsi="GHEA Grapalat"/>
          <w:bCs/>
          <w:sz w:val="24"/>
          <w:lang w:val="hy-AM"/>
        </w:rPr>
        <w:t>ցման ժամկետները</w:t>
      </w:r>
      <w:r w:rsidR="00153703">
        <w:rPr>
          <w:rFonts w:ascii="GHEA Grapalat" w:hAnsi="GHEA Grapalat"/>
          <w:bCs/>
          <w:sz w:val="24"/>
          <w:lang w:val="hy-AM"/>
        </w:rPr>
        <w:t>.</w:t>
      </w:r>
    </w:p>
    <w:p w14:paraId="6908C360" w14:textId="542D4561" w:rsidR="004315E3" w:rsidRDefault="00153703" w:rsidP="00153703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 xml:space="preserve"> </w:t>
      </w:r>
      <w:r w:rsidR="004315E3" w:rsidRPr="004315E3">
        <w:rPr>
          <w:rFonts w:ascii="GHEA Grapalat" w:hAnsi="GHEA Grapalat"/>
          <w:bCs/>
          <w:sz w:val="24"/>
          <w:lang w:val="hy-AM"/>
        </w:rPr>
        <w:t xml:space="preserve">3) նախատեսվել է փաստաթղթերի զուգակցման հնարավորությունը` ըստ </w:t>
      </w:r>
      <w:r w:rsidR="004315E3">
        <w:rPr>
          <w:rFonts w:ascii="GHEA Grapalat" w:hAnsi="GHEA Grapalat"/>
          <w:bCs/>
          <w:sz w:val="24"/>
          <w:lang w:val="hy-AM"/>
        </w:rPr>
        <w:t>անհատական համարների</w:t>
      </w:r>
      <w:r>
        <w:rPr>
          <w:rFonts w:ascii="GHEA Grapalat" w:hAnsi="GHEA Grapalat"/>
          <w:bCs/>
          <w:sz w:val="24"/>
          <w:lang w:val="hy-AM"/>
        </w:rPr>
        <w:t xml:space="preserve"> և այլն:</w:t>
      </w:r>
    </w:p>
    <w:p w14:paraId="22B1231A" w14:textId="77777777" w:rsidR="00153703" w:rsidRDefault="00153703" w:rsidP="00153703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</w:p>
    <w:p w14:paraId="4C74D921" w14:textId="15FBD176" w:rsidR="00153703" w:rsidRPr="00153703" w:rsidRDefault="00153703" w:rsidP="00153703">
      <w:pPr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153703">
        <w:rPr>
          <w:rFonts w:ascii="GHEA Grapalat" w:hAnsi="GHEA Grapalat"/>
          <w:b/>
          <w:sz w:val="24"/>
          <w:lang w:val="hy-AM"/>
        </w:rPr>
        <w:t>3.</w:t>
      </w:r>
      <w:r w:rsidRPr="00153703">
        <w:rPr>
          <w:rFonts w:ascii="Cambria" w:hAnsi="Cambria" w:cs="Cambria"/>
          <w:b/>
          <w:sz w:val="24"/>
          <w:lang w:val="hy-AM"/>
        </w:rPr>
        <w:t> </w:t>
      </w:r>
      <w:r w:rsidRPr="00153703">
        <w:rPr>
          <w:rFonts w:ascii="GHEA Grapalat" w:hAnsi="GHEA Grapalat"/>
          <w:b/>
          <w:sz w:val="24"/>
          <w:lang w:val="hy-AM"/>
        </w:rPr>
        <w:t>Նախագծի մշակման գործընթացում ներգրավված ինստիտուտները</w:t>
      </w:r>
    </w:p>
    <w:p w14:paraId="39BAB2E3" w14:textId="523A4094" w:rsidR="00153703" w:rsidRDefault="00153703" w:rsidP="0015370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153703">
        <w:rPr>
          <w:rFonts w:ascii="GHEA Grapalat" w:hAnsi="GHEA Grapalat"/>
          <w:bCs/>
          <w:sz w:val="24"/>
          <w:lang w:val="hy-AM"/>
        </w:rPr>
        <w:t>Նախագիծը մշակվել է Արդարադատության նախարարության «Օրենս</w:t>
      </w:r>
      <w:r w:rsidRPr="00153703">
        <w:rPr>
          <w:rFonts w:ascii="GHEA Grapalat" w:hAnsi="GHEA Grapalat"/>
          <w:bCs/>
          <w:sz w:val="24"/>
          <w:lang w:val="hy-AM"/>
        </w:rPr>
        <w:softHyphen/>
        <w:t>դրու</w:t>
      </w:r>
      <w:r w:rsidRPr="00153703">
        <w:rPr>
          <w:rFonts w:ascii="GHEA Grapalat" w:hAnsi="GHEA Grapalat"/>
          <w:bCs/>
          <w:sz w:val="24"/>
          <w:lang w:val="hy-AM"/>
        </w:rPr>
        <w:softHyphen/>
        <w:t>թ</w:t>
      </w:r>
      <w:r w:rsidRPr="00153703">
        <w:rPr>
          <w:rFonts w:ascii="GHEA Grapalat" w:hAnsi="GHEA Grapalat"/>
          <w:bCs/>
          <w:sz w:val="24"/>
          <w:lang w:val="hy-AM"/>
        </w:rPr>
        <w:softHyphen/>
        <w:t>յան</w:t>
      </w:r>
      <w:r w:rsidRPr="00153703">
        <w:rPr>
          <w:rFonts w:ascii="Cambria" w:hAnsi="Cambria" w:cs="Cambria"/>
          <w:bCs/>
          <w:sz w:val="24"/>
          <w:lang w:val="hy-AM"/>
        </w:rPr>
        <w:t> </w:t>
      </w:r>
      <w:r w:rsidRPr="00153703">
        <w:rPr>
          <w:rFonts w:ascii="GHEA Grapalat" w:hAnsi="GHEA Grapalat"/>
          <w:bCs/>
          <w:sz w:val="24"/>
          <w:lang w:val="hy-AM"/>
        </w:rPr>
        <w:t>զարգացման և իրավական հետազոտու</w:t>
      </w:r>
      <w:r w:rsidRPr="00153703">
        <w:rPr>
          <w:rFonts w:ascii="GHEA Grapalat" w:hAnsi="GHEA Grapalat"/>
          <w:bCs/>
          <w:sz w:val="24"/>
          <w:lang w:val="hy-AM"/>
        </w:rPr>
        <w:softHyphen/>
        <w:t>թյուն</w:t>
      </w:r>
      <w:r w:rsidRPr="00153703">
        <w:rPr>
          <w:rFonts w:ascii="GHEA Grapalat" w:hAnsi="GHEA Grapalat"/>
          <w:bCs/>
          <w:sz w:val="24"/>
          <w:lang w:val="hy-AM"/>
        </w:rPr>
        <w:softHyphen/>
        <w:t>նե</w:t>
      </w:r>
      <w:r w:rsidRPr="00153703">
        <w:rPr>
          <w:rFonts w:ascii="GHEA Grapalat" w:hAnsi="GHEA Grapalat"/>
          <w:bCs/>
          <w:sz w:val="24"/>
          <w:lang w:val="hy-AM"/>
        </w:rPr>
        <w:softHyphen/>
        <w:t>րի կենտրոն» հիմնադրամի կող</w:t>
      </w:r>
      <w:r w:rsidRPr="00153703">
        <w:rPr>
          <w:rFonts w:ascii="GHEA Grapalat" w:hAnsi="GHEA Grapalat"/>
          <w:bCs/>
          <w:sz w:val="24"/>
          <w:lang w:val="hy-AM"/>
        </w:rPr>
        <w:softHyphen/>
        <w:t>մից:</w:t>
      </w:r>
    </w:p>
    <w:p w14:paraId="1FCC4BBA" w14:textId="77777777" w:rsidR="00153703" w:rsidRPr="00153703" w:rsidRDefault="00153703" w:rsidP="00153703">
      <w:pPr>
        <w:spacing w:line="360" w:lineRule="auto"/>
        <w:jc w:val="both"/>
        <w:rPr>
          <w:rFonts w:ascii="GHEA Grapalat" w:hAnsi="GHEA Grapalat"/>
          <w:bCs/>
          <w:sz w:val="24"/>
          <w:lang w:val="hy-AM"/>
        </w:rPr>
      </w:pPr>
    </w:p>
    <w:p w14:paraId="4A6D82FC" w14:textId="77777777" w:rsidR="00153703" w:rsidRPr="00153703" w:rsidRDefault="00153703" w:rsidP="00153703">
      <w:pPr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153703">
        <w:rPr>
          <w:rFonts w:ascii="Cambria" w:hAnsi="Cambria" w:cs="Cambria"/>
          <w:b/>
          <w:sz w:val="24"/>
          <w:lang w:val="hy-AM"/>
        </w:rPr>
        <w:t> </w:t>
      </w:r>
      <w:r w:rsidRPr="00153703">
        <w:rPr>
          <w:rFonts w:ascii="GHEA Grapalat" w:hAnsi="GHEA Grapalat"/>
          <w:b/>
          <w:sz w:val="24"/>
          <w:lang w:val="hy-AM"/>
        </w:rPr>
        <w:t>4.</w:t>
      </w:r>
      <w:r w:rsidRPr="00153703">
        <w:rPr>
          <w:rFonts w:ascii="Cambria" w:hAnsi="Cambria" w:cs="Cambria"/>
          <w:b/>
          <w:sz w:val="24"/>
          <w:lang w:val="hy-AM"/>
        </w:rPr>
        <w:t> </w:t>
      </w:r>
      <w:r w:rsidRPr="00153703">
        <w:rPr>
          <w:rFonts w:ascii="GHEA Grapalat" w:hAnsi="GHEA Grapalat"/>
          <w:b/>
          <w:sz w:val="24"/>
          <w:lang w:val="hy-AM"/>
        </w:rPr>
        <w:t>Ակնկալվող արդյունքը</w:t>
      </w:r>
    </w:p>
    <w:p w14:paraId="779EC398" w14:textId="440B6C0E" w:rsidR="00153703" w:rsidRDefault="00153703" w:rsidP="0015370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153703">
        <w:rPr>
          <w:rFonts w:ascii="GHEA Grapalat" w:hAnsi="GHEA Grapalat"/>
          <w:bCs/>
          <w:sz w:val="24"/>
          <w:lang w:val="hy-AM"/>
        </w:rPr>
        <w:t xml:space="preserve">Նախագծի ընդունման դեպքում ակնկալվում է </w:t>
      </w:r>
      <w:r>
        <w:rPr>
          <w:rFonts w:ascii="GHEA Grapalat" w:hAnsi="GHEA Grapalat"/>
          <w:bCs/>
          <w:sz w:val="24"/>
          <w:lang w:val="hy-AM"/>
        </w:rPr>
        <w:t xml:space="preserve">ընդլայնել և հստակեցնել </w:t>
      </w:r>
      <w:r w:rsidRPr="004315E3">
        <w:rPr>
          <w:rFonts w:ascii="GHEA Grapalat" w:hAnsi="GHEA Grapalat"/>
          <w:bCs/>
          <w:sz w:val="24"/>
          <w:lang w:val="hy-AM"/>
        </w:rPr>
        <w:t>դատարանների և Հարկադիր կատարու</w:t>
      </w:r>
      <w:r>
        <w:rPr>
          <w:rFonts w:ascii="GHEA Grapalat" w:hAnsi="GHEA Grapalat"/>
          <w:bCs/>
          <w:sz w:val="24"/>
          <w:lang w:val="hy-AM"/>
        </w:rPr>
        <w:t>մն ապահովող ծառայության միջև էլեկտրոնային փաստաթղթաշրջանառության կարգը</w:t>
      </w:r>
      <w:r w:rsidRPr="00153703">
        <w:rPr>
          <w:rFonts w:ascii="GHEA Grapalat" w:hAnsi="GHEA Grapalat"/>
          <w:bCs/>
          <w:sz w:val="24"/>
          <w:lang w:val="hy-AM"/>
        </w:rPr>
        <w:t>:</w:t>
      </w:r>
    </w:p>
    <w:p w14:paraId="053D23C4" w14:textId="77777777" w:rsidR="00153703" w:rsidRDefault="00153703">
      <w:pPr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br w:type="page"/>
      </w:r>
    </w:p>
    <w:p w14:paraId="1591BF0B" w14:textId="77777777" w:rsidR="00153703" w:rsidRPr="00153703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ՏԵՂԵԿԱՆՔ </w:t>
      </w:r>
    </w:p>
    <w:p w14:paraId="35AB9F35" w14:textId="1AA952E3" w:rsidR="00153703" w:rsidRPr="00153703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</w:pPr>
      <w:r w:rsidRPr="00153703"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Pr="0015370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2018 ԹՎԱԿԱՆԻ ՄԱՐՏԻ 29-Ի «ԴԱՏԱՐԱՆՆԵՐԻ ԵՎ ՀԱՐԿԱԴԻՐ ԿԱՏԱՐՈՒՄՆ ԱՊԱՀՈՎՈՂ ԾԱՌԱՅՈՒԹՅԱՆ ՄԻՋԵՎ ԷԼԵԿՏՐՈՆԱՅԻՆ ԵՂԱՆԱԿՈՎ ՕՐԵՆՔՈՎ ՍԱՀՄԱՆՎԱԾ ՓԱՍՏԱԹՂԹԵՐԸ ՆԵՐԿԱՅԱՑՆԵԼՈՒ ԿԱՐԳԸ ՍԱՀՄԱՆԵԼՈՒ ՄԱՍԻՆ» N 350-Ն ՈՐՈՇՄԱՆ ՄԵՋ ՓՈՓՈԽՈՒԹՅՈՒՆՆԵՐ ԿԱՏԱՐԵԼՈՒ ՄԱՍԻՆ» ՈՐՈՇՄԱՆ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ԿԱՊԱԿՑՈՒԹՅԱՄԲ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ԱՅԼ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ՆՈՐՄԱՏԻՎ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ԻՐԱՎԱԿԱՆ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ԱԿՏԵՐԻ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1407815C" w14:textId="77777777" w:rsidR="00153703" w:rsidRPr="00A021CA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lang w:val="pt-PT"/>
        </w:rPr>
      </w:pPr>
    </w:p>
    <w:p w14:paraId="7EFA565F" w14:textId="687074F8" w:rsidR="00153703" w:rsidRPr="00153703" w:rsidRDefault="00153703" w:rsidP="00153703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lang w:val="pt-PT"/>
        </w:rPr>
      </w:pPr>
      <w:r w:rsidRPr="00153703">
        <w:rPr>
          <w:rFonts w:ascii="GHEA Grapalat" w:hAnsi="GHEA Grapalat"/>
          <w:bCs/>
          <w:lang w:val="hy-AM"/>
        </w:rPr>
        <w:t>«Հայաստանի Հանրապետության կառավարության 2018 թվականի մարտի 29-ի «Դատարանների և հարկադիր կատարումն ապահովող ծառայության միջև էլեկտրոնային եղանակով օրենքով սահմանված փաստաթղթերը ներկայացնելու կարգը սահմանելու մասին» N 350-ն որոշման մեջ փոփոխություններ կատարելու մասին» Կառավարության որոշման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ընդունման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կապակցությամբ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այլ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նորմատիվ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իրավական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ակտերի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ընդունման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անհրաժեշտություն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առկա</w:t>
      </w:r>
      <w:r w:rsidRPr="00153703">
        <w:rPr>
          <w:rFonts w:ascii="GHEA Grapalat" w:hAnsi="GHEA Grapalat"/>
          <w:lang w:val="pt-PT"/>
        </w:rPr>
        <w:t xml:space="preserve"> </w:t>
      </w:r>
      <w:r w:rsidRPr="00153703">
        <w:rPr>
          <w:rFonts w:ascii="GHEA Grapalat" w:hAnsi="GHEA Grapalat"/>
        </w:rPr>
        <w:t>չէ</w:t>
      </w:r>
      <w:r w:rsidRPr="00153703">
        <w:rPr>
          <w:rFonts w:ascii="GHEA Grapalat" w:hAnsi="GHEA Grapalat"/>
          <w:lang w:val="pt-PT"/>
        </w:rPr>
        <w:t>:</w:t>
      </w:r>
    </w:p>
    <w:p w14:paraId="64D0844E" w14:textId="77777777" w:rsidR="00153703" w:rsidRPr="00A021CA" w:rsidRDefault="00153703" w:rsidP="00153703">
      <w:pPr>
        <w:spacing w:after="0" w:line="360" w:lineRule="auto"/>
        <w:rPr>
          <w:rFonts w:ascii="GHEA Grapalat" w:eastAsia="GHEA Grapalat" w:hAnsi="GHEA Grapalat" w:cs="GHEA Grapalat"/>
          <w:b/>
          <w:bCs/>
          <w:lang w:val="pt-PT"/>
        </w:rPr>
      </w:pPr>
    </w:p>
    <w:p w14:paraId="2E707FAD" w14:textId="77777777" w:rsidR="00153703" w:rsidRPr="00153703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</w:pPr>
      <w:r w:rsidRPr="00A021CA">
        <w:rPr>
          <w:rFonts w:ascii="GHEA Grapalat" w:eastAsia="Arial Unicode MS" w:hAnsi="GHEA Grapalat" w:cs="Arial Unicode MS"/>
          <w:lang w:val="pt-PT"/>
        </w:rPr>
        <w:br w:type="page"/>
      </w:r>
      <w:r w:rsidRPr="00153703">
        <w:rPr>
          <w:rFonts w:ascii="GHEA Grapalat" w:hAnsi="GHEA Grapalat"/>
          <w:b/>
          <w:bCs/>
          <w:sz w:val="24"/>
          <w:szCs w:val="24"/>
        </w:rPr>
        <w:lastRenderedPageBreak/>
        <w:t>ՏԵՂԵԿԱՆՔ</w:t>
      </w:r>
    </w:p>
    <w:p w14:paraId="7E001E88" w14:textId="0B838D0F" w:rsidR="00153703" w:rsidRPr="00153703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</w:pPr>
      <w:r w:rsidRPr="00153703"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Pr="0015370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2018 ԹՎԱԿԱՆԻ ՄԱՐՏԻ 29-Ի «ԴԱՏԱՐԱՆՆԵՐԻ ԵՎ ՀԱՐԿԱԴԻՐ ԿԱՏԱՐՈՒՄՆ ԱՊԱՀՈՎՈՂ ԾԱՌԱՅՈՒԹՅԱՆ ՄԻՋԵՎ ԷԼԵԿՏՐՈՆԱՅԻՆ ԵՂԱՆԱԿՈՎ ՕՐԵՆՔՈՎ ՍԱՀՄԱՆՎԱԾ ՓԱՍՏԱԹՂԹԵՐԸ ՆԵՐԿԱՅԱՑՆԵԼՈՒ ԿԱՐԳԸ ՍԱՀՄԱՆԵԼՈՒ ՄԱՍԻՆ» N 350-Ն ՈՐՈՇՄԱՆ ՄԵՋ ՓՈՓՈԽՈՒԹՅՈՒՆՆԵՐ ԿԱՏԱՐԵԼՈՒ ՄԱՍԻՆ» ՈՐՈՇՄԱՆ </w:t>
      </w:r>
      <w:r w:rsidRPr="00153703">
        <w:rPr>
          <w:rFonts w:ascii="GHEA Grapalat" w:hAnsi="GHEA Grapalat"/>
          <w:b/>
          <w:bCs/>
          <w:sz w:val="24"/>
          <w:szCs w:val="24"/>
        </w:rPr>
        <w:t>ԸՆԴՈՒՆՄԱՆ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ԿԱՊԱԿՑՈՒԹՅԱՄԲ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ՊԵՏԱԿԱՆ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ԿԱՄ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ՏԵՂԱԿԱՆ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ԻՆՔՆԱԿԱՌԱՎԱՐՄԱՆ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ՄԱՐՄՆԻ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ԲՅՈՒՋԵՈՒՄ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ԵԿԱՄՈՒՏՆԵՐԻ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ԵՎ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ԾԱԽՍԵՐԻ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ԷԱԿԱՆ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ԱՎԵԼԱՑՄԱՆ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ԿԱՄ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ՆՎԱԶԵՑՄԱՆ</w:t>
      </w:r>
      <w:r w:rsidRPr="00153703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b/>
          <w:bCs/>
          <w:sz w:val="24"/>
          <w:szCs w:val="24"/>
        </w:rPr>
        <w:t>ՄԱՍԻՆ</w:t>
      </w:r>
    </w:p>
    <w:p w14:paraId="65A03FD0" w14:textId="77777777" w:rsidR="00153703" w:rsidRPr="00A021CA" w:rsidRDefault="00153703" w:rsidP="00153703">
      <w:pPr>
        <w:spacing w:after="0" w:line="360" w:lineRule="auto"/>
        <w:jc w:val="center"/>
        <w:rPr>
          <w:rFonts w:ascii="GHEA Grapalat" w:eastAsia="GHEA Grapalat" w:hAnsi="GHEA Grapalat" w:cs="GHEA Grapalat"/>
          <w:lang w:val="pt-PT"/>
        </w:rPr>
      </w:pPr>
    </w:p>
    <w:p w14:paraId="4FBD0ADE" w14:textId="2445A624" w:rsidR="00153703" w:rsidRPr="00153703" w:rsidRDefault="00153703" w:rsidP="0015370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pt-PT"/>
        </w:rPr>
      </w:pPr>
      <w:r w:rsidRPr="00153703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կառավարության 2018 թվականի մարտի 29-ի «Դատարանների և հարկադիր կատարումն ապահովող ծառայության միջև էլեկտրոնային եղանակով օրենքով սահմանված փաստաթղթերը ներկայացնելու կարգը սահմանելու մասին» N 350-ն որոշման մեջ փոփոխություններ կատարելու մասին» Կառավարության որոշման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ընդունման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կապակցությամբ</w:t>
      </w:r>
      <w:r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Հայաստանի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Հանրապետության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պետական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կամ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տեղական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ինքնակառավարման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մարմնի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բյուջեի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ծախսերի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և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եկամուտների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էական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ավելացում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կամ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նվազեցում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չի</w:t>
      </w:r>
      <w:r w:rsidRPr="00153703">
        <w:rPr>
          <w:rFonts w:ascii="GHEA Grapalat" w:hAnsi="GHEA Grapalat"/>
          <w:sz w:val="24"/>
          <w:szCs w:val="24"/>
          <w:lang w:val="pt-PT"/>
        </w:rPr>
        <w:t xml:space="preserve"> </w:t>
      </w:r>
      <w:r w:rsidRPr="00153703">
        <w:rPr>
          <w:rFonts w:ascii="GHEA Grapalat" w:hAnsi="GHEA Grapalat"/>
          <w:sz w:val="24"/>
          <w:szCs w:val="24"/>
        </w:rPr>
        <w:t>նախատեսվում</w:t>
      </w:r>
      <w:r w:rsidRPr="00153703">
        <w:rPr>
          <w:rFonts w:ascii="GHEA Grapalat" w:hAnsi="GHEA Grapalat"/>
          <w:sz w:val="24"/>
          <w:szCs w:val="24"/>
          <w:lang w:val="pt-PT"/>
        </w:rPr>
        <w:t>:</w:t>
      </w:r>
    </w:p>
    <w:p w14:paraId="58A4C44C" w14:textId="77777777" w:rsidR="004315E3" w:rsidRPr="00153703" w:rsidRDefault="004315E3" w:rsidP="0015370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lang w:val="pt-PT"/>
        </w:rPr>
      </w:pPr>
    </w:p>
    <w:sectPr w:rsidR="004315E3" w:rsidRPr="00153703" w:rsidSect="00D333FD">
      <w:headerReference w:type="default" r:id="rId9"/>
      <w:footerReference w:type="default" r:id="rId10"/>
      <w:headerReference w:type="first" r:id="rId11"/>
      <w:pgSz w:w="12240" w:h="15840"/>
      <w:pgMar w:top="460" w:right="850" w:bottom="990" w:left="1701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8DAC" w14:textId="77777777" w:rsidR="00FF457B" w:rsidRDefault="00FF457B" w:rsidP="005E0AB9">
      <w:pPr>
        <w:spacing w:after="0" w:line="240" w:lineRule="auto"/>
      </w:pPr>
      <w:r>
        <w:separator/>
      </w:r>
    </w:p>
  </w:endnote>
  <w:endnote w:type="continuationSeparator" w:id="0">
    <w:p w14:paraId="6CABC91D" w14:textId="77777777" w:rsidR="00FF457B" w:rsidRDefault="00FF457B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 Narrow"/>
    <w:panose1 w:val="02000506050000020003"/>
    <w:charset w:val="00"/>
    <w:family w:val="auto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44472"/>
      <w:docPartObj>
        <w:docPartGallery w:val="Page Numbers (Bottom of Page)"/>
        <w:docPartUnique/>
      </w:docPartObj>
    </w:sdtPr>
    <w:sdtEndPr/>
    <w:sdtContent>
      <w:p w14:paraId="5897FDA8" w14:textId="77777777" w:rsidR="008B12C6" w:rsidRDefault="00A559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4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EAE9A6" w14:textId="77777777" w:rsidR="008B12C6" w:rsidRDefault="008B1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5394E" w14:textId="77777777" w:rsidR="00FF457B" w:rsidRDefault="00FF457B" w:rsidP="005E0AB9">
      <w:pPr>
        <w:spacing w:after="0" w:line="240" w:lineRule="auto"/>
      </w:pPr>
      <w:r>
        <w:separator/>
      </w:r>
    </w:p>
  </w:footnote>
  <w:footnote w:type="continuationSeparator" w:id="0">
    <w:p w14:paraId="1731A9F8" w14:textId="77777777" w:rsidR="00FF457B" w:rsidRDefault="00FF457B" w:rsidP="005E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EBFBA" w14:textId="77777777" w:rsidR="008B12C6" w:rsidRDefault="008B12C6" w:rsidP="005E0AB9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0288" behindDoc="0" locked="0" layoutInCell="1" allowOverlap="1" wp14:anchorId="3B391DD2" wp14:editId="1939D403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14:paraId="788E39A1" w14:textId="77777777" w:rsidR="008B12C6" w:rsidRPr="00BC2834" w:rsidRDefault="008B12C6" w:rsidP="005E0AB9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 xml:space="preserve">ախարարություն                      </w:t>
    </w:r>
  </w:p>
  <w:p w14:paraId="0345D2FF" w14:textId="77777777" w:rsidR="008B12C6" w:rsidRDefault="008B1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F3109" w14:textId="77777777" w:rsidR="008B12C6" w:rsidRDefault="008B12C6" w:rsidP="00A35876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2336" behindDoc="0" locked="0" layoutInCell="1" allowOverlap="1" wp14:anchorId="5A873EF2" wp14:editId="1186AB2D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14:paraId="3A392220" w14:textId="77777777" w:rsidR="008B12C6" w:rsidRPr="00BC2834" w:rsidRDefault="008B12C6" w:rsidP="00A35876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 xml:space="preserve">ախարարություն                      </w:t>
    </w:r>
  </w:p>
  <w:p w14:paraId="3CDF0935" w14:textId="77777777" w:rsidR="008B12C6" w:rsidRDefault="008B12C6" w:rsidP="00A35876">
    <w:pPr>
      <w:pStyle w:val="Header"/>
    </w:pPr>
  </w:p>
  <w:p w14:paraId="5370F917" w14:textId="77777777" w:rsidR="008B12C6" w:rsidRDefault="008B1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81119ED"/>
    <w:multiLevelType w:val="hybridMultilevel"/>
    <w:tmpl w:val="95742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0017AD"/>
    <w:multiLevelType w:val="hybridMultilevel"/>
    <w:tmpl w:val="EF9838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B9"/>
    <w:rsid w:val="0000188B"/>
    <w:rsid w:val="00046493"/>
    <w:rsid w:val="0004706A"/>
    <w:rsid w:val="00051B20"/>
    <w:rsid w:val="00051BE6"/>
    <w:rsid w:val="000533E3"/>
    <w:rsid w:val="00082DEF"/>
    <w:rsid w:val="0008680C"/>
    <w:rsid w:val="00096651"/>
    <w:rsid w:val="000A12A9"/>
    <w:rsid w:val="000A2077"/>
    <w:rsid w:val="000B2BFF"/>
    <w:rsid w:val="000B563D"/>
    <w:rsid w:val="000F32A3"/>
    <w:rsid w:val="000F50E0"/>
    <w:rsid w:val="00104CC1"/>
    <w:rsid w:val="001225CF"/>
    <w:rsid w:val="00130091"/>
    <w:rsid w:val="00145B9C"/>
    <w:rsid w:val="00153703"/>
    <w:rsid w:val="00160C8B"/>
    <w:rsid w:val="00174F70"/>
    <w:rsid w:val="00190D62"/>
    <w:rsid w:val="001950A9"/>
    <w:rsid w:val="001B290A"/>
    <w:rsid w:val="001B625E"/>
    <w:rsid w:val="001E1F64"/>
    <w:rsid w:val="001E1FB9"/>
    <w:rsid w:val="001E4A2E"/>
    <w:rsid w:val="002023F8"/>
    <w:rsid w:val="0020523A"/>
    <w:rsid w:val="002317F3"/>
    <w:rsid w:val="00241842"/>
    <w:rsid w:val="002635F6"/>
    <w:rsid w:val="00265F1C"/>
    <w:rsid w:val="00273880"/>
    <w:rsid w:val="0027544E"/>
    <w:rsid w:val="00280A55"/>
    <w:rsid w:val="00283B7A"/>
    <w:rsid w:val="002872A3"/>
    <w:rsid w:val="00287EA0"/>
    <w:rsid w:val="00294D07"/>
    <w:rsid w:val="002A6232"/>
    <w:rsid w:val="002B44CC"/>
    <w:rsid w:val="002D4599"/>
    <w:rsid w:val="002E29C8"/>
    <w:rsid w:val="002E40CB"/>
    <w:rsid w:val="002F0D15"/>
    <w:rsid w:val="00304F29"/>
    <w:rsid w:val="00334189"/>
    <w:rsid w:val="003417C6"/>
    <w:rsid w:val="00354BF6"/>
    <w:rsid w:val="003623FD"/>
    <w:rsid w:val="00364B0F"/>
    <w:rsid w:val="0039575C"/>
    <w:rsid w:val="003B4DEB"/>
    <w:rsid w:val="003C1341"/>
    <w:rsid w:val="003E655D"/>
    <w:rsid w:val="003F47BA"/>
    <w:rsid w:val="0041509F"/>
    <w:rsid w:val="00415F18"/>
    <w:rsid w:val="00416684"/>
    <w:rsid w:val="00424E45"/>
    <w:rsid w:val="004315E3"/>
    <w:rsid w:val="00436879"/>
    <w:rsid w:val="00467D22"/>
    <w:rsid w:val="004777B1"/>
    <w:rsid w:val="004A5AC2"/>
    <w:rsid w:val="004D1507"/>
    <w:rsid w:val="004D180F"/>
    <w:rsid w:val="004E7405"/>
    <w:rsid w:val="00506FA7"/>
    <w:rsid w:val="005159EB"/>
    <w:rsid w:val="005179EC"/>
    <w:rsid w:val="00544781"/>
    <w:rsid w:val="00550974"/>
    <w:rsid w:val="00566C2D"/>
    <w:rsid w:val="005844E9"/>
    <w:rsid w:val="00584D7A"/>
    <w:rsid w:val="00585682"/>
    <w:rsid w:val="0059030F"/>
    <w:rsid w:val="005A0B47"/>
    <w:rsid w:val="005D0612"/>
    <w:rsid w:val="005E0AB9"/>
    <w:rsid w:val="005E204A"/>
    <w:rsid w:val="005F14AE"/>
    <w:rsid w:val="005F3556"/>
    <w:rsid w:val="0060120C"/>
    <w:rsid w:val="006104BF"/>
    <w:rsid w:val="00641C24"/>
    <w:rsid w:val="006467BA"/>
    <w:rsid w:val="00655098"/>
    <w:rsid w:val="0065612C"/>
    <w:rsid w:val="00663DBD"/>
    <w:rsid w:val="00664284"/>
    <w:rsid w:val="00672A60"/>
    <w:rsid w:val="00695596"/>
    <w:rsid w:val="006A221F"/>
    <w:rsid w:val="006A27F2"/>
    <w:rsid w:val="006B1982"/>
    <w:rsid w:val="006F6108"/>
    <w:rsid w:val="006F7CDA"/>
    <w:rsid w:val="00702D38"/>
    <w:rsid w:val="007064E2"/>
    <w:rsid w:val="00714E81"/>
    <w:rsid w:val="00716AD8"/>
    <w:rsid w:val="00721892"/>
    <w:rsid w:val="00723057"/>
    <w:rsid w:val="00725AE5"/>
    <w:rsid w:val="00730387"/>
    <w:rsid w:val="00730F03"/>
    <w:rsid w:val="00732208"/>
    <w:rsid w:val="00734474"/>
    <w:rsid w:val="00742C19"/>
    <w:rsid w:val="00752D86"/>
    <w:rsid w:val="00781475"/>
    <w:rsid w:val="0079061C"/>
    <w:rsid w:val="007941F1"/>
    <w:rsid w:val="00796DE6"/>
    <w:rsid w:val="007A2F31"/>
    <w:rsid w:val="007A7AA3"/>
    <w:rsid w:val="007B6F7F"/>
    <w:rsid w:val="008173E1"/>
    <w:rsid w:val="00820806"/>
    <w:rsid w:val="00825701"/>
    <w:rsid w:val="00827706"/>
    <w:rsid w:val="00835EC8"/>
    <w:rsid w:val="0085031F"/>
    <w:rsid w:val="00851E8D"/>
    <w:rsid w:val="0086041E"/>
    <w:rsid w:val="00862CF7"/>
    <w:rsid w:val="00880A1C"/>
    <w:rsid w:val="00883110"/>
    <w:rsid w:val="0089190B"/>
    <w:rsid w:val="00893341"/>
    <w:rsid w:val="008B0A9C"/>
    <w:rsid w:val="008B12C6"/>
    <w:rsid w:val="008B500A"/>
    <w:rsid w:val="008B5039"/>
    <w:rsid w:val="008D0F30"/>
    <w:rsid w:val="008D3DDC"/>
    <w:rsid w:val="008D5950"/>
    <w:rsid w:val="008E2DDF"/>
    <w:rsid w:val="008F3332"/>
    <w:rsid w:val="008F3F24"/>
    <w:rsid w:val="00903CA9"/>
    <w:rsid w:val="0092533D"/>
    <w:rsid w:val="00962753"/>
    <w:rsid w:val="00967D9B"/>
    <w:rsid w:val="00974559"/>
    <w:rsid w:val="009757C6"/>
    <w:rsid w:val="009860E0"/>
    <w:rsid w:val="009911AE"/>
    <w:rsid w:val="009C0C9B"/>
    <w:rsid w:val="009D01AD"/>
    <w:rsid w:val="009F1F56"/>
    <w:rsid w:val="009F4B43"/>
    <w:rsid w:val="009F6F8C"/>
    <w:rsid w:val="00A020F0"/>
    <w:rsid w:val="00A05945"/>
    <w:rsid w:val="00A31875"/>
    <w:rsid w:val="00A33418"/>
    <w:rsid w:val="00A35876"/>
    <w:rsid w:val="00A407B3"/>
    <w:rsid w:val="00A55975"/>
    <w:rsid w:val="00A67608"/>
    <w:rsid w:val="00A854A4"/>
    <w:rsid w:val="00A90334"/>
    <w:rsid w:val="00A96708"/>
    <w:rsid w:val="00AA6D26"/>
    <w:rsid w:val="00AB0595"/>
    <w:rsid w:val="00AB1FAA"/>
    <w:rsid w:val="00AB379F"/>
    <w:rsid w:val="00AB738A"/>
    <w:rsid w:val="00AD4FEB"/>
    <w:rsid w:val="00AF5CDC"/>
    <w:rsid w:val="00B27FCF"/>
    <w:rsid w:val="00B34FB7"/>
    <w:rsid w:val="00B3632C"/>
    <w:rsid w:val="00B41A67"/>
    <w:rsid w:val="00B47E4D"/>
    <w:rsid w:val="00B57B2C"/>
    <w:rsid w:val="00B57BF0"/>
    <w:rsid w:val="00B61C36"/>
    <w:rsid w:val="00B80EC3"/>
    <w:rsid w:val="00B8669B"/>
    <w:rsid w:val="00B86803"/>
    <w:rsid w:val="00C05E04"/>
    <w:rsid w:val="00C41B28"/>
    <w:rsid w:val="00C43958"/>
    <w:rsid w:val="00C45F09"/>
    <w:rsid w:val="00C64317"/>
    <w:rsid w:val="00C65DDB"/>
    <w:rsid w:val="00C76A38"/>
    <w:rsid w:val="00C837E3"/>
    <w:rsid w:val="00C91DC0"/>
    <w:rsid w:val="00CA6601"/>
    <w:rsid w:val="00CB012C"/>
    <w:rsid w:val="00CB4DC9"/>
    <w:rsid w:val="00CB6805"/>
    <w:rsid w:val="00CD090C"/>
    <w:rsid w:val="00CF4FF8"/>
    <w:rsid w:val="00D060F2"/>
    <w:rsid w:val="00D26570"/>
    <w:rsid w:val="00D333FD"/>
    <w:rsid w:val="00D361B0"/>
    <w:rsid w:val="00D454F9"/>
    <w:rsid w:val="00D56FC8"/>
    <w:rsid w:val="00D5795F"/>
    <w:rsid w:val="00D60525"/>
    <w:rsid w:val="00D619D2"/>
    <w:rsid w:val="00D61F70"/>
    <w:rsid w:val="00D80454"/>
    <w:rsid w:val="00D929DB"/>
    <w:rsid w:val="00DA0E54"/>
    <w:rsid w:val="00DB2901"/>
    <w:rsid w:val="00DB53EB"/>
    <w:rsid w:val="00DB6201"/>
    <w:rsid w:val="00DB6BF6"/>
    <w:rsid w:val="00DB717E"/>
    <w:rsid w:val="00DC4708"/>
    <w:rsid w:val="00DC702A"/>
    <w:rsid w:val="00DD4877"/>
    <w:rsid w:val="00DF1F35"/>
    <w:rsid w:val="00E071A2"/>
    <w:rsid w:val="00E22953"/>
    <w:rsid w:val="00E23BDB"/>
    <w:rsid w:val="00E32DD4"/>
    <w:rsid w:val="00E50D65"/>
    <w:rsid w:val="00E51077"/>
    <w:rsid w:val="00E8021A"/>
    <w:rsid w:val="00E827FB"/>
    <w:rsid w:val="00EA4EAA"/>
    <w:rsid w:val="00EA78B0"/>
    <w:rsid w:val="00EC6CB5"/>
    <w:rsid w:val="00EC75D4"/>
    <w:rsid w:val="00ED6130"/>
    <w:rsid w:val="00EF7D09"/>
    <w:rsid w:val="00F020E3"/>
    <w:rsid w:val="00F152E4"/>
    <w:rsid w:val="00F239AC"/>
    <w:rsid w:val="00F32274"/>
    <w:rsid w:val="00F34C1F"/>
    <w:rsid w:val="00F43FE3"/>
    <w:rsid w:val="00F60956"/>
    <w:rsid w:val="00F7141E"/>
    <w:rsid w:val="00F74793"/>
    <w:rsid w:val="00F9574B"/>
    <w:rsid w:val="00FA503F"/>
    <w:rsid w:val="00FB2A6C"/>
    <w:rsid w:val="00FB4C1C"/>
    <w:rsid w:val="00FD0F4B"/>
    <w:rsid w:val="00FE0E60"/>
    <w:rsid w:val="00FE4B5A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A8F96"/>
  <w15:docId w15:val="{A2DEB8AF-6445-6447-A1C6-FC4ACBD7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01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F4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0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50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1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8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EC379-6F08-554A-8116-2DB169B5C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A459C-C43C-0D49-9583-20053C93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2019-11-04T20:26:00Z</dcterms:created>
  <dcterms:modified xsi:type="dcterms:W3CDTF">2019-11-04T20:48:00Z</dcterms:modified>
</cp:coreProperties>
</file>