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89711386"/>
        <w:docPartObj>
          <w:docPartGallery w:val="Cover Pages"/>
          <w:docPartUnique/>
        </w:docPartObj>
      </w:sdtPr>
      <w:sdtEndPr/>
      <w:sdtContent>
        <w:p w14:paraId="624DC7B4" w14:textId="77777777" w:rsidR="005D72F4" w:rsidRDefault="005D72F4"/>
        <w:p w14:paraId="48644BF5" w14:textId="77777777" w:rsidR="0041089D" w:rsidRPr="0041089D" w:rsidRDefault="00714055" w:rsidP="0041089D">
          <w:pPr>
            <w:spacing w:after="0" w:line="240" w:lineRule="auto"/>
            <w:jc w:val="right"/>
            <w:rPr>
              <w:rFonts w:eastAsia="Calibri" w:cs="Arial AMU"/>
              <w:b/>
            </w:rPr>
          </w:pPr>
          <w:r w:rsidRPr="00F45840">
            <w:rPr>
              <w:noProof/>
              <w:lang w:val="en-US"/>
            </w:rPr>
            <w:drawing>
              <wp:anchor distT="0" distB="0" distL="114300" distR="114300" simplePos="0" relativeHeight="251663360" behindDoc="1" locked="0" layoutInCell="1" allowOverlap="1" wp14:anchorId="0F15319A" wp14:editId="32F78D52">
                <wp:simplePos x="0" y="0"/>
                <wp:positionH relativeFrom="column">
                  <wp:posOffset>5276215</wp:posOffset>
                </wp:positionH>
                <wp:positionV relativeFrom="paragraph">
                  <wp:posOffset>4605103</wp:posOffset>
                </wp:positionV>
                <wp:extent cx="720725" cy="749935"/>
                <wp:effectExtent l="0" t="0" r="3175" b="0"/>
                <wp:wrapTight wrapText="bothSides">
                  <wp:wrapPolygon edited="0">
                    <wp:start x="14273" y="0"/>
                    <wp:lineTo x="0" y="0"/>
                    <wp:lineTo x="0" y="19753"/>
                    <wp:lineTo x="6280" y="20850"/>
                    <wp:lineTo x="13131" y="20850"/>
                    <wp:lineTo x="21124" y="19204"/>
                    <wp:lineTo x="21124" y="4938"/>
                    <wp:lineTo x="19982" y="0"/>
                    <wp:lineTo x="14273" y="0"/>
                  </wp:wrapPolygon>
                </wp:wrapTight>
                <wp:docPr id="114" name="Google Shape;114;p16" descr="arevtri naxarar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" name="Google Shape;114;p16" descr="arevtri naxarar2"/>
                        <pic:cNvPicPr preferRelativeResize="0"/>
                      </pic:nvPicPr>
                      <pic:blipFill rotWithShape="1">
                        <a:blip r:embed="rId9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20725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82880" distR="182880" simplePos="0" relativeHeight="251655168" behindDoc="0" locked="0" layoutInCell="1" allowOverlap="1" wp14:anchorId="7B3C7128" wp14:editId="7155891C">
                    <wp:simplePos x="0" y="0"/>
                    <wp:positionH relativeFrom="margin">
                      <wp:posOffset>368383</wp:posOffset>
                    </wp:positionH>
                    <wp:positionV relativeFrom="page">
                      <wp:posOffset>3287091</wp:posOffset>
                    </wp:positionV>
                    <wp:extent cx="5775960" cy="2842895"/>
                    <wp:effectExtent l="0" t="0" r="15240" b="14605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75960" cy="28428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09A84E" w14:textId="5C32986E" w:rsidR="00D7647B" w:rsidRPr="005D72F4" w:rsidRDefault="008E763F" w:rsidP="005D72F4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ascii="GHEA Grapalat" w:hAnsi="GHEA Grapalat"/>
                                    <w:color w:val="6076B4" w:themeColor="accent1"/>
                                    <w:sz w:val="180"/>
                                    <w:szCs w:val="180"/>
                                  </w:rPr>
                                </w:pPr>
                                <w:sdt>
                                  <w:sdtPr>
                                    <w:rPr>
                                      <w:rFonts w:ascii="GHEA Grapalat" w:hAnsi="GHEA Grapalat" w:cs="GHEA Grapalat"/>
                                      <w:color w:val="000000"/>
                                      <w:sz w:val="32"/>
                                      <w:szCs w:val="3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7647B">
                                      <w:rPr>
                                        <w:rFonts w:ascii="GHEA Grapalat" w:hAnsi="GHEA Grapalat" w:cs="GHEA Grapalat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ՌԱԶՄԱՎԱՐՈՒԹՅՈՒՆ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GHEA Grapalat" w:hAnsi="GHEA Grapalat"/>
                                    <w:color w:val="000000"/>
                                    <w:sz w:val="32"/>
                                    <w:szCs w:val="32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58A654B" w14:textId="5003C10E" w:rsidR="00D7647B" w:rsidRPr="005D72F4" w:rsidRDefault="00D7647B" w:rsidP="005D72F4">
                                    <w:pPr>
                                      <w:pStyle w:val="NoSpacing"/>
                                      <w:spacing w:before="40" w:after="40"/>
                                      <w:jc w:val="center"/>
                                      <w:rPr>
                                        <w:rFonts w:ascii="GHEA Grapalat" w:hAnsi="GHEA Grapalat"/>
                                        <w:caps/>
                                        <w:color w:val="31440F" w:themeColor="accent5" w:themeShade="80"/>
                                        <w:sz w:val="44"/>
                                        <w:szCs w:val="44"/>
                                      </w:rPr>
                                    </w:pPr>
                                    <w:r w:rsidRPr="005D72F4">
                                      <w:rPr>
                                        <w:rFonts w:ascii="GHEA Grapalat" w:hAnsi="GHEA Grapalat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ՓՈՔՐ ԵՎ ՄԻՋԻՆ ՁԵՌՆԱՐԿԱՏԻՐՈՒԹՅԱՆ ԶԱՐԳԱՑՄԱՆ 2020-2024 ԹՎԱԿԱՆՆԵՐԻ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GHEA Grapalat" w:hAnsi="GHEA Grapalat"/>
                                    <w:caps/>
                                    <w:color w:val="63891F" w:themeColor="accent5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95CC77C" w14:textId="3C45CAC7" w:rsidR="00D7647B" w:rsidRPr="005D72F4" w:rsidRDefault="00D7647B" w:rsidP="005D72F4">
                                    <w:pPr>
                                      <w:pStyle w:val="NoSpacing"/>
                                      <w:spacing w:before="600" w:after="40"/>
                                      <w:jc w:val="right"/>
                                      <w:rPr>
                                        <w:rFonts w:ascii="GHEA Grapalat" w:hAnsi="GHEA Grapalat"/>
                                        <w:caps/>
                                        <w:color w:val="63891F" w:themeColor="accent5"/>
                                        <w:sz w:val="40"/>
                                        <w:szCs w:val="40"/>
                                      </w:rPr>
                                    </w:pPr>
                                    <w:r w:rsidRPr="005D72F4">
                                      <w:rPr>
                                        <w:rFonts w:ascii="GHEA Grapalat" w:hAnsi="GHEA Grapalat" w:cs="Arial"/>
                                        <w:caps/>
                                        <w:color w:val="63891F" w:themeColor="accent5"/>
                                        <w:sz w:val="28"/>
                                        <w:szCs w:val="28"/>
                                        <w:lang w:val="hy-AM"/>
                                      </w:rPr>
                                      <w:t>հհ Էկոնոմիկայի Նախարարություն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<w:pict>
                  <v:shapetype w14:anchorId="7B3C712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29pt;margin-top:258.85pt;width:454.8pt;height:223.85pt;z-index:25165516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" filled="f" stroked="f" strokeweight=".5pt">
                    <v:textbox inset="0,0,0,0">
                      <w:txbxContent>
                        <w:p w14:paraId="1809A84E" w14:textId="5C32986E" w:rsidR="00D7647B" w:rsidRPr="005D72F4" w:rsidRDefault="00387970" w:rsidP="005D72F4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ascii="GHEA Grapalat" w:hAnsi="GHEA Grapalat"/>
                              <w:color w:val="6076B4" w:themeColor="accent1"/>
                              <w:sz w:val="180"/>
                              <w:szCs w:val="180"/>
                            </w:rPr>
                          </w:pPr>
                          <w:sdt>
                            <w:sdtPr>
                              <w:rPr>
                                <w:rFonts w:ascii="GHEA Grapalat" w:hAnsi="GHEA Grapalat" w:cs="GHEA Grapalat"/>
                                <w:color w:val="000000"/>
                                <w:sz w:val="32"/>
                                <w:szCs w:val="3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7647B">
                                <w:rPr>
                                  <w:rFonts w:ascii="GHEA Grapalat" w:hAnsi="GHEA Grapalat" w:cs="GHEA Grapalat"/>
                                  <w:color w:val="000000"/>
                                  <w:sz w:val="32"/>
                                  <w:szCs w:val="32"/>
                                </w:rPr>
                                <w:t>ՌԱԶՄԱՎԱՐՈՒԹՅՈՒՆ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GHEA Grapalat" w:hAnsi="GHEA Grapalat"/>
                              <w:color w:val="000000"/>
                              <w:sz w:val="32"/>
                              <w:szCs w:val="32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458A654B" w14:textId="5003C10E" w:rsidR="00D7647B" w:rsidRPr="005D72F4" w:rsidRDefault="00D7647B" w:rsidP="005D72F4">
                              <w:pPr>
                                <w:pStyle w:val="NoSpacing"/>
                                <w:spacing w:before="40" w:after="40"/>
                                <w:jc w:val="center"/>
                                <w:rPr>
                                  <w:rFonts w:ascii="GHEA Grapalat" w:hAnsi="GHEA Grapalat"/>
                                  <w:caps/>
                                  <w:color w:val="31440F" w:themeColor="accent5" w:themeShade="80"/>
                                  <w:sz w:val="44"/>
                                  <w:szCs w:val="44"/>
                                </w:rPr>
                              </w:pPr>
                              <w:r w:rsidRPr="005D72F4">
                                <w:rPr>
                                  <w:rFonts w:ascii="GHEA Grapalat" w:hAnsi="GHEA Grapalat"/>
                                  <w:color w:val="000000"/>
                                  <w:sz w:val="32"/>
                                  <w:szCs w:val="32"/>
                                </w:rPr>
                                <w:t>ՓՈՔՐ ԵՎ ՄԻՋԻՆ ՁԵՌՆԱՐԿԱՏԻՐՈՒԹՅԱՆ ԶԱՐԳԱՑՄԱՆ 2020-2024 ԹՎԱԿԱՆՆԵՐԻ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GHEA Grapalat" w:hAnsi="GHEA Grapalat"/>
                              <w:caps/>
                              <w:color w:val="63891F" w:themeColor="accent5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695CC77C" w14:textId="3C45CAC7" w:rsidR="00D7647B" w:rsidRPr="005D72F4" w:rsidRDefault="00D7647B" w:rsidP="005D72F4">
                              <w:pPr>
                                <w:pStyle w:val="NoSpacing"/>
                                <w:spacing w:before="600" w:after="40"/>
                                <w:jc w:val="right"/>
                                <w:rPr>
                                  <w:rFonts w:ascii="GHEA Grapalat" w:hAnsi="GHEA Grapalat"/>
                                  <w:caps/>
                                  <w:color w:val="63891F" w:themeColor="accent5"/>
                                  <w:sz w:val="40"/>
                                  <w:szCs w:val="40"/>
                                </w:rPr>
                              </w:pPr>
                              <w:r w:rsidRPr="005D72F4">
                                <w:rPr>
                                  <w:rFonts w:ascii="GHEA Grapalat" w:hAnsi="GHEA Grapalat" w:cs="Arial"/>
                                  <w:caps/>
                                  <w:color w:val="63891F" w:themeColor="accent5"/>
                                  <w:sz w:val="28"/>
                                  <w:szCs w:val="28"/>
                                  <w:lang w:val="hy-AM"/>
                                </w:rPr>
                                <w:t>հհ Էկոնոմիկայի Նախարարություն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41089D" w:rsidRPr="0041089D">
            <w:rPr>
              <w:rFonts w:eastAsia="Calibri" w:cs="Arial AMU"/>
              <w:b/>
            </w:rPr>
            <w:t>Հավելված N 1</w:t>
          </w:r>
        </w:p>
        <w:p w14:paraId="4AC2C461" w14:textId="77777777" w:rsidR="0041089D" w:rsidRPr="0041089D" w:rsidRDefault="0041089D" w:rsidP="0041089D">
          <w:pPr>
            <w:spacing w:after="0" w:line="240" w:lineRule="auto"/>
            <w:ind w:firstLine="0"/>
            <w:jc w:val="right"/>
            <w:rPr>
              <w:rFonts w:eastAsia="Calibri" w:cs="Arial AMU"/>
              <w:b/>
            </w:rPr>
          </w:pPr>
          <w:r w:rsidRPr="0041089D">
            <w:rPr>
              <w:rFonts w:eastAsia="Calibri" w:cs="Arial AMU"/>
              <w:b/>
            </w:rPr>
            <w:t>ՀՀ կառավարության 201</w:t>
          </w:r>
          <w:r w:rsidRPr="0041089D">
            <w:rPr>
              <w:rFonts w:eastAsia="Calibri" w:cs="Arial AMU"/>
              <w:b/>
              <w:lang w:val="en-US"/>
            </w:rPr>
            <w:t>9</w:t>
          </w:r>
          <w:r w:rsidRPr="0041089D">
            <w:rPr>
              <w:rFonts w:eastAsia="Calibri" w:cs="Arial AMU"/>
              <w:b/>
            </w:rPr>
            <w:t xml:space="preserve"> թվականի</w:t>
          </w:r>
        </w:p>
        <w:p w14:paraId="2CF496EE" w14:textId="0BA0264D" w:rsidR="0041089D" w:rsidRPr="0041089D" w:rsidRDefault="007E4D31" w:rsidP="0041089D">
          <w:pPr>
            <w:spacing w:after="0" w:line="240" w:lineRule="auto"/>
            <w:ind w:firstLine="0"/>
            <w:jc w:val="right"/>
            <w:rPr>
              <w:rFonts w:eastAsia="Calibri" w:cs="Arial AMU"/>
              <w:b/>
            </w:rPr>
          </w:pPr>
          <w:r>
            <w:rPr>
              <w:rFonts w:eastAsia="Calibri" w:cs="Arial AMU"/>
              <w:b/>
              <w:lang w:val="en-US"/>
            </w:rPr>
            <w:t>___</w:t>
          </w:r>
          <w:r w:rsidR="0041089D" w:rsidRPr="0041089D">
            <w:rPr>
              <w:rFonts w:eastAsia="Calibri" w:cs="Arial AMU"/>
              <w:b/>
            </w:rPr>
            <w:t>-ի N</w:t>
          </w:r>
          <w:bookmarkStart w:id="0" w:name="_GoBack"/>
          <w:bookmarkEnd w:id="0"/>
          <w:r w:rsidR="0041089D" w:rsidRPr="0041089D">
            <w:rPr>
              <w:rFonts w:eastAsia="Calibri" w:cs="Arial AMU"/>
              <w:b/>
            </w:rPr>
            <w:t xml:space="preserve">   -Լ որոշման</w:t>
          </w:r>
        </w:p>
        <w:p w14:paraId="676B32B7" w14:textId="5D5CB3A3" w:rsidR="005D72F4" w:rsidRDefault="005D72F4" w:rsidP="0041089D">
          <w:pPr>
            <w:spacing w:line="276" w:lineRule="auto"/>
            <w:ind w:firstLine="0"/>
            <w:jc w:val="right"/>
          </w:pPr>
          <w:r>
            <w:br w:type="page"/>
          </w:r>
        </w:p>
      </w:sdtContent>
    </w:sdt>
    <w:p w14:paraId="3EE605ED" w14:textId="77777777" w:rsidR="00B90636" w:rsidRDefault="00B90636" w:rsidP="0038657B"/>
    <w:sdt>
      <w:sdtPr>
        <w:rPr>
          <w:rFonts w:ascii="GHEA Grapalat" w:eastAsiaTheme="minorHAnsi" w:hAnsi="GHEA Grapalat" w:cs="Arial"/>
          <w:color w:val="auto"/>
          <w:sz w:val="24"/>
          <w:szCs w:val="24"/>
        </w:rPr>
        <w:id w:val="19841951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FBA8DD9" w14:textId="6E7D9293" w:rsidR="00DA7FD4" w:rsidRPr="0038657B" w:rsidRDefault="00DA7FD4" w:rsidP="00B90636">
          <w:pPr>
            <w:pStyle w:val="TOCHeading"/>
            <w:numPr>
              <w:ilvl w:val="0"/>
              <w:numId w:val="0"/>
            </w:numPr>
            <w:ind w:left="432"/>
            <w:rPr>
              <w:rFonts w:ascii="GHEA Grapalat" w:eastAsiaTheme="minorEastAsia" w:hAnsi="GHEA Grapalat" w:cstheme="minorBidi"/>
              <w:sz w:val="24"/>
              <w:szCs w:val="24"/>
            </w:rPr>
          </w:pPr>
          <w:r w:rsidRPr="0038657B">
            <w:rPr>
              <w:rFonts w:ascii="GHEA Grapalat" w:hAnsi="GHEA Grapalat"/>
              <w:sz w:val="24"/>
              <w:szCs w:val="24"/>
            </w:rPr>
            <w:t>Բովանդակություն</w:t>
          </w:r>
        </w:p>
        <w:p w14:paraId="63D3AB85" w14:textId="7F89DEA9" w:rsidR="00F45840" w:rsidRPr="00F45840" w:rsidRDefault="00DA7FD4">
          <w:pPr>
            <w:pStyle w:val="TOC1"/>
            <w:rPr>
              <w:rFonts w:asciiTheme="minorHAnsi" w:hAnsiTheme="minorHAnsi" w:cstheme="minorBidi"/>
              <w:noProof/>
              <w:sz w:val="24"/>
              <w:szCs w:val="24"/>
              <w:lang w:val="en-US"/>
            </w:rPr>
          </w:pPr>
          <w:r w:rsidRPr="0038657B">
            <w:rPr>
              <w:sz w:val="24"/>
              <w:szCs w:val="24"/>
            </w:rPr>
            <w:fldChar w:fldCharType="begin"/>
          </w:r>
          <w:r w:rsidRPr="0038657B">
            <w:rPr>
              <w:sz w:val="24"/>
              <w:szCs w:val="24"/>
            </w:rPr>
            <w:instrText xml:space="preserve"> TOC \o "1-3" \h \z \u </w:instrText>
          </w:r>
          <w:r w:rsidRPr="0038657B">
            <w:rPr>
              <w:sz w:val="24"/>
              <w:szCs w:val="24"/>
            </w:rPr>
            <w:fldChar w:fldCharType="separate"/>
          </w:r>
          <w:hyperlink w:anchor="_Toc17467291" w:history="1">
            <w:r w:rsidR="00F45840" w:rsidRPr="00F45840">
              <w:rPr>
                <w:rStyle w:val="Hyperlink"/>
                <w:noProof/>
                <w:sz w:val="24"/>
                <w:szCs w:val="24"/>
              </w:rPr>
              <w:t>Ներածություն</w:t>
            </w:r>
            <w:r w:rsidR="00F45840" w:rsidRPr="00F45840">
              <w:rPr>
                <w:noProof/>
                <w:webHidden/>
                <w:sz w:val="24"/>
                <w:szCs w:val="24"/>
              </w:rPr>
              <w:tab/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noProof/>
                <w:webHidden/>
                <w:sz w:val="24"/>
                <w:szCs w:val="24"/>
              </w:rPr>
              <w:instrText xml:space="preserve"> PAGEREF _Toc17467291 \h </w:instrText>
            </w:r>
            <w:r w:rsidR="00F45840" w:rsidRPr="00F45840">
              <w:rPr>
                <w:noProof/>
                <w:webHidden/>
                <w:sz w:val="24"/>
                <w:szCs w:val="24"/>
              </w:rPr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noProof/>
                <w:webHidden/>
                <w:sz w:val="24"/>
                <w:szCs w:val="24"/>
              </w:rPr>
              <w:t>2</w:t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67E768" w14:textId="0C4A5DFF" w:rsidR="00F45840" w:rsidRPr="00F45840" w:rsidRDefault="008E763F">
          <w:pPr>
            <w:pStyle w:val="TOC1"/>
            <w:rPr>
              <w:rFonts w:asciiTheme="minorHAnsi" w:hAnsiTheme="minorHAnsi" w:cstheme="minorBidi"/>
              <w:noProof/>
              <w:sz w:val="24"/>
              <w:szCs w:val="24"/>
              <w:lang w:val="en-US"/>
            </w:rPr>
          </w:pPr>
          <w:hyperlink w:anchor="_Toc17467292" w:history="1">
            <w:r w:rsidR="00F45840" w:rsidRPr="00F45840">
              <w:rPr>
                <w:rStyle w:val="Hyperlink"/>
                <w:noProof/>
                <w:sz w:val="24"/>
                <w:szCs w:val="24"/>
              </w:rPr>
              <w:t>1</w:t>
            </w:r>
            <w:r w:rsidR="00F45840" w:rsidRPr="00F45840">
              <w:rPr>
                <w:rFonts w:asciiTheme="minorHAnsi" w:hAnsiTheme="minorHAnsi" w:cstheme="minorBidi"/>
                <w:noProof/>
                <w:sz w:val="24"/>
                <w:szCs w:val="24"/>
                <w:lang w:val="en-US"/>
              </w:rPr>
              <w:tab/>
            </w:r>
            <w:r w:rsidR="00F45840" w:rsidRPr="00F45840">
              <w:rPr>
                <w:rStyle w:val="Hyperlink"/>
                <w:noProof/>
                <w:sz w:val="24"/>
                <w:szCs w:val="24"/>
              </w:rPr>
              <w:t>ՓՄՁ ցուցանիշներ</w:t>
            </w:r>
            <w:r w:rsidR="00F45840" w:rsidRPr="00F45840">
              <w:rPr>
                <w:noProof/>
                <w:webHidden/>
                <w:sz w:val="24"/>
                <w:szCs w:val="24"/>
              </w:rPr>
              <w:tab/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noProof/>
                <w:webHidden/>
                <w:sz w:val="24"/>
                <w:szCs w:val="24"/>
              </w:rPr>
              <w:instrText xml:space="preserve"> PAGEREF _Toc17467292 \h </w:instrText>
            </w:r>
            <w:r w:rsidR="00F45840" w:rsidRPr="00F45840">
              <w:rPr>
                <w:noProof/>
                <w:webHidden/>
                <w:sz w:val="24"/>
                <w:szCs w:val="24"/>
              </w:rPr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noProof/>
                <w:webHidden/>
                <w:sz w:val="24"/>
                <w:szCs w:val="24"/>
              </w:rPr>
              <w:t>3</w:t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256EC7" w14:textId="2F3572B5" w:rsidR="00F45840" w:rsidRPr="00F45840" w:rsidRDefault="008E763F">
          <w:pPr>
            <w:pStyle w:val="TOC1"/>
            <w:rPr>
              <w:rFonts w:asciiTheme="minorHAnsi" w:hAnsiTheme="minorHAnsi" w:cstheme="minorBidi"/>
              <w:noProof/>
              <w:sz w:val="24"/>
              <w:szCs w:val="24"/>
              <w:lang w:val="en-US"/>
            </w:rPr>
          </w:pPr>
          <w:hyperlink w:anchor="_Toc17467293" w:history="1">
            <w:r w:rsidR="00F45840" w:rsidRPr="00F45840">
              <w:rPr>
                <w:rStyle w:val="Hyperlink"/>
                <w:noProof/>
                <w:sz w:val="24"/>
                <w:szCs w:val="24"/>
              </w:rPr>
              <w:t>2</w:t>
            </w:r>
            <w:r w:rsidR="00F45840" w:rsidRPr="00F45840">
              <w:rPr>
                <w:rFonts w:asciiTheme="minorHAnsi" w:hAnsiTheme="minorHAnsi" w:cstheme="minorBidi"/>
                <w:noProof/>
                <w:sz w:val="24"/>
                <w:szCs w:val="24"/>
                <w:lang w:val="en-US"/>
              </w:rPr>
              <w:tab/>
            </w:r>
            <w:r w:rsidR="00F45840" w:rsidRPr="00F45840">
              <w:rPr>
                <w:rStyle w:val="Hyperlink"/>
                <w:noProof/>
                <w:sz w:val="24"/>
                <w:szCs w:val="24"/>
              </w:rPr>
              <w:t>Ռազմավարության տեսլականը և առաքելությունը</w:t>
            </w:r>
            <w:r w:rsidR="00F45840" w:rsidRPr="00F45840">
              <w:rPr>
                <w:noProof/>
                <w:webHidden/>
                <w:sz w:val="24"/>
                <w:szCs w:val="24"/>
              </w:rPr>
              <w:tab/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noProof/>
                <w:webHidden/>
                <w:sz w:val="24"/>
                <w:szCs w:val="24"/>
              </w:rPr>
              <w:instrText xml:space="preserve"> PAGEREF _Toc17467293 \h </w:instrText>
            </w:r>
            <w:r w:rsidR="00F45840" w:rsidRPr="00F45840">
              <w:rPr>
                <w:noProof/>
                <w:webHidden/>
                <w:sz w:val="24"/>
                <w:szCs w:val="24"/>
              </w:rPr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noProof/>
                <w:webHidden/>
                <w:sz w:val="24"/>
                <w:szCs w:val="24"/>
              </w:rPr>
              <w:t>5</w:t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1794A6" w14:textId="7AA61B90" w:rsidR="00F45840" w:rsidRPr="00F45840" w:rsidRDefault="008E763F">
          <w:pPr>
            <w:pStyle w:val="TOC2"/>
            <w:tabs>
              <w:tab w:val="left" w:pos="1320"/>
            </w:tabs>
            <w:rPr>
              <w:rFonts w:asciiTheme="minorHAnsi" w:hAnsiTheme="minorHAnsi" w:cstheme="minorBidi"/>
              <w:sz w:val="24"/>
              <w:szCs w:val="24"/>
              <w:lang w:val="en-US"/>
            </w:rPr>
          </w:pPr>
          <w:hyperlink w:anchor="_Toc17467294" w:history="1">
            <w:r w:rsidR="00F45840" w:rsidRPr="00F45840">
              <w:rPr>
                <w:rStyle w:val="Hyperlink"/>
                <w:sz w:val="24"/>
                <w:szCs w:val="24"/>
              </w:rPr>
              <w:t>2.1</w:t>
            </w:r>
            <w:r w:rsidR="00F45840" w:rsidRPr="00F45840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ab/>
            </w:r>
            <w:r w:rsidR="00F45840" w:rsidRPr="00F45840">
              <w:rPr>
                <w:rStyle w:val="Hyperlink"/>
                <w:sz w:val="24"/>
                <w:szCs w:val="24"/>
              </w:rPr>
              <w:t>Նպատակները և թիրախները</w:t>
            </w:r>
            <w:r w:rsidR="00F45840" w:rsidRPr="00F45840">
              <w:rPr>
                <w:webHidden/>
                <w:sz w:val="24"/>
                <w:szCs w:val="24"/>
              </w:rPr>
              <w:tab/>
            </w:r>
            <w:r w:rsidR="00F45840" w:rsidRPr="00F45840">
              <w:rPr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webHidden/>
                <w:sz w:val="24"/>
                <w:szCs w:val="24"/>
              </w:rPr>
              <w:instrText xml:space="preserve"> PAGEREF _Toc17467294 \h </w:instrText>
            </w:r>
            <w:r w:rsidR="00F45840" w:rsidRPr="00F45840">
              <w:rPr>
                <w:webHidden/>
                <w:sz w:val="24"/>
                <w:szCs w:val="24"/>
              </w:rPr>
            </w:r>
            <w:r w:rsidR="00F45840" w:rsidRPr="00F45840">
              <w:rPr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webHidden/>
                <w:sz w:val="24"/>
                <w:szCs w:val="24"/>
              </w:rPr>
              <w:t>5</w:t>
            </w:r>
            <w:r w:rsidR="00F45840" w:rsidRPr="00F45840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5AE5B4D" w14:textId="749D0DDB" w:rsidR="00F45840" w:rsidRPr="00F45840" w:rsidRDefault="008E763F">
          <w:pPr>
            <w:pStyle w:val="TOC1"/>
            <w:rPr>
              <w:rFonts w:asciiTheme="minorHAnsi" w:hAnsiTheme="minorHAnsi" w:cstheme="minorBidi"/>
              <w:noProof/>
              <w:sz w:val="24"/>
              <w:szCs w:val="24"/>
              <w:lang w:val="en-US"/>
            </w:rPr>
          </w:pPr>
          <w:hyperlink w:anchor="_Toc17467295" w:history="1">
            <w:r w:rsidR="00F45840" w:rsidRPr="00F45840">
              <w:rPr>
                <w:rStyle w:val="Hyperlink"/>
                <w:noProof/>
                <w:sz w:val="24"/>
                <w:szCs w:val="24"/>
              </w:rPr>
              <w:t>3</w:t>
            </w:r>
            <w:r w:rsidR="00F45840" w:rsidRPr="00F45840">
              <w:rPr>
                <w:rFonts w:asciiTheme="minorHAnsi" w:hAnsiTheme="minorHAnsi" w:cstheme="minorBidi"/>
                <w:noProof/>
                <w:sz w:val="24"/>
                <w:szCs w:val="24"/>
                <w:lang w:val="en-US"/>
              </w:rPr>
              <w:tab/>
            </w:r>
            <w:r w:rsidR="00F45840" w:rsidRPr="00F45840">
              <w:rPr>
                <w:rStyle w:val="Hyperlink"/>
                <w:noProof/>
                <w:sz w:val="24"/>
                <w:szCs w:val="24"/>
              </w:rPr>
              <w:t>Հիմնական ուղղություններ և առաջնահերթ գործողություններ</w:t>
            </w:r>
            <w:r w:rsidR="00F45840" w:rsidRPr="00F45840">
              <w:rPr>
                <w:noProof/>
                <w:webHidden/>
                <w:sz w:val="24"/>
                <w:szCs w:val="24"/>
              </w:rPr>
              <w:tab/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noProof/>
                <w:webHidden/>
                <w:sz w:val="24"/>
                <w:szCs w:val="24"/>
              </w:rPr>
              <w:instrText xml:space="preserve"> PAGEREF _Toc17467295 \h </w:instrText>
            </w:r>
            <w:r w:rsidR="00F45840" w:rsidRPr="00F45840">
              <w:rPr>
                <w:noProof/>
                <w:webHidden/>
                <w:sz w:val="24"/>
                <w:szCs w:val="24"/>
              </w:rPr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noProof/>
                <w:webHidden/>
                <w:sz w:val="24"/>
                <w:szCs w:val="24"/>
              </w:rPr>
              <w:t>6</w:t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F17F3F" w14:textId="40D2B2BC" w:rsidR="00F45840" w:rsidRPr="00F45840" w:rsidRDefault="008E763F">
          <w:pPr>
            <w:pStyle w:val="TOC2"/>
            <w:tabs>
              <w:tab w:val="left" w:pos="1320"/>
            </w:tabs>
            <w:rPr>
              <w:rFonts w:asciiTheme="minorHAnsi" w:hAnsiTheme="minorHAnsi" w:cstheme="minorBidi"/>
              <w:sz w:val="24"/>
              <w:szCs w:val="24"/>
              <w:lang w:val="en-US"/>
            </w:rPr>
          </w:pPr>
          <w:hyperlink w:anchor="_Toc17467296" w:history="1">
            <w:r w:rsidR="00F45840" w:rsidRPr="00F45840">
              <w:rPr>
                <w:rStyle w:val="Hyperlink"/>
                <w:sz w:val="24"/>
                <w:szCs w:val="24"/>
              </w:rPr>
              <w:t>3.1</w:t>
            </w:r>
            <w:r w:rsidR="00F45840" w:rsidRPr="00F45840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ab/>
            </w:r>
            <w:r w:rsidR="00F45840" w:rsidRPr="00F45840">
              <w:rPr>
                <w:rStyle w:val="Hyperlink"/>
                <w:sz w:val="24"/>
                <w:szCs w:val="24"/>
              </w:rPr>
              <w:t>Ֆինանսական ռեսուրսների հասանելիության ավելացում</w:t>
            </w:r>
            <w:r w:rsidR="00F45840" w:rsidRPr="00F45840">
              <w:rPr>
                <w:webHidden/>
                <w:sz w:val="24"/>
                <w:szCs w:val="24"/>
              </w:rPr>
              <w:tab/>
            </w:r>
            <w:r w:rsidR="00F45840" w:rsidRPr="00F45840">
              <w:rPr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webHidden/>
                <w:sz w:val="24"/>
                <w:szCs w:val="24"/>
              </w:rPr>
              <w:instrText xml:space="preserve"> PAGEREF _Toc17467296 \h </w:instrText>
            </w:r>
            <w:r w:rsidR="00F45840" w:rsidRPr="00F45840">
              <w:rPr>
                <w:webHidden/>
                <w:sz w:val="24"/>
                <w:szCs w:val="24"/>
              </w:rPr>
            </w:r>
            <w:r w:rsidR="00F45840" w:rsidRPr="00F45840">
              <w:rPr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webHidden/>
                <w:sz w:val="24"/>
                <w:szCs w:val="24"/>
              </w:rPr>
              <w:t>7</w:t>
            </w:r>
            <w:r w:rsidR="00F45840" w:rsidRPr="00F45840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7AB91C5" w14:textId="40DA5024" w:rsidR="00F45840" w:rsidRPr="00F45840" w:rsidRDefault="008E763F">
          <w:pPr>
            <w:pStyle w:val="TOC2"/>
            <w:tabs>
              <w:tab w:val="left" w:pos="1320"/>
            </w:tabs>
            <w:rPr>
              <w:rFonts w:asciiTheme="minorHAnsi" w:hAnsiTheme="minorHAnsi" w:cstheme="minorBidi"/>
              <w:sz w:val="24"/>
              <w:szCs w:val="24"/>
              <w:lang w:val="en-US"/>
            </w:rPr>
          </w:pPr>
          <w:hyperlink w:anchor="_Toc17467297" w:history="1">
            <w:r w:rsidR="00F45840" w:rsidRPr="00F45840">
              <w:rPr>
                <w:rStyle w:val="Hyperlink"/>
                <w:sz w:val="24"/>
                <w:szCs w:val="24"/>
              </w:rPr>
              <w:t>3.2</w:t>
            </w:r>
            <w:r w:rsidR="00F45840" w:rsidRPr="00F45840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ab/>
            </w:r>
            <w:r w:rsidR="00F45840" w:rsidRPr="00F45840">
              <w:rPr>
                <w:rStyle w:val="Hyperlink"/>
                <w:sz w:val="24"/>
                <w:szCs w:val="24"/>
              </w:rPr>
              <w:t>ՓՄՁ սուբյեկտների կարողությունների զարգացում և ձեռնարկատիրական մշակույթի խթանում</w:t>
            </w:r>
            <w:r w:rsidR="00F45840" w:rsidRPr="00F45840">
              <w:rPr>
                <w:webHidden/>
                <w:sz w:val="24"/>
                <w:szCs w:val="24"/>
              </w:rPr>
              <w:tab/>
            </w:r>
            <w:r w:rsidR="00F45840" w:rsidRPr="00F45840">
              <w:rPr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webHidden/>
                <w:sz w:val="24"/>
                <w:szCs w:val="24"/>
              </w:rPr>
              <w:instrText xml:space="preserve"> PAGEREF _Toc17467297 \h </w:instrText>
            </w:r>
            <w:r w:rsidR="00F45840" w:rsidRPr="00F45840">
              <w:rPr>
                <w:webHidden/>
                <w:sz w:val="24"/>
                <w:szCs w:val="24"/>
              </w:rPr>
            </w:r>
            <w:r w:rsidR="00F45840" w:rsidRPr="00F45840">
              <w:rPr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webHidden/>
                <w:sz w:val="24"/>
                <w:szCs w:val="24"/>
              </w:rPr>
              <w:t>11</w:t>
            </w:r>
            <w:r w:rsidR="00F45840" w:rsidRPr="00F45840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C03EC09" w14:textId="01CE13BA" w:rsidR="00F45840" w:rsidRPr="00F45840" w:rsidRDefault="008E763F">
          <w:pPr>
            <w:pStyle w:val="TOC2"/>
            <w:tabs>
              <w:tab w:val="left" w:pos="1320"/>
            </w:tabs>
            <w:rPr>
              <w:rFonts w:asciiTheme="minorHAnsi" w:hAnsiTheme="minorHAnsi" w:cstheme="minorBidi"/>
              <w:sz w:val="24"/>
              <w:szCs w:val="24"/>
              <w:lang w:val="en-US"/>
            </w:rPr>
          </w:pPr>
          <w:hyperlink w:anchor="_Toc17467298" w:history="1">
            <w:r w:rsidR="00F45840" w:rsidRPr="00F45840">
              <w:rPr>
                <w:rStyle w:val="Hyperlink"/>
                <w:sz w:val="24"/>
                <w:szCs w:val="24"/>
              </w:rPr>
              <w:t>3.3</w:t>
            </w:r>
            <w:r w:rsidR="00F45840" w:rsidRPr="00F45840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ab/>
            </w:r>
            <w:r w:rsidR="00F45840" w:rsidRPr="00F45840">
              <w:rPr>
                <w:rStyle w:val="Hyperlink"/>
                <w:sz w:val="24"/>
                <w:szCs w:val="24"/>
              </w:rPr>
              <w:t>ՓՄՁ սուբյեկտների համար շուկաների հասանելիության ապահովում</w:t>
            </w:r>
            <w:r w:rsidR="00F45840" w:rsidRPr="00F45840">
              <w:rPr>
                <w:webHidden/>
                <w:sz w:val="24"/>
                <w:szCs w:val="24"/>
              </w:rPr>
              <w:tab/>
            </w:r>
            <w:r w:rsidR="00F45840" w:rsidRPr="00F45840">
              <w:rPr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webHidden/>
                <w:sz w:val="24"/>
                <w:szCs w:val="24"/>
              </w:rPr>
              <w:instrText xml:space="preserve"> PAGEREF _Toc17467298 \h </w:instrText>
            </w:r>
            <w:r w:rsidR="00F45840" w:rsidRPr="00F45840">
              <w:rPr>
                <w:webHidden/>
                <w:sz w:val="24"/>
                <w:szCs w:val="24"/>
              </w:rPr>
            </w:r>
            <w:r w:rsidR="00F45840" w:rsidRPr="00F45840">
              <w:rPr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webHidden/>
                <w:sz w:val="24"/>
                <w:szCs w:val="24"/>
              </w:rPr>
              <w:t>15</w:t>
            </w:r>
            <w:r w:rsidR="00F45840" w:rsidRPr="00F45840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D82FB53" w14:textId="1240CA6B" w:rsidR="00F45840" w:rsidRPr="00F45840" w:rsidRDefault="008E763F">
          <w:pPr>
            <w:pStyle w:val="TOC2"/>
            <w:tabs>
              <w:tab w:val="left" w:pos="1320"/>
            </w:tabs>
            <w:rPr>
              <w:rFonts w:asciiTheme="minorHAnsi" w:hAnsiTheme="minorHAnsi" w:cstheme="minorBidi"/>
              <w:sz w:val="24"/>
              <w:szCs w:val="24"/>
              <w:lang w:val="en-US"/>
            </w:rPr>
          </w:pPr>
          <w:hyperlink w:anchor="_Toc17467299" w:history="1">
            <w:r w:rsidR="00F45840" w:rsidRPr="00F45840">
              <w:rPr>
                <w:rStyle w:val="Hyperlink"/>
                <w:sz w:val="24"/>
                <w:szCs w:val="24"/>
              </w:rPr>
              <w:t>3.4</w:t>
            </w:r>
            <w:r w:rsidR="00F45840" w:rsidRPr="00F45840">
              <w:rPr>
                <w:rFonts w:asciiTheme="minorHAnsi" w:hAnsiTheme="minorHAnsi" w:cstheme="minorBidi"/>
                <w:sz w:val="24"/>
                <w:szCs w:val="24"/>
                <w:lang w:val="en-US"/>
              </w:rPr>
              <w:tab/>
            </w:r>
            <w:r w:rsidR="00F45840" w:rsidRPr="00F45840">
              <w:rPr>
                <w:rStyle w:val="Hyperlink"/>
                <w:sz w:val="24"/>
                <w:szCs w:val="24"/>
              </w:rPr>
              <w:t>ՓՄՁ զարգացման համար ինստիտուցիոնալ և իրավական բարենպաստ միջավայրի ապահովում</w:t>
            </w:r>
            <w:r w:rsidR="00F45840" w:rsidRPr="00F45840">
              <w:rPr>
                <w:webHidden/>
                <w:sz w:val="24"/>
                <w:szCs w:val="24"/>
              </w:rPr>
              <w:tab/>
            </w:r>
            <w:r w:rsidR="00F45840" w:rsidRPr="00F45840">
              <w:rPr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webHidden/>
                <w:sz w:val="24"/>
                <w:szCs w:val="24"/>
              </w:rPr>
              <w:instrText xml:space="preserve"> PAGEREF _Toc17467299 \h </w:instrText>
            </w:r>
            <w:r w:rsidR="00F45840" w:rsidRPr="00F45840">
              <w:rPr>
                <w:webHidden/>
                <w:sz w:val="24"/>
                <w:szCs w:val="24"/>
              </w:rPr>
            </w:r>
            <w:r w:rsidR="00F45840" w:rsidRPr="00F45840">
              <w:rPr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webHidden/>
                <w:sz w:val="24"/>
                <w:szCs w:val="24"/>
              </w:rPr>
              <w:t>17</w:t>
            </w:r>
            <w:r w:rsidR="00F45840" w:rsidRPr="00F45840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4F061C3" w14:textId="088F1CB4" w:rsidR="00F45840" w:rsidRPr="00F45840" w:rsidRDefault="008E763F">
          <w:pPr>
            <w:pStyle w:val="TOC1"/>
            <w:rPr>
              <w:rFonts w:asciiTheme="minorHAnsi" w:hAnsiTheme="minorHAnsi" w:cstheme="minorBidi"/>
              <w:noProof/>
              <w:sz w:val="24"/>
              <w:szCs w:val="24"/>
              <w:lang w:val="en-US"/>
            </w:rPr>
          </w:pPr>
          <w:hyperlink w:anchor="_Toc17467300" w:history="1">
            <w:r w:rsidR="00F45840" w:rsidRPr="00F45840">
              <w:rPr>
                <w:rStyle w:val="Hyperlink"/>
                <w:noProof/>
                <w:sz w:val="24"/>
                <w:szCs w:val="24"/>
              </w:rPr>
              <w:t>4</w:t>
            </w:r>
            <w:r w:rsidR="00F45840" w:rsidRPr="00F45840">
              <w:rPr>
                <w:rFonts w:asciiTheme="minorHAnsi" w:hAnsiTheme="minorHAnsi" w:cstheme="minorBidi"/>
                <w:noProof/>
                <w:sz w:val="24"/>
                <w:szCs w:val="24"/>
                <w:lang w:val="en-US"/>
              </w:rPr>
              <w:tab/>
            </w:r>
            <w:r w:rsidR="00F45840" w:rsidRPr="00F45840">
              <w:rPr>
                <w:rStyle w:val="Hyperlink"/>
                <w:noProof/>
                <w:sz w:val="24"/>
                <w:szCs w:val="24"/>
              </w:rPr>
              <w:t>Ռազմավարության իրականացման ընթացքի նկատմամբ մոնիտորինգ, գնահատում և հաշվետվողականություն</w:t>
            </w:r>
            <w:r w:rsidR="00F45840" w:rsidRPr="00F45840">
              <w:rPr>
                <w:noProof/>
                <w:webHidden/>
                <w:sz w:val="24"/>
                <w:szCs w:val="24"/>
              </w:rPr>
              <w:tab/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noProof/>
                <w:webHidden/>
                <w:sz w:val="24"/>
                <w:szCs w:val="24"/>
              </w:rPr>
              <w:instrText xml:space="preserve"> PAGEREF _Toc17467300 \h </w:instrText>
            </w:r>
            <w:r w:rsidR="00F45840" w:rsidRPr="00F45840">
              <w:rPr>
                <w:noProof/>
                <w:webHidden/>
                <w:sz w:val="24"/>
                <w:szCs w:val="24"/>
              </w:rPr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noProof/>
                <w:webHidden/>
                <w:sz w:val="24"/>
                <w:szCs w:val="24"/>
              </w:rPr>
              <w:t>21</w:t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E36209" w14:textId="64F19577" w:rsidR="00F45840" w:rsidRPr="00F45840" w:rsidRDefault="008E763F">
          <w:pPr>
            <w:pStyle w:val="TOC1"/>
            <w:rPr>
              <w:rFonts w:asciiTheme="minorHAnsi" w:hAnsiTheme="minorHAnsi" w:cstheme="minorBidi"/>
              <w:noProof/>
              <w:sz w:val="24"/>
              <w:szCs w:val="24"/>
              <w:lang w:val="en-US"/>
            </w:rPr>
          </w:pPr>
          <w:hyperlink w:anchor="_Toc17467301" w:history="1">
            <w:r w:rsidR="00F45840" w:rsidRPr="00F45840">
              <w:rPr>
                <w:rStyle w:val="Hyperlink"/>
                <w:noProof/>
                <w:sz w:val="24"/>
                <w:szCs w:val="24"/>
              </w:rPr>
              <w:t>Հավելված 1</w:t>
            </w:r>
            <w:r w:rsidR="00F45840" w:rsidRPr="00F45840">
              <w:rPr>
                <w:noProof/>
                <w:webHidden/>
                <w:sz w:val="24"/>
                <w:szCs w:val="24"/>
              </w:rPr>
              <w:tab/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noProof/>
                <w:webHidden/>
                <w:sz w:val="24"/>
                <w:szCs w:val="24"/>
              </w:rPr>
              <w:instrText xml:space="preserve"> PAGEREF _Toc17467301 \h </w:instrText>
            </w:r>
            <w:r w:rsidR="00F45840" w:rsidRPr="00F45840">
              <w:rPr>
                <w:noProof/>
                <w:webHidden/>
                <w:sz w:val="24"/>
                <w:szCs w:val="24"/>
              </w:rPr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noProof/>
                <w:webHidden/>
                <w:sz w:val="24"/>
                <w:szCs w:val="24"/>
              </w:rPr>
              <w:t>23</w:t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34D833" w14:textId="5E86D196" w:rsidR="00F45840" w:rsidRPr="00F45840" w:rsidRDefault="008E763F">
          <w:pPr>
            <w:pStyle w:val="TOC2"/>
            <w:rPr>
              <w:rFonts w:asciiTheme="minorHAnsi" w:hAnsiTheme="minorHAnsi" w:cstheme="minorBidi"/>
              <w:sz w:val="24"/>
              <w:szCs w:val="24"/>
              <w:lang w:val="en-US"/>
            </w:rPr>
          </w:pPr>
          <w:hyperlink w:anchor="_Toc17467302" w:history="1">
            <w:r w:rsidR="00F45840" w:rsidRPr="00F45840">
              <w:rPr>
                <w:rStyle w:val="Hyperlink"/>
                <w:rFonts w:cs="Times New Roman"/>
                <w:sz w:val="24"/>
                <w:szCs w:val="24"/>
              </w:rPr>
              <w:t>Եվրոպայի «Փոքր Բիզնեսի Ակտում» ՀՀ դիրքը և հիմնական բացահայտումները</w:t>
            </w:r>
            <w:r w:rsidR="00F45840" w:rsidRPr="00F45840">
              <w:rPr>
                <w:webHidden/>
                <w:sz w:val="24"/>
                <w:szCs w:val="24"/>
              </w:rPr>
              <w:tab/>
            </w:r>
            <w:r w:rsidR="00F45840" w:rsidRPr="00F45840">
              <w:rPr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webHidden/>
                <w:sz w:val="24"/>
                <w:szCs w:val="24"/>
              </w:rPr>
              <w:instrText xml:space="preserve"> PAGEREF _Toc17467302 \h </w:instrText>
            </w:r>
            <w:r w:rsidR="00F45840" w:rsidRPr="00F45840">
              <w:rPr>
                <w:webHidden/>
                <w:sz w:val="24"/>
                <w:szCs w:val="24"/>
              </w:rPr>
            </w:r>
            <w:r w:rsidR="00F45840" w:rsidRPr="00F45840">
              <w:rPr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webHidden/>
                <w:sz w:val="24"/>
                <w:szCs w:val="24"/>
              </w:rPr>
              <w:t>23</w:t>
            </w:r>
            <w:r w:rsidR="00F45840" w:rsidRPr="00F45840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056E9B4" w14:textId="5EEC6B27" w:rsidR="00F45840" w:rsidRPr="00F45840" w:rsidRDefault="008E763F">
          <w:pPr>
            <w:pStyle w:val="TOC2"/>
            <w:rPr>
              <w:rFonts w:asciiTheme="minorHAnsi" w:hAnsiTheme="minorHAnsi" w:cstheme="minorBidi"/>
              <w:sz w:val="24"/>
              <w:szCs w:val="24"/>
              <w:lang w:val="en-US"/>
            </w:rPr>
          </w:pPr>
          <w:hyperlink w:anchor="_Toc17467303" w:history="1">
            <w:r w:rsidR="00F45840" w:rsidRPr="00F45840">
              <w:rPr>
                <w:rStyle w:val="Hyperlink"/>
                <w:rFonts w:cs="Times New Roman"/>
                <w:sz w:val="24"/>
                <w:szCs w:val="24"/>
              </w:rPr>
              <w:t>ՓՄՁ</w:t>
            </w:r>
            <w:r w:rsidR="00F45840" w:rsidRPr="00F45840">
              <w:rPr>
                <w:rStyle w:val="Hyperlink"/>
                <w:sz w:val="24"/>
                <w:szCs w:val="24"/>
              </w:rPr>
              <w:t xml:space="preserve"> </w:t>
            </w:r>
            <w:r w:rsidR="00F45840" w:rsidRPr="00F45840">
              <w:rPr>
                <w:rStyle w:val="Hyperlink"/>
                <w:rFonts w:cs="Times New Roman"/>
                <w:sz w:val="24"/>
                <w:szCs w:val="24"/>
              </w:rPr>
              <w:t>հիմնական</w:t>
            </w:r>
            <w:r w:rsidR="00F45840" w:rsidRPr="00F45840">
              <w:rPr>
                <w:rStyle w:val="Hyperlink"/>
                <w:sz w:val="24"/>
                <w:szCs w:val="24"/>
              </w:rPr>
              <w:t xml:space="preserve"> </w:t>
            </w:r>
            <w:r w:rsidR="00F45840" w:rsidRPr="00F45840">
              <w:rPr>
                <w:rStyle w:val="Hyperlink"/>
                <w:rFonts w:cs="Times New Roman"/>
                <w:sz w:val="24"/>
                <w:szCs w:val="24"/>
              </w:rPr>
              <w:t>տնտեսական</w:t>
            </w:r>
            <w:r w:rsidR="00F45840" w:rsidRPr="00F45840">
              <w:rPr>
                <w:rStyle w:val="Hyperlink"/>
                <w:sz w:val="24"/>
                <w:szCs w:val="24"/>
              </w:rPr>
              <w:t xml:space="preserve"> </w:t>
            </w:r>
            <w:r w:rsidR="00F45840" w:rsidRPr="00F45840">
              <w:rPr>
                <w:rStyle w:val="Hyperlink"/>
                <w:rFonts w:cs="Times New Roman"/>
                <w:sz w:val="24"/>
                <w:szCs w:val="24"/>
              </w:rPr>
              <w:t>ցուցանիշներ</w:t>
            </w:r>
            <w:r w:rsidR="00F45840" w:rsidRPr="00F45840">
              <w:rPr>
                <w:webHidden/>
                <w:sz w:val="24"/>
                <w:szCs w:val="24"/>
              </w:rPr>
              <w:tab/>
            </w:r>
            <w:r w:rsidR="00F45840" w:rsidRPr="00F45840">
              <w:rPr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webHidden/>
                <w:sz w:val="24"/>
                <w:szCs w:val="24"/>
              </w:rPr>
              <w:instrText xml:space="preserve"> PAGEREF _Toc17467303 \h </w:instrText>
            </w:r>
            <w:r w:rsidR="00F45840" w:rsidRPr="00F45840">
              <w:rPr>
                <w:webHidden/>
                <w:sz w:val="24"/>
                <w:szCs w:val="24"/>
              </w:rPr>
            </w:r>
            <w:r w:rsidR="00F45840" w:rsidRPr="00F45840">
              <w:rPr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webHidden/>
                <w:sz w:val="24"/>
                <w:szCs w:val="24"/>
              </w:rPr>
              <w:t>26</w:t>
            </w:r>
            <w:r w:rsidR="00F45840" w:rsidRPr="00F45840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1507BAE" w14:textId="4686D950" w:rsidR="00F45840" w:rsidRPr="00F45840" w:rsidRDefault="008E763F">
          <w:pPr>
            <w:pStyle w:val="TOC1"/>
            <w:rPr>
              <w:rFonts w:asciiTheme="minorHAnsi" w:hAnsiTheme="minorHAnsi" w:cstheme="minorBidi"/>
              <w:noProof/>
              <w:sz w:val="24"/>
              <w:szCs w:val="24"/>
              <w:lang w:val="en-US"/>
            </w:rPr>
          </w:pPr>
          <w:hyperlink w:anchor="_Toc17467304" w:history="1">
            <w:r w:rsidR="00F45840" w:rsidRPr="00F45840">
              <w:rPr>
                <w:rStyle w:val="Hyperlink"/>
                <w:noProof/>
                <w:sz w:val="24"/>
                <w:szCs w:val="24"/>
              </w:rPr>
              <w:t>Հավելված 2</w:t>
            </w:r>
            <w:r w:rsidR="00F45840" w:rsidRPr="00F45840">
              <w:rPr>
                <w:noProof/>
                <w:webHidden/>
                <w:sz w:val="24"/>
                <w:szCs w:val="24"/>
              </w:rPr>
              <w:tab/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noProof/>
                <w:webHidden/>
                <w:sz w:val="24"/>
                <w:szCs w:val="24"/>
              </w:rPr>
              <w:instrText xml:space="preserve"> PAGEREF _Toc17467304 \h </w:instrText>
            </w:r>
            <w:r w:rsidR="00F45840" w:rsidRPr="00F45840">
              <w:rPr>
                <w:noProof/>
                <w:webHidden/>
                <w:sz w:val="24"/>
                <w:szCs w:val="24"/>
              </w:rPr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noProof/>
                <w:webHidden/>
                <w:sz w:val="24"/>
                <w:szCs w:val="24"/>
              </w:rPr>
              <w:t>33</w:t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A57B28" w14:textId="5900355C" w:rsidR="00F45840" w:rsidRPr="00F45840" w:rsidRDefault="008E763F">
          <w:pPr>
            <w:pStyle w:val="TOC2"/>
            <w:rPr>
              <w:rFonts w:asciiTheme="minorHAnsi" w:hAnsiTheme="minorHAnsi" w:cstheme="minorBidi"/>
              <w:sz w:val="24"/>
              <w:szCs w:val="24"/>
              <w:lang w:val="en-US"/>
            </w:rPr>
          </w:pPr>
          <w:hyperlink w:anchor="_Toc17467305" w:history="1">
            <w:r w:rsidR="00F45840" w:rsidRPr="00F45840">
              <w:rPr>
                <w:rStyle w:val="Hyperlink"/>
                <w:sz w:val="24"/>
                <w:szCs w:val="24"/>
                <w:lang w:val="en-US"/>
              </w:rPr>
              <w:t xml:space="preserve">SWOT </w:t>
            </w:r>
            <w:r w:rsidR="00F45840" w:rsidRPr="00F45840">
              <w:rPr>
                <w:rStyle w:val="Hyperlink"/>
                <w:sz w:val="24"/>
                <w:szCs w:val="24"/>
              </w:rPr>
              <w:t>վերլուծություն</w:t>
            </w:r>
            <w:r w:rsidR="00F45840" w:rsidRPr="00F45840">
              <w:rPr>
                <w:webHidden/>
                <w:sz w:val="24"/>
                <w:szCs w:val="24"/>
              </w:rPr>
              <w:tab/>
            </w:r>
            <w:r w:rsidR="00F45840" w:rsidRPr="00F45840">
              <w:rPr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webHidden/>
                <w:sz w:val="24"/>
                <w:szCs w:val="24"/>
              </w:rPr>
              <w:instrText xml:space="preserve"> PAGEREF _Toc17467305 \h </w:instrText>
            </w:r>
            <w:r w:rsidR="00F45840" w:rsidRPr="00F45840">
              <w:rPr>
                <w:webHidden/>
                <w:sz w:val="24"/>
                <w:szCs w:val="24"/>
              </w:rPr>
            </w:r>
            <w:r w:rsidR="00F45840" w:rsidRPr="00F45840">
              <w:rPr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webHidden/>
                <w:sz w:val="24"/>
                <w:szCs w:val="24"/>
              </w:rPr>
              <w:t>33</w:t>
            </w:r>
            <w:r w:rsidR="00F45840" w:rsidRPr="00F45840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272892C" w14:textId="1A3C2132" w:rsidR="00F45840" w:rsidRPr="00F45840" w:rsidRDefault="008E763F">
          <w:pPr>
            <w:pStyle w:val="TOC1"/>
            <w:rPr>
              <w:rFonts w:asciiTheme="minorHAnsi" w:hAnsiTheme="minorHAnsi" w:cstheme="minorBidi"/>
              <w:noProof/>
              <w:sz w:val="24"/>
              <w:szCs w:val="24"/>
              <w:lang w:val="en-US"/>
            </w:rPr>
          </w:pPr>
          <w:hyperlink w:anchor="_Toc17467306" w:history="1">
            <w:r w:rsidR="00F45840" w:rsidRPr="00F45840">
              <w:rPr>
                <w:rStyle w:val="Hyperlink"/>
                <w:noProof/>
                <w:sz w:val="24"/>
                <w:szCs w:val="24"/>
              </w:rPr>
              <w:t>Հավելված 3</w:t>
            </w:r>
            <w:r w:rsidR="00F45840" w:rsidRPr="00F45840">
              <w:rPr>
                <w:noProof/>
                <w:webHidden/>
                <w:sz w:val="24"/>
                <w:szCs w:val="24"/>
              </w:rPr>
              <w:tab/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noProof/>
                <w:webHidden/>
                <w:sz w:val="24"/>
                <w:szCs w:val="24"/>
              </w:rPr>
              <w:instrText xml:space="preserve"> PAGEREF _Toc17467306 \h </w:instrText>
            </w:r>
            <w:r w:rsidR="00F45840" w:rsidRPr="00F45840">
              <w:rPr>
                <w:noProof/>
                <w:webHidden/>
                <w:sz w:val="24"/>
                <w:szCs w:val="24"/>
              </w:rPr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noProof/>
                <w:webHidden/>
                <w:sz w:val="24"/>
                <w:szCs w:val="24"/>
              </w:rPr>
              <w:t>34</w:t>
            </w:r>
            <w:r w:rsidR="00F45840" w:rsidRPr="00F4584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051614" w14:textId="09702EB9" w:rsidR="00F45840" w:rsidRPr="00F45840" w:rsidRDefault="008E763F">
          <w:pPr>
            <w:pStyle w:val="TOC2"/>
            <w:rPr>
              <w:rFonts w:asciiTheme="minorHAnsi" w:hAnsiTheme="minorHAnsi" w:cstheme="minorBidi"/>
              <w:sz w:val="24"/>
              <w:szCs w:val="24"/>
              <w:lang w:val="en-US"/>
            </w:rPr>
          </w:pPr>
          <w:hyperlink w:anchor="_Toc17467307" w:history="1">
            <w:r w:rsidR="00F45840" w:rsidRPr="00F45840">
              <w:rPr>
                <w:rStyle w:val="Hyperlink"/>
                <w:sz w:val="24"/>
                <w:szCs w:val="24"/>
              </w:rPr>
              <w:t>ՀՀ ՓՄՁ միջավայրի գնահատումն ըստ միջազգաին ինդեքսների</w:t>
            </w:r>
            <w:r w:rsidR="00F45840" w:rsidRPr="00F45840">
              <w:rPr>
                <w:webHidden/>
                <w:sz w:val="24"/>
                <w:szCs w:val="24"/>
              </w:rPr>
              <w:tab/>
            </w:r>
            <w:r w:rsidR="00F45840" w:rsidRPr="00F45840">
              <w:rPr>
                <w:webHidden/>
                <w:sz w:val="24"/>
                <w:szCs w:val="24"/>
              </w:rPr>
              <w:fldChar w:fldCharType="begin"/>
            </w:r>
            <w:r w:rsidR="00F45840" w:rsidRPr="00F45840">
              <w:rPr>
                <w:webHidden/>
                <w:sz w:val="24"/>
                <w:szCs w:val="24"/>
              </w:rPr>
              <w:instrText xml:space="preserve"> PAGEREF _Toc17467307 \h </w:instrText>
            </w:r>
            <w:r w:rsidR="00F45840" w:rsidRPr="00F45840">
              <w:rPr>
                <w:webHidden/>
                <w:sz w:val="24"/>
                <w:szCs w:val="24"/>
              </w:rPr>
            </w:r>
            <w:r w:rsidR="00F45840" w:rsidRPr="00F45840">
              <w:rPr>
                <w:webHidden/>
                <w:sz w:val="24"/>
                <w:szCs w:val="24"/>
              </w:rPr>
              <w:fldChar w:fldCharType="separate"/>
            </w:r>
            <w:r w:rsidR="00F45840" w:rsidRPr="00F45840">
              <w:rPr>
                <w:webHidden/>
                <w:sz w:val="24"/>
                <w:szCs w:val="24"/>
              </w:rPr>
              <w:t>34</w:t>
            </w:r>
            <w:r w:rsidR="00F45840" w:rsidRPr="00F45840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2E07E7F" w14:textId="0CC1046E" w:rsidR="00DA7FD4" w:rsidRPr="00DA7FD4" w:rsidRDefault="00DA7FD4">
          <w:r w:rsidRPr="0038657B">
            <w:rPr>
              <w:b/>
              <w:bCs/>
              <w:noProof/>
            </w:rPr>
            <w:fldChar w:fldCharType="end"/>
          </w:r>
        </w:p>
      </w:sdtContent>
    </w:sdt>
    <w:p w14:paraId="408E793D" w14:textId="481F6FA2" w:rsidR="00DA7FD4" w:rsidRDefault="00DA7FD4">
      <w:pPr>
        <w:spacing w:line="276" w:lineRule="auto"/>
        <w:ind w:firstLine="0"/>
        <w:jc w:val="left"/>
        <w:rPr>
          <w:rFonts w:eastAsiaTheme="minorEastAsia" w:cstheme="minorBidi"/>
          <w:b/>
          <w:bCs/>
          <w:color w:val="A64D79"/>
          <w:sz w:val="28"/>
          <w:szCs w:val="28"/>
        </w:rPr>
      </w:pPr>
    </w:p>
    <w:p w14:paraId="6B4C0A20" w14:textId="77777777" w:rsidR="00DA7FD4" w:rsidRDefault="00DA7FD4">
      <w:pPr>
        <w:spacing w:line="276" w:lineRule="auto"/>
        <w:ind w:firstLine="0"/>
        <w:jc w:val="left"/>
        <w:rPr>
          <w:rFonts w:eastAsiaTheme="minorEastAsia" w:cstheme="minorBidi"/>
          <w:b/>
          <w:bCs/>
          <w:color w:val="A64D79"/>
          <w:sz w:val="28"/>
          <w:szCs w:val="28"/>
        </w:rPr>
      </w:pPr>
      <w:r>
        <w:rPr>
          <w:rFonts w:eastAsiaTheme="minorEastAsia" w:cstheme="minorBidi"/>
          <w:sz w:val="28"/>
          <w:szCs w:val="28"/>
        </w:rPr>
        <w:br w:type="page"/>
      </w:r>
    </w:p>
    <w:p w14:paraId="749BAE08" w14:textId="1E4229D8" w:rsidR="003C1160" w:rsidRPr="00607F1A" w:rsidRDefault="5894FF83" w:rsidP="00B90636">
      <w:pPr>
        <w:pStyle w:val="Heading1"/>
        <w:numPr>
          <w:ilvl w:val="0"/>
          <w:numId w:val="0"/>
        </w:numPr>
      </w:pPr>
      <w:bookmarkStart w:id="1" w:name="_Toc17467291"/>
      <w:r w:rsidRPr="00607F1A">
        <w:lastRenderedPageBreak/>
        <w:t>Ներածություն</w:t>
      </w:r>
      <w:bookmarkEnd w:id="1"/>
    </w:p>
    <w:p w14:paraId="5697B5B8" w14:textId="3FCE7F1B" w:rsidR="003C1160" w:rsidRPr="00BA33F4" w:rsidRDefault="00BA33F4" w:rsidP="5894FF83">
      <w:pPr>
        <w:pStyle w:val="Normal1"/>
        <w:spacing w:line="360" w:lineRule="auto"/>
        <w:ind w:firstLine="284"/>
        <w:jc w:val="both"/>
        <w:rPr>
          <w:rFonts w:ascii="GHEA Grapalat" w:eastAsiaTheme="minorEastAsia" w:hAnsi="GHEA Grapalat" w:cstheme="minorBidi"/>
          <w:sz w:val="24"/>
          <w:szCs w:val="24"/>
        </w:rPr>
      </w:pPr>
      <w:r>
        <w:rPr>
          <w:rFonts w:ascii="GHEA Grapalat" w:eastAsiaTheme="minorEastAsia" w:hAnsi="GHEA Grapalat" w:cstheme="minorBidi"/>
          <w:sz w:val="24"/>
          <w:szCs w:val="24"/>
        </w:rPr>
        <w:t xml:space="preserve">ՀՀ Կառավարությունը </w:t>
      </w:r>
      <w:r w:rsidR="00C7568D">
        <w:rPr>
          <w:rFonts w:ascii="GHEA Grapalat" w:eastAsiaTheme="minorEastAsia" w:hAnsi="GHEA Grapalat" w:cstheme="minorBidi"/>
          <w:sz w:val="24"/>
          <w:szCs w:val="24"/>
        </w:rPr>
        <w:t xml:space="preserve">բարձր է գնահատում փոքր և միջին ձեռնարկությունների ներուժը Հայաստանի կայուն և ներառական աճի գործընթացում։ </w:t>
      </w:r>
      <w:r w:rsidR="5894FF83" w:rsidRPr="00BA33F4">
        <w:rPr>
          <w:rFonts w:ascii="GHEA Grapalat" w:eastAsiaTheme="minorEastAsia" w:hAnsi="GHEA Grapalat" w:cstheme="minorBidi"/>
          <w:sz w:val="24"/>
          <w:szCs w:val="24"/>
        </w:rPr>
        <w:t>Սույն ռազմավարությունը սահմանում է ՓՄՁ զարգացմանն ուղղված քաղաքականության շրջանակը, նպատակները, ակնկալվող արդյունքները</w:t>
      </w:r>
      <w:r w:rsidR="00C7568D">
        <w:rPr>
          <w:rFonts w:ascii="GHEA Grapalat" w:eastAsiaTheme="minorEastAsia" w:hAnsi="GHEA Grapalat" w:cstheme="minorBidi"/>
          <w:sz w:val="24"/>
          <w:szCs w:val="24"/>
        </w:rPr>
        <w:t xml:space="preserve"> և նախատեսվող </w:t>
      </w:r>
      <w:r w:rsidR="5894FF83" w:rsidRPr="00BA33F4">
        <w:rPr>
          <w:rFonts w:ascii="GHEA Grapalat" w:eastAsiaTheme="minorEastAsia" w:hAnsi="GHEA Grapalat" w:cstheme="minorBidi"/>
          <w:sz w:val="24"/>
          <w:szCs w:val="24"/>
        </w:rPr>
        <w:t>միջոցառումները 2020-2024թթ</w:t>
      </w:r>
      <w:r w:rsidR="003025BF" w:rsidRPr="00BA33F4">
        <w:rPr>
          <w:rFonts w:ascii="GHEA Grapalat" w:eastAsiaTheme="minorEastAsia" w:hAnsi="GHEA Grapalat" w:cstheme="minorBidi"/>
          <w:sz w:val="24"/>
          <w:szCs w:val="24"/>
        </w:rPr>
        <w:t>.</w:t>
      </w:r>
      <w:r w:rsidR="5894FF83" w:rsidRPr="00BA33F4">
        <w:rPr>
          <w:rFonts w:ascii="GHEA Grapalat" w:eastAsiaTheme="minorEastAsia" w:hAnsi="GHEA Grapalat" w:cstheme="minorBidi"/>
          <w:sz w:val="24"/>
          <w:szCs w:val="24"/>
        </w:rPr>
        <w:t xml:space="preserve"> համար: </w:t>
      </w:r>
    </w:p>
    <w:p w14:paraId="152337CD" w14:textId="5B08AA81" w:rsidR="003C1160" w:rsidRPr="00BA33F4" w:rsidRDefault="5894FF83" w:rsidP="5894FF83">
      <w:pPr>
        <w:pStyle w:val="Normal1"/>
        <w:spacing w:line="360" w:lineRule="auto"/>
        <w:ind w:firstLine="284"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BA33F4">
        <w:rPr>
          <w:rFonts w:ascii="GHEA Grapalat" w:eastAsiaTheme="minorEastAsia" w:hAnsi="GHEA Grapalat" w:cstheme="minorBidi"/>
          <w:sz w:val="24"/>
          <w:szCs w:val="24"/>
        </w:rPr>
        <w:t xml:space="preserve">Ռազմավարությունն իրականացվելու է ըստ տարեկան գործողությունների ծրագրերի, իսկ </w:t>
      </w:r>
      <w:r w:rsidR="00C7568D">
        <w:rPr>
          <w:rFonts w:ascii="GHEA Grapalat" w:eastAsiaTheme="minorEastAsia" w:hAnsi="GHEA Grapalat" w:cstheme="minorBidi"/>
          <w:sz w:val="24"/>
          <w:szCs w:val="24"/>
        </w:rPr>
        <w:t>դրա</w:t>
      </w:r>
      <w:r w:rsidRPr="00BA33F4">
        <w:rPr>
          <w:rFonts w:ascii="GHEA Grapalat" w:eastAsiaTheme="minorEastAsia" w:hAnsi="GHEA Grapalat" w:cstheme="minorBidi"/>
          <w:sz w:val="24"/>
          <w:szCs w:val="24"/>
        </w:rPr>
        <w:t xml:space="preserve"> իրականացման համակարգման, մշտադիտարկման և գնահատման գործառույթը վերապահված է ՀՀ</w:t>
      </w:r>
      <w:r w:rsidR="00C7568D">
        <w:rPr>
          <w:rFonts w:ascii="GHEA Grapalat" w:eastAsiaTheme="minorEastAsia" w:hAnsi="GHEA Grapalat" w:cstheme="minorBidi"/>
          <w:sz w:val="24"/>
          <w:szCs w:val="24"/>
        </w:rPr>
        <w:t xml:space="preserve"> էկոնոմիկայի</w:t>
      </w:r>
      <w:r w:rsidRPr="00BA33F4">
        <w:rPr>
          <w:rFonts w:ascii="GHEA Grapalat" w:eastAsiaTheme="minorEastAsia" w:hAnsi="GHEA Grapalat" w:cstheme="minorBidi"/>
          <w:sz w:val="24"/>
          <w:szCs w:val="24"/>
        </w:rPr>
        <w:t xml:space="preserve"> նախարարությանը:</w:t>
      </w:r>
    </w:p>
    <w:p w14:paraId="032072CB" w14:textId="375FF27E" w:rsidR="003C1160" w:rsidRPr="00BA33F4" w:rsidRDefault="5894FF83" w:rsidP="5894FF83">
      <w:pPr>
        <w:pStyle w:val="Normal1"/>
        <w:spacing w:line="360" w:lineRule="auto"/>
        <w:ind w:firstLine="284"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BA33F4">
        <w:rPr>
          <w:rFonts w:ascii="GHEA Grapalat" w:eastAsiaTheme="minorEastAsia" w:hAnsi="GHEA Grapalat" w:cstheme="minorBidi"/>
          <w:sz w:val="24"/>
          <w:szCs w:val="24"/>
        </w:rPr>
        <w:t xml:space="preserve">Ռազմավարության նպատակն է նպաստել բարեփոխումներին ՓՄՁ մրցունակության բարձրացման համար առանցքային ոլորտներում, ինչպիսիք են կարգավորող և ինստիտուցիոնալ դաշտը, ռեսուրսների, այդ թվում ֆինանսների հասանելիությունը, մարդկային կապիտալի զարգացումը, շուկաների հասանելիությունը, ձեռնարկատիրական մշակույթի զարգացումը։ </w:t>
      </w:r>
    </w:p>
    <w:p w14:paraId="54092365" w14:textId="196996D3" w:rsidR="003C1160" w:rsidRPr="00BA33F4" w:rsidRDefault="5894FF83" w:rsidP="5894FF83">
      <w:pPr>
        <w:pStyle w:val="Normal1"/>
        <w:tabs>
          <w:tab w:val="decimal" w:pos="990"/>
        </w:tabs>
        <w:spacing w:line="360" w:lineRule="auto"/>
        <w:ind w:firstLine="284"/>
        <w:jc w:val="both"/>
        <w:rPr>
          <w:rFonts w:ascii="GHEA Grapalat" w:eastAsiaTheme="minorEastAsia" w:hAnsi="GHEA Grapalat" w:cstheme="minorBidi"/>
          <w:sz w:val="24"/>
          <w:szCs w:val="24"/>
        </w:rPr>
      </w:pPr>
      <w:r w:rsidRPr="00BA33F4">
        <w:rPr>
          <w:rFonts w:ascii="GHEA Grapalat" w:eastAsiaTheme="minorEastAsia" w:hAnsi="GHEA Grapalat" w:cstheme="minorBidi"/>
          <w:sz w:val="24"/>
          <w:szCs w:val="24"/>
        </w:rPr>
        <w:t xml:space="preserve">Ռազմավարության մշակման նպատակով ուսումնասիրվել են </w:t>
      </w:r>
      <w:r w:rsidR="00F715D8">
        <w:rPr>
          <w:rFonts w:ascii="GHEA Grapalat" w:eastAsiaTheme="minorEastAsia" w:hAnsi="GHEA Grapalat" w:cstheme="minorBidi"/>
          <w:sz w:val="24"/>
          <w:szCs w:val="24"/>
        </w:rPr>
        <w:t xml:space="preserve">ներկա տնտեսական վիճակը, բիզնես և ինստիտուցիոնալ միջավայրերը, </w:t>
      </w:r>
      <w:r w:rsidR="00C7568D">
        <w:rPr>
          <w:rFonts w:ascii="GHEA Grapalat" w:eastAsiaTheme="minorEastAsia" w:hAnsi="GHEA Grapalat" w:cstheme="minorBidi"/>
          <w:sz w:val="24"/>
          <w:szCs w:val="24"/>
        </w:rPr>
        <w:t xml:space="preserve">հիմնվելով այդ թվում՝ </w:t>
      </w:r>
      <w:r w:rsidRPr="00BA33F4">
        <w:rPr>
          <w:rFonts w:ascii="GHEA Grapalat" w:eastAsiaTheme="minorEastAsia" w:hAnsi="GHEA Grapalat" w:cstheme="minorBidi"/>
          <w:sz w:val="24"/>
          <w:szCs w:val="24"/>
        </w:rPr>
        <w:t>Տնտեսական զարգացման և համագործակցության կազմակերպության (OECD) կողմից իրականացվող Եվրոպայի փոքր բիզնեսի ակտի գնահատման արդյունքներ</w:t>
      </w:r>
      <w:r w:rsidR="00C7568D">
        <w:rPr>
          <w:rFonts w:ascii="GHEA Grapalat" w:eastAsiaTheme="minorEastAsia" w:hAnsi="GHEA Grapalat" w:cstheme="minorBidi"/>
          <w:sz w:val="24"/>
          <w:szCs w:val="24"/>
        </w:rPr>
        <w:t>ին</w:t>
      </w:r>
      <w:r w:rsidRPr="00BA33F4">
        <w:rPr>
          <w:rFonts w:ascii="GHEA Grapalat" w:eastAsiaTheme="minorEastAsia" w:hAnsi="GHEA Grapalat" w:cstheme="minorBidi"/>
          <w:sz w:val="24"/>
          <w:szCs w:val="24"/>
        </w:rPr>
        <w:t>, ԵՄ ֆինանսավորմամբ՝ Հայկական բիզնես կոալիցայի կողմից իրականացված հետազոտության արդյունքներ</w:t>
      </w:r>
      <w:r w:rsidR="00C7568D">
        <w:rPr>
          <w:rFonts w:ascii="GHEA Grapalat" w:eastAsiaTheme="minorEastAsia" w:hAnsi="GHEA Grapalat" w:cstheme="minorBidi"/>
          <w:sz w:val="24"/>
          <w:szCs w:val="24"/>
        </w:rPr>
        <w:t>ին</w:t>
      </w:r>
      <w:r w:rsidRPr="00BA33F4">
        <w:rPr>
          <w:rFonts w:ascii="GHEA Grapalat" w:eastAsiaTheme="minorEastAsia" w:hAnsi="GHEA Grapalat" w:cstheme="minorBidi"/>
          <w:sz w:val="24"/>
          <w:szCs w:val="24"/>
        </w:rPr>
        <w:t>, ինչպես նաև Գերմանիայի միջազգային համագործակցության ընկերության կողմից ֆինանսավորված ADWISE խորհրդատվական ընկերության կողմից իրականացված ՓՄՁ ռազմավարության գնահատման վերլուծությ</w:t>
      </w:r>
      <w:r w:rsidR="00C7568D">
        <w:rPr>
          <w:rFonts w:ascii="GHEA Grapalat" w:eastAsiaTheme="minorEastAsia" w:hAnsi="GHEA Grapalat" w:cstheme="minorBidi"/>
          <w:sz w:val="24"/>
          <w:szCs w:val="24"/>
        </w:rPr>
        <w:t>ա</w:t>
      </w:r>
      <w:r w:rsidRPr="00BA33F4">
        <w:rPr>
          <w:rFonts w:ascii="GHEA Grapalat" w:eastAsiaTheme="minorEastAsia" w:hAnsi="GHEA Grapalat" w:cstheme="minorBidi"/>
          <w:sz w:val="24"/>
          <w:szCs w:val="24"/>
        </w:rPr>
        <w:t xml:space="preserve">նը: </w:t>
      </w:r>
    </w:p>
    <w:p w14:paraId="71CB84AE" w14:textId="6C8CA1F6" w:rsidR="003C1160" w:rsidRDefault="5894FF83" w:rsidP="00607F1A">
      <w:r w:rsidRPr="00607F1A">
        <w:t>Ռազմավարության մշակման փուլում քննարկումներ են իրականացվել նաև պետական գերատեսչությունների, միջազգային և ՓՄՁ շահերը ներկայացնող հասարակական կառույցների, ՓՄՁ աջակցության ծրագրեր իրականացնող մասնավոր հատվածի ներկայացուցիչների  հետ, որը հնարավորություն է տվել բոլոր շահառուների կարիքների արտացոլման և տարբեր ծրագրերի միջև սիներգիայի ապահովման համար:</w:t>
      </w:r>
    </w:p>
    <w:p w14:paraId="6A2E3AF3" w14:textId="293FF298" w:rsidR="00BA33F4" w:rsidRDefault="006040E8" w:rsidP="00607F1A">
      <w:r w:rsidRPr="00DA7FD4">
        <w:t>Ռազմավարությունը մշակվել է Գերմանական համագործակցության (GIZ) և Տնտեսական</w:t>
      </w:r>
      <w:r w:rsidRPr="006040E8">
        <w:t xml:space="preserve"> համագործակցության և զարգացման կազմակերպութ</w:t>
      </w:r>
      <w:r>
        <w:t>ան</w:t>
      </w:r>
      <w:r w:rsidRPr="00DA7FD4">
        <w:t xml:space="preserve"> (OECD)</w:t>
      </w:r>
      <w:r>
        <w:t xml:space="preserve"> </w:t>
      </w:r>
      <w:r w:rsidR="00863FBB">
        <w:t>գործակցությամբ։</w:t>
      </w:r>
      <w:r>
        <w:t xml:space="preserve"> </w:t>
      </w:r>
    </w:p>
    <w:p w14:paraId="74FEB199" w14:textId="77777777" w:rsidR="00B216C6" w:rsidRPr="00607F1A" w:rsidRDefault="00B216C6" w:rsidP="00607F1A"/>
    <w:p w14:paraId="32896382" w14:textId="72441D79" w:rsidR="00631BAE" w:rsidRPr="00DA7FD4" w:rsidRDefault="003025BF" w:rsidP="00B90636">
      <w:pPr>
        <w:pStyle w:val="Heading1"/>
        <w:rPr>
          <w:sz w:val="32"/>
          <w:szCs w:val="28"/>
        </w:rPr>
      </w:pPr>
      <w:bookmarkStart w:id="2" w:name="_Toc17467292"/>
      <w:r w:rsidRPr="00DA7FD4">
        <w:rPr>
          <w:szCs w:val="28"/>
        </w:rPr>
        <w:lastRenderedPageBreak/>
        <w:t>Փ</w:t>
      </w:r>
      <w:r w:rsidRPr="00DA7FD4">
        <w:t>ՄՁ ցուցանիշներ</w:t>
      </w:r>
      <w:bookmarkEnd w:id="2"/>
    </w:p>
    <w:p w14:paraId="725921FF" w14:textId="3A2B93C8" w:rsidR="00867E7D" w:rsidRPr="00607F1A" w:rsidRDefault="003025BF" w:rsidP="003025BF">
      <w:pPr>
        <w:ind w:firstLine="0"/>
        <w:rPr>
          <w:rFonts w:eastAsiaTheme="minorEastAsia" w:cstheme="minorBidi"/>
        </w:rPr>
      </w:pPr>
      <w:r w:rsidRPr="00DA7FD4">
        <w:t xml:space="preserve">       </w:t>
      </w:r>
      <w:r w:rsidR="5894FF83" w:rsidRPr="00607F1A">
        <w:rPr>
          <w:rFonts w:eastAsiaTheme="minorEastAsia" w:cstheme="minorBidi"/>
        </w:rPr>
        <w:t>Փոքր և միջին ձեռնարկատիրությունը Հայաստանի տնտեսության մրցունակության բարձրացման, ներառականության և կայուն զարգացման ապահովման կարևորագույն գործոններից է: ՀՀ Կառավարության 2019 թվականի ծրագրում մեծապես կարևորվում է ՓՄՁ զարգացումը, որը համարվում է ներառական տնտեսական աճի նախադրյալ։</w:t>
      </w:r>
    </w:p>
    <w:p w14:paraId="583425BD" w14:textId="15FC1081" w:rsidR="00455A29" w:rsidRPr="00DA7FD4" w:rsidRDefault="00867E7D">
      <w:pPr>
        <w:rPr>
          <w:rFonts w:eastAsiaTheme="minorEastAsia" w:cstheme="minorBidi"/>
          <w:b/>
          <w:bCs/>
        </w:rPr>
      </w:pPr>
      <w:r w:rsidRPr="00607F1A">
        <w:rPr>
          <w:rFonts w:eastAsiaTheme="minorEastAsia" w:cstheme="minorBidi"/>
        </w:rPr>
        <w:t>2011 թվականին ՀՀ-ում ՓՄՁ սահմանումը աշխատողների միջին ցուցակային թվաքանակի մասով համապատասխանեցվեց Եվրամիության անդամ երկրներում գործող ՓՄՁ սահմանման հետ, որի համաձայն, ՓՄՁ սուբյեկտները դասակարգվում են ըստ ստորև ներկայացված չափանիշների.</w:t>
      </w:r>
    </w:p>
    <w:p w14:paraId="35AA6587" w14:textId="03815FDC" w:rsidR="002C1806" w:rsidRDefault="002C1806" w:rsidP="00663F21">
      <w:pPr>
        <w:pStyle w:val="Caption"/>
      </w:pPr>
      <w:r>
        <w:t xml:space="preserve">Աղյուսակ </w:t>
      </w:r>
      <w:r>
        <w:fldChar w:fldCharType="begin"/>
      </w:r>
      <w:r>
        <w:instrText xml:space="preserve"> SEQ Աղյուսակ \* ARABIC </w:instrText>
      </w:r>
      <w:r>
        <w:fldChar w:fldCharType="separate"/>
      </w:r>
      <w:r w:rsidR="00314FE7">
        <w:rPr>
          <w:noProof/>
        </w:rPr>
        <w:t>1</w:t>
      </w:r>
      <w:r>
        <w:fldChar w:fldCharType="end"/>
      </w:r>
      <w:r>
        <w:t xml:space="preserve"> </w:t>
      </w:r>
      <w:r w:rsidRPr="00DA7FD4">
        <w:t>Հայաստանում միկրո, փոքր և միջին ձեռնարկությունների սահմանումը</w:t>
      </w:r>
    </w:p>
    <w:tbl>
      <w:tblPr>
        <w:tblStyle w:val="ListTable3-Accent61"/>
        <w:tblW w:w="0" w:type="auto"/>
        <w:tblLook w:val="04A0" w:firstRow="1" w:lastRow="0" w:firstColumn="1" w:lastColumn="0" w:noHBand="0" w:noVBand="1"/>
      </w:tblPr>
      <w:tblGrid>
        <w:gridCol w:w="1280"/>
        <w:gridCol w:w="2748"/>
        <w:gridCol w:w="3275"/>
        <w:gridCol w:w="3380"/>
      </w:tblGrid>
      <w:tr w:rsidR="00867E7D" w:rsidRPr="00607F1A" w14:paraId="5B24F12C" w14:textId="77777777" w:rsidTr="00DA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B521A64" w14:textId="77777777" w:rsidR="00867E7D" w:rsidRPr="00DA7FD4" w:rsidRDefault="00867E7D" w:rsidP="00DA7FD4">
            <w:pPr>
              <w:spacing w:line="240" w:lineRule="auto"/>
              <w:ind w:firstLine="0"/>
              <w:rPr>
                <w:rFonts w:eastAsiaTheme="minorEastAsia" w:cstheme="minorBidi"/>
                <w:b w:val="0"/>
              </w:rPr>
            </w:pPr>
          </w:p>
        </w:tc>
        <w:tc>
          <w:tcPr>
            <w:tcW w:w="0" w:type="auto"/>
          </w:tcPr>
          <w:p w14:paraId="17CB7B6C" w14:textId="77777777" w:rsidR="00867E7D" w:rsidRPr="00DA7FD4" w:rsidRDefault="5894FF83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b w:val="0"/>
                <w:sz w:val="22"/>
                <w:szCs w:val="22"/>
              </w:rPr>
            </w:pPr>
            <w:r w:rsidRPr="00DA7FD4">
              <w:rPr>
                <w:rFonts w:eastAsiaTheme="minorEastAsia" w:cstheme="minorBidi"/>
                <w:sz w:val="22"/>
                <w:szCs w:val="22"/>
              </w:rPr>
              <w:t>աշխատողների միջին ցուցակային թվաքանակը</w:t>
            </w:r>
          </w:p>
        </w:tc>
        <w:tc>
          <w:tcPr>
            <w:tcW w:w="0" w:type="auto"/>
          </w:tcPr>
          <w:p w14:paraId="744A92E8" w14:textId="77777777" w:rsidR="00867E7D" w:rsidRPr="00DA7FD4" w:rsidRDefault="5894FF83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b w:val="0"/>
                <w:sz w:val="22"/>
                <w:szCs w:val="22"/>
              </w:rPr>
            </w:pPr>
            <w:r w:rsidRPr="00DA7FD4">
              <w:rPr>
                <w:rFonts w:eastAsiaTheme="minorEastAsia" w:cstheme="minorBidi"/>
                <w:sz w:val="22"/>
                <w:szCs w:val="22"/>
              </w:rPr>
              <w:t>նախորդ տարվա գործունեությունից ստացված հասույթը</w:t>
            </w:r>
          </w:p>
        </w:tc>
        <w:tc>
          <w:tcPr>
            <w:tcW w:w="0" w:type="auto"/>
          </w:tcPr>
          <w:p w14:paraId="6BF2C2B8" w14:textId="77777777" w:rsidR="00867E7D" w:rsidRPr="00DA7FD4" w:rsidRDefault="5894FF83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b w:val="0"/>
                <w:sz w:val="22"/>
                <w:szCs w:val="22"/>
              </w:rPr>
            </w:pPr>
            <w:r w:rsidRPr="00DA7FD4">
              <w:rPr>
                <w:rFonts w:eastAsiaTheme="minorEastAsia" w:cstheme="minorBidi"/>
                <w:sz w:val="22"/>
                <w:szCs w:val="22"/>
              </w:rPr>
              <w:t>կամ նախորդ տարեվերջի դրությամբ ակտիվների հաշվեկշռային արժեքը</w:t>
            </w:r>
          </w:p>
        </w:tc>
      </w:tr>
      <w:tr w:rsidR="003025BF" w:rsidRPr="00607F1A" w14:paraId="30705729" w14:textId="77777777" w:rsidTr="00F71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450737" w14:textId="77777777" w:rsidR="00867E7D" w:rsidRPr="00607F1A" w:rsidRDefault="5894FF83" w:rsidP="00DA7FD4">
            <w:pPr>
              <w:spacing w:line="240" w:lineRule="auto"/>
              <w:ind w:firstLine="0"/>
              <w:rPr>
                <w:rFonts w:eastAsiaTheme="minorEastAsia" w:cstheme="minorBidi"/>
              </w:rPr>
            </w:pPr>
            <w:r w:rsidRPr="00607F1A">
              <w:rPr>
                <w:rFonts w:eastAsiaTheme="minorEastAsia" w:cstheme="minorBidi"/>
              </w:rPr>
              <w:t>գերփոքր</w:t>
            </w:r>
          </w:p>
        </w:tc>
        <w:tc>
          <w:tcPr>
            <w:tcW w:w="0" w:type="auto"/>
          </w:tcPr>
          <w:p w14:paraId="7A32A7D6" w14:textId="77777777" w:rsidR="00867E7D" w:rsidRPr="00607F1A" w:rsidRDefault="5894FF83" w:rsidP="00DA7FD4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607F1A">
              <w:rPr>
                <w:rFonts w:eastAsiaTheme="minorEastAsia" w:cstheme="minorBidi"/>
              </w:rPr>
              <w:t>0-9</w:t>
            </w:r>
          </w:p>
        </w:tc>
        <w:tc>
          <w:tcPr>
            <w:tcW w:w="0" w:type="auto"/>
          </w:tcPr>
          <w:p w14:paraId="045DBB4D" w14:textId="77777777" w:rsidR="00867E7D" w:rsidRPr="00607F1A" w:rsidRDefault="5894FF83" w:rsidP="00DA7FD4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607F1A">
              <w:rPr>
                <w:rFonts w:eastAsiaTheme="minorEastAsia" w:cstheme="minorBidi"/>
              </w:rPr>
              <w:t>&lt;100 միլիոն ՀՀ դրամ</w:t>
            </w:r>
          </w:p>
        </w:tc>
        <w:tc>
          <w:tcPr>
            <w:tcW w:w="0" w:type="auto"/>
          </w:tcPr>
          <w:p w14:paraId="1AE72482" w14:textId="77777777" w:rsidR="00867E7D" w:rsidRPr="00607F1A" w:rsidRDefault="5894FF83" w:rsidP="00DA7FD4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607F1A">
              <w:rPr>
                <w:rFonts w:eastAsiaTheme="minorEastAsia" w:cstheme="minorBidi"/>
              </w:rPr>
              <w:t>&lt;100 միլիոն ՀՀ դրամ</w:t>
            </w:r>
          </w:p>
        </w:tc>
      </w:tr>
      <w:tr w:rsidR="00867E7D" w:rsidRPr="00607F1A" w14:paraId="65AB3F1A" w14:textId="77777777" w:rsidTr="00DA7FD4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CC81C1" w14:textId="77777777" w:rsidR="00867E7D" w:rsidRPr="00607F1A" w:rsidRDefault="5894FF83" w:rsidP="00DA7FD4">
            <w:pPr>
              <w:spacing w:line="240" w:lineRule="auto"/>
              <w:ind w:firstLine="0"/>
              <w:rPr>
                <w:rFonts w:eastAsiaTheme="minorEastAsia" w:cstheme="minorBidi"/>
              </w:rPr>
            </w:pPr>
            <w:r w:rsidRPr="00607F1A">
              <w:rPr>
                <w:rFonts w:eastAsiaTheme="minorEastAsia" w:cstheme="minorBidi"/>
              </w:rPr>
              <w:t>փոքր</w:t>
            </w:r>
          </w:p>
        </w:tc>
        <w:tc>
          <w:tcPr>
            <w:tcW w:w="0" w:type="auto"/>
          </w:tcPr>
          <w:p w14:paraId="209ABC5B" w14:textId="77777777" w:rsidR="00867E7D" w:rsidRPr="00607F1A" w:rsidRDefault="5894FF83" w:rsidP="00DA7FD4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607F1A">
              <w:rPr>
                <w:rFonts w:eastAsiaTheme="minorEastAsia" w:cstheme="minorBidi"/>
              </w:rPr>
              <w:t>10-49</w:t>
            </w:r>
          </w:p>
        </w:tc>
        <w:tc>
          <w:tcPr>
            <w:tcW w:w="0" w:type="auto"/>
          </w:tcPr>
          <w:p w14:paraId="6B38B078" w14:textId="77777777" w:rsidR="00867E7D" w:rsidRPr="00607F1A" w:rsidRDefault="5894FF83" w:rsidP="00DA7FD4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607F1A">
              <w:rPr>
                <w:rFonts w:eastAsiaTheme="minorEastAsia" w:cstheme="minorBidi"/>
              </w:rPr>
              <w:t>&lt;500 միլիոն ՀՀ դրամ</w:t>
            </w:r>
          </w:p>
        </w:tc>
        <w:tc>
          <w:tcPr>
            <w:tcW w:w="0" w:type="auto"/>
          </w:tcPr>
          <w:p w14:paraId="78D6DB62" w14:textId="77777777" w:rsidR="00867E7D" w:rsidRPr="00607F1A" w:rsidRDefault="5894FF83" w:rsidP="00DA7FD4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607F1A">
              <w:rPr>
                <w:rFonts w:eastAsiaTheme="minorEastAsia" w:cstheme="minorBidi"/>
              </w:rPr>
              <w:t>&lt;500 միլիոն ՀՀ դրամ</w:t>
            </w:r>
          </w:p>
        </w:tc>
      </w:tr>
      <w:tr w:rsidR="003025BF" w:rsidRPr="00607F1A" w14:paraId="41CF187F" w14:textId="77777777" w:rsidTr="00F71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A0B610" w14:textId="77777777" w:rsidR="00867E7D" w:rsidRPr="00607F1A" w:rsidRDefault="5894FF83" w:rsidP="00DA7FD4">
            <w:pPr>
              <w:spacing w:line="240" w:lineRule="auto"/>
              <w:ind w:firstLine="0"/>
              <w:rPr>
                <w:rFonts w:eastAsiaTheme="minorEastAsia" w:cstheme="minorBidi"/>
              </w:rPr>
            </w:pPr>
            <w:r w:rsidRPr="00607F1A">
              <w:rPr>
                <w:rFonts w:eastAsiaTheme="minorEastAsia" w:cstheme="minorBidi"/>
              </w:rPr>
              <w:t>միջին</w:t>
            </w:r>
          </w:p>
        </w:tc>
        <w:tc>
          <w:tcPr>
            <w:tcW w:w="0" w:type="auto"/>
          </w:tcPr>
          <w:p w14:paraId="31757A0D" w14:textId="77777777" w:rsidR="00867E7D" w:rsidRPr="00607F1A" w:rsidRDefault="5894FF83" w:rsidP="00DA7FD4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607F1A">
              <w:rPr>
                <w:rFonts w:eastAsiaTheme="minorEastAsia" w:cstheme="minorBidi"/>
              </w:rPr>
              <w:t>50-249</w:t>
            </w:r>
          </w:p>
        </w:tc>
        <w:tc>
          <w:tcPr>
            <w:tcW w:w="0" w:type="auto"/>
          </w:tcPr>
          <w:p w14:paraId="02D8107B" w14:textId="77777777" w:rsidR="00867E7D" w:rsidRPr="00607F1A" w:rsidRDefault="5894FF83" w:rsidP="00DA7FD4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607F1A">
              <w:rPr>
                <w:rFonts w:eastAsiaTheme="minorEastAsia" w:cstheme="minorBidi"/>
              </w:rPr>
              <w:t>&lt;1.5 մլրդ. ՀՀ դրամ</w:t>
            </w:r>
          </w:p>
        </w:tc>
        <w:tc>
          <w:tcPr>
            <w:tcW w:w="0" w:type="auto"/>
          </w:tcPr>
          <w:p w14:paraId="35FCE44C" w14:textId="77777777" w:rsidR="00867E7D" w:rsidRPr="00607F1A" w:rsidRDefault="5894FF83" w:rsidP="00DA7FD4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</w:rPr>
            </w:pPr>
            <w:r w:rsidRPr="00607F1A">
              <w:rPr>
                <w:rFonts w:eastAsiaTheme="minorEastAsia" w:cstheme="minorBidi"/>
              </w:rPr>
              <w:t>&lt;1.0 մլրդ. ՀՀ դրամ</w:t>
            </w:r>
          </w:p>
        </w:tc>
      </w:tr>
    </w:tbl>
    <w:p w14:paraId="26658130" w14:textId="3390F349" w:rsidR="00867E7D" w:rsidRPr="00607F1A" w:rsidRDefault="00867E7D" w:rsidP="00DA7FD4">
      <w:pPr>
        <w:spacing w:before="120"/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2018թ.-ին «Աջակցություն ՓՄՁ Զարգացմանը Հայաստանում»  ծրագրի շրջանակում, առաջին անգամ հրապարակվել է ՓՄՁ վիճակագրական տեղեկագիր</w:t>
      </w:r>
      <w:r w:rsidR="00BB162E">
        <w:rPr>
          <w:rFonts w:eastAsiaTheme="minorEastAsia" w:cstheme="minorBidi"/>
        </w:rPr>
        <w:t>, որի հիմնական ցուցանիշները ներկայացված են ստորև</w:t>
      </w:r>
      <w:r w:rsidRPr="00607F1A">
        <w:rPr>
          <w:rFonts w:eastAsiaTheme="minorEastAsia" w:cstheme="minorBidi"/>
        </w:rPr>
        <w:t xml:space="preserve">: Հրապարակման մեջ օգտագործվել է ՓՄՁ դասակարգումը բացառապես աշխատողների թվաքանակով: </w:t>
      </w:r>
    </w:p>
    <w:p w14:paraId="7BE3D018" w14:textId="223A56FA" w:rsidR="00923F8E" w:rsidRPr="00DA7FD4" w:rsidRDefault="00867E7D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  <w:b/>
          <w:bCs/>
        </w:rPr>
        <w:t>2017 թվականին գերփոքր, փոքր և միջին ձեռնարկությունների դերը ընդհանուր ՀՆԱ-ում կազմել է 24.</w:t>
      </w:r>
      <w:r w:rsidR="006E0FB4" w:rsidRPr="00DA7FD4">
        <w:rPr>
          <w:rFonts w:eastAsiaTheme="minorEastAsia" w:cstheme="minorBidi"/>
          <w:b/>
          <w:bCs/>
        </w:rPr>
        <w:t>6</w:t>
      </w:r>
      <w:r w:rsidRPr="00607F1A">
        <w:rPr>
          <w:rFonts w:eastAsiaTheme="minorEastAsia" w:cstheme="minorBidi"/>
          <w:b/>
          <w:bCs/>
        </w:rPr>
        <w:t xml:space="preserve"> տոկոսը</w:t>
      </w:r>
      <w:r w:rsidRPr="00607F1A">
        <w:rPr>
          <w:rFonts w:eastAsiaTheme="minorEastAsia" w:cstheme="minorBidi"/>
        </w:rPr>
        <w:t xml:space="preserve">։ </w:t>
      </w:r>
    </w:p>
    <w:p w14:paraId="0F855E98" w14:textId="4DAD49E5" w:rsidR="002C1806" w:rsidRDefault="002C1806" w:rsidP="00663F21">
      <w:pPr>
        <w:pStyle w:val="Caption"/>
      </w:pPr>
      <w:r>
        <w:t xml:space="preserve">Աղյուսակ </w:t>
      </w:r>
      <w:r>
        <w:fldChar w:fldCharType="begin"/>
      </w:r>
      <w:r>
        <w:instrText xml:space="preserve"> SEQ Աղյուսակ \* ARABIC </w:instrText>
      </w:r>
      <w:r>
        <w:fldChar w:fldCharType="separate"/>
      </w:r>
      <w:r w:rsidR="00314FE7">
        <w:rPr>
          <w:noProof/>
        </w:rPr>
        <w:t>2</w:t>
      </w:r>
      <w:r>
        <w:fldChar w:fldCharType="end"/>
      </w:r>
      <w:r w:rsidR="00C7568D">
        <w:t xml:space="preserve"> ՓՄՁ-ների կողմից 2017 թվականին ստեղծվ</w:t>
      </w:r>
      <w:r w:rsidR="00663F21">
        <w:t>ած ավելացված արժեքի մասնաբաժինը ՀՆԱ-ում</w:t>
      </w:r>
      <w:r w:rsidR="00BB162E">
        <w:t>՝</w:t>
      </w:r>
      <w:r w:rsidR="00663F21">
        <w:t xml:space="preserve"> ըստ ոլորտների</w:t>
      </w:r>
    </w:p>
    <w:tbl>
      <w:tblPr>
        <w:tblStyle w:val="ListTable3-Accent61"/>
        <w:tblW w:w="0" w:type="auto"/>
        <w:tblLook w:val="04A0" w:firstRow="1" w:lastRow="0" w:firstColumn="1" w:lastColumn="0" w:noHBand="0" w:noVBand="1"/>
      </w:tblPr>
      <w:tblGrid>
        <w:gridCol w:w="1254"/>
        <w:gridCol w:w="2258"/>
        <w:gridCol w:w="2565"/>
        <w:gridCol w:w="2186"/>
      </w:tblGrid>
      <w:tr w:rsidR="006E0FB4" w:rsidRPr="00607F1A" w14:paraId="506E5106" w14:textId="77777777" w:rsidTr="00DA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4" w:type="dxa"/>
          </w:tcPr>
          <w:p w14:paraId="7047A675" w14:textId="2DDF1814" w:rsidR="006E0FB4" w:rsidRPr="00607F1A" w:rsidRDefault="006E0FB4" w:rsidP="5894FF83">
            <w:pPr>
              <w:spacing w:line="240" w:lineRule="auto"/>
              <w:ind w:firstLine="0"/>
              <w:rPr>
                <w:rFonts w:eastAsiaTheme="minorEastAsia" w:cstheme="minorBidi"/>
                <w:b w:val="0"/>
                <w:bCs w:val="0"/>
              </w:rPr>
            </w:pPr>
            <w:r w:rsidRPr="00607F1A">
              <w:rPr>
                <w:rFonts w:eastAsiaTheme="minorEastAsia" w:cstheme="minorBidi"/>
              </w:rPr>
              <w:t>Առևտուր</w:t>
            </w:r>
          </w:p>
        </w:tc>
        <w:tc>
          <w:tcPr>
            <w:tcW w:w="2258" w:type="dxa"/>
          </w:tcPr>
          <w:p w14:paraId="07C9C374" w14:textId="62AB8C15" w:rsidR="006E0FB4" w:rsidRPr="00607F1A" w:rsidRDefault="006E0FB4" w:rsidP="5894FF83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b w:val="0"/>
                <w:bCs w:val="0"/>
              </w:rPr>
            </w:pPr>
            <w:r w:rsidRPr="00607F1A">
              <w:rPr>
                <w:rFonts w:eastAsiaTheme="minorEastAsia" w:cstheme="minorBidi"/>
              </w:rPr>
              <w:t>Ծառայություններ</w:t>
            </w:r>
          </w:p>
        </w:tc>
        <w:tc>
          <w:tcPr>
            <w:tcW w:w="2565" w:type="dxa"/>
          </w:tcPr>
          <w:p w14:paraId="625BF0A9" w14:textId="6A29F325" w:rsidR="006E0FB4" w:rsidRPr="00607F1A" w:rsidRDefault="006E0FB4" w:rsidP="5894FF83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b w:val="0"/>
                <w:bCs w:val="0"/>
              </w:rPr>
            </w:pPr>
            <w:r w:rsidRPr="00607F1A">
              <w:rPr>
                <w:rFonts w:eastAsiaTheme="minorEastAsia" w:cstheme="minorBidi"/>
              </w:rPr>
              <w:t>Արդյունաբերություն</w:t>
            </w:r>
          </w:p>
        </w:tc>
        <w:tc>
          <w:tcPr>
            <w:tcW w:w="2186" w:type="dxa"/>
          </w:tcPr>
          <w:p w14:paraId="7C2C7415" w14:textId="328F4505" w:rsidR="006E0FB4" w:rsidRPr="00607F1A" w:rsidRDefault="006E0FB4" w:rsidP="5894FF83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b w:val="0"/>
                <w:bCs w:val="0"/>
              </w:rPr>
            </w:pPr>
            <w:r w:rsidRPr="00607F1A">
              <w:rPr>
                <w:rFonts w:eastAsiaTheme="minorEastAsia" w:cstheme="minorBidi"/>
              </w:rPr>
              <w:t>Շինարարություն</w:t>
            </w:r>
          </w:p>
        </w:tc>
      </w:tr>
      <w:tr w:rsidR="006E0FB4" w:rsidRPr="00607F1A" w14:paraId="426EC096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4" w:type="dxa"/>
          </w:tcPr>
          <w:p w14:paraId="332735B6" w14:textId="1572A9F4" w:rsidR="006E0FB4" w:rsidRPr="00607F1A" w:rsidRDefault="006E0FB4" w:rsidP="00DA7FD4">
            <w:pPr>
              <w:spacing w:line="240" w:lineRule="auto"/>
              <w:ind w:firstLine="0"/>
              <w:jc w:val="center"/>
              <w:rPr>
                <w:rFonts w:eastAsiaTheme="minorEastAsia" w:cstheme="minorBidi"/>
                <w:b w:val="0"/>
                <w:bCs w:val="0"/>
                <w:lang w:val="en-US"/>
              </w:rPr>
            </w:pPr>
            <w:r w:rsidRPr="00607F1A">
              <w:rPr>
                <w:rFonts w:eastAsiaTheme="minorEastAsia" w:cstheme="minorBidi"/>
                <w:b w:val="0"/>
              </w:rPr>
              <w:t>8</w:t>
            </w:r>
            <w:r w:rsidRPr="00607F1A">
              <w:rPr>
                <w:rFonts w:ascii="Cambria Math" w:eastAsia="MS Mincho" w:hAnsi="Cambria Math" w:cs="Cambria Math"/>
                <w:b w:val="0"/>
              </w:rPr>
              <w:t>․</w:t>
            </w:r>
            <w:r w:rsidRPr="00607F1A">
              <w:rPr>
                <w:rFonts w:eastAsiaTheme="minorEastAsia" w:cstheme="minorBidi"/>
                <w:b w:val="0"/>
              </w:rPr>
              <w:t>6 %</w:t>
            </w:r>
          </w:p>
        </w:tc>
        <w:tc>
          <w:tcPr>
            <w:tcW w:w="2258" w:type="dxa"/>
          </w:tcPr>
          <w:p w14:paraId="02445B7E" w14:textId="6AEEB301" w:rsidR="006E0FB4" w:rsidRPr="00607F1A" w:rsidRDefault="006E0FB4" w:rsidP="00DA7FD4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lang w:val="en-US"/>
              </w:rPr>
            </w:pPr>
            <w:r w:rsidRPr="00607F1A">
              <w:rPr>
                <w:rFonts w:eastAsiaTheme="minorEastAsia" w:cstheme="minorBidi"/>
              </w:rPr>
              <w:t>6.3 %</w:t>
            </w:r>
          </w:p>
        </w:tc>
        <w:tc>
          <w:tcPr>
            <w:tcW w:w="2565" w:type="dxa"/>
          </w:tcPr>
          <w:p w14:paraId="1376921F" w14:textId="6256247F" w:rsidR="006E0FB4" w:rsidRPr="00607F1A" w:rsidRDefault="006E0FB4" w:rsidP="00DA7FD4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lang w:val="en-US"/>
              </w:rPr>
            </w:pPr>
            <w:r w:rsidRPr="00607F1A">
              <w:rPr>
                <w:rFonts w:eastAsiaTheme="minorEastAsia" w:cstheme="minorBidi"/>
              </w:rPr>
              <w:t>5.5 %</w:t>
            </w:r>
          </w:p>
        </w:tc>
        <w:tc>
          <w:tcPr>
            <w:tcW w:w="2186" w:type="dxa"/>
          </w:tcPr>
          <w:p w14:paraId="46D05C39" w14:textId="1DC31500" w:rsidR="006E0FB4" w:rsidRPr="00607F1A" w:rsidRDefault="006E0FB4" w:rsidP="00DA7FD4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lang w:val="en-US"/>
              </w:rPr>
            </w:pPr>
            <w:r w:rsidRPr="00607F1A">
              <w:rPr>
                <w:rFonts w:eastAsiaTheme="minorEastAsia" w:cstheme="minorBidi"/>
              </w:rPr>
              <w:t>4.2 %</w:t>
            </w:r>
          </w:p>
        </w:tc>
      </w:tr>
    </w:tbl>
    <w:p w14:paraId="1F19DA58" w14:textId="33276DD8" w:rsidR="00867E7D" w:rsidRPr="00607F1A" w:rsidRDefault="5894FF83" w:rsidP="00DA7FD4">
      <w:pPr>
        <w:spacing w:before="120"/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Հատկանշական է, որ ՀՀ կառավարության ծրագրում ՀՀ տնտեսության և</w:t>
      </w:r>
      <w:r w:rsidR="00663F21">
        <w:rPr>
          <w:rFonts w:eastAsiaTheme="minorEastAsia" w:cstheme="minorBidi"/>
        </w:rPr>
        <w:t>,</w:t>
      </w:r>
      <w:r w:rsidRPr="00607F1A">
        <w:rPr>
          <w:rFonts w:eastAsiaTheme="minorEastAsia" w:cstheme="minorBidi"/>
        </w:rPr>
        <w:t xml:space="preserve"> մասնավորապես</w:t>
      </w:r>
      <w:r w:rsidR="00663F21">
        <w:rPr>
          <w:rFonts w:eastAsiaTheme="minorEastAsia" w:cstheme="minorBidi"/>
        </w:rPr>
        <w:t>,</w:t>
      </w:r>
      <w:r w:rsidRPr="00607F1A">
        <w:rPr>
          <w:rFonts w:eastAsiaTheme="minorEastAsia" w:cstheme="minorBidi"/>
        </w:rPr>
        <w:t xml:space="preserve"> ՓՄՁ զարգացման համար կարևոր ոլորտ նախանշված զբոսաշրջության ոլորտի գլխավոր բաղադրիչ մաս կազմող կացության և հանրային սննդի կազմակերպման բաժնում ստեղծված ավելացված արժեքի 98.3 տոկոսը ստեղծվում է ՓՄՁ-ների կողմից:</w:t>
      </w:r>
    </w:p>
    <w:p w14:paraId="3DDA1585" w14:textId="20916732" w:rsidR="002B7983" w:rsidRPr="00607F1A" w:rsidRDefault="00867E7D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lastRenderedPageBreak/>
        <w:t xml:space="preserve">2017 թվականին ՀՀ-ում </w:t>
      </w:r>
      <w:r w:rsidR="00663F21">
        <w:rPr>
          <w:rFonts w:eastAsiaTheme="minorEastAsia" w:cstheme="minorBidi"/>
        </w:rPr>
        <w:t xml:space="preserve">գործող </w:t>
      </w:r>
      <w:r w:rsidRPr="00607F1A">
        <w:rPr>
          <w:rFonts w:eastAsiaTheme="minorEastAsia" w:cstheme="minorBidi"/>
        </w:rPr>
        <w:t>տնտեսվարողների քանակը կազմել է 59</w:t>
      </w:r>
      <w:r w:rsidR="007001F0" w:rsidRPr="00607F1A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>575, որից միայն 108-ն են (շուրջ 0.18 տոկոս) դասվել որպես խոշոր տնտեսվարողներ։ ՓՄՁ-ների 52.1 տոկոսը</w:t>
      </w:r>
      <w:r w:rsidR="003025BF" w:rsidRPr="00607F1A">
        <w:rPr>
          <w:rFonts w:eastAsiaTheme="minorEastAsia" w:cstheme="minorBidi"/>
        </w:rPr>
        <w:t xml:space="preserve"> գործունեություն են ծավալում Երևանում</w:t>
      </w:r>
      <w:r w:rsidRPr="00607F1A">
        <w:rPr>
          <w:rFonts w:eastAsiaTheme="minorEastAsia" w:cstheme="minorBidi"/>
        </w:rPr>
        <w:t xml:space="preserve">: </w:t>
      </w:r>
    </w:p>
    <w:p w14:paraId="1934B534" w14:textId="23A2BAB2" w:rsidR="0059191C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ՀՀ ձեռնարկությունների մեկ աշխատողի ստեղծած ավելացված արժեքը տարեկան կտրվածքով կազմում է շուրջ 9.3 մլն. ՀՀ դրամ (մոտ 18.7 հազ. ԱՄՆ դոլար), խոշոր ընկերություններում այն կազմում է 10.7 մլն</w:t>
      </w:r>
      <w:r w:rsidRPr="00607F1A">
        <w:rPr>
          <w:rFonts w:ascii="Cambria Math" w:eastAsia="MS Mincho" w:hAnsi="Cambria Math" w:cs="Cambria Math"/>
        </w:rPr>
        <w:t>․</w:t>
      </w:r>
      <w:r w:rsidRPr="00607F1A">
        <w:rPr>
          <w:rFonts w:eastAsiaTheme="minorEastAsia" w:cstheme="minorBidi"/>
        </w:rPr>
        <w:t xml:space="preserve"> ՀՀ դրամ (մոտ 222 հազ. ԱՄՆ դոլար),  իսկ ՓՄՁ-ներում միջինը 8 մլն. ՀՀ դրամ (մոտ 16.8 հազ. ԱՄՆ դոլար): Ստորև աղյուսակում </w:t>
      </w:r>
      <w:r w:rsidR="00863FBB">
        <w:rPr>
          <w:rFonts w:eastAsiaTheme="minorEastAsia" w:cstheme="minorBidi"/>
        </w:rPr>
        <w:t>ներկայացված են</w:t>
      </w:r>
      <w:r w:rsidR="00863FBB" w:rsidRPr="00607F1A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>2017թ. ՓՄՁ արտադրողականությունն ըստ ոլորտների`</w:t>
      </w:r>
    </w:p>
    <w:p w14:paraId="479F23C8" w14:textId="59D4C350" w:rsidR="00663F21" w:rsidRDefault="00CA0B6C" w:rsidP="00DA7FD4">
      <w:pPr>
        <w:pStyle w:val="Caption"/>
      </w:pPr>
      <w:r w:rsidRPr="00DA7FD4">
        <w:rPr>
          <w:i w:val="0"/>
          <w:iCs w:val="0"/>
        </w:rPr>
        <w:t xml:space="preserve">Աղյուսակ </w:t>
      </w:r>
      <w:r w:rsidRPr="00DA7FD4">
        <w:rPr>
          <w:i w:val="0"/>
          <w:iCs w:val="0"/>
        </w:rPr>
        <w:fldChar w:fldCharType="begin"/>
      </w:r>
      <w:r w:rsidRPr="00DA7FD4">
        <w:rPr>
          <w:i w:val="0"/>
          <w:iCs w:val="0"/>
        </w:rPr>
        <w:instrText xml:space="preserve"> SEQ Աղյուսակ \* ARABIC </w:instrText>
      </w:r>
      <w:r w:rsidRPr="00DA7FD4">
        <w:rPr>
          <w:i w:val="0"/>
          <w:iCs w:val="0"/>
        </w:rPr>
        <w:fldChar w:fldCharType="separate"/>
      </w:r>
      <w:r w:rsidR="00314FE7">
        <w:rPr>
          <w:i w:val="0"/>
          <w:iCs w:val="0"/>
          <w:noProof/>
        </w:rPr>
        <w:t>3</w:t>
      </w:r>
      <w:r w:rsidRPr="00DA7FD4">
        <w:rPr>
          <w:i w:val="0"/>
          <w:iCs w:val="0"/>
        </w:rPr>
        <w:fldChar w:fldCharType="end"/>
      </w:r>
      <w:r w:rsidRPr="00DA7FD4">
        <w:rPr>
          <w:i w:val="0"/>
          <w:iCs w:val="0"/>
        </w:rPr>
        <w:t xml:space="preserve"> ՓՄՁ արտադրողականությունն ըստ տնտեսական գործունեության տեսակների դասակարգչի (ՏԳՏԴ խմբ.2) բաժիններ</w:t>
      </w:r>
      <w:r w:rsidR="00663F21">
        <w:t>ի</w:t>
      </w:r>
    </w:p>
    <w:tbl>
      <w:tblPr>
        <w:tblStyle w:val="ListTable3-Accent61"/>
        <w:tblW w:w="0" w:type="auto"/>
        <w:tblLook w:val="04A0" w:firstRow="1" w:lastRow="0" w:firstColumn="1" w:lastColumn="0" w:noHBand="0" w:noVBand="1"/>
      </w:tblPr>
      <w:tblGrid>
        <w:gridCol w:w="6498"/>
        <w:gridCol w:w="4185"/>
      </w:tblGrid>
      <w:tr w:rsidR="002B7983" w:rsidRPr="00607F1A" w14:paraId="55665EEA" w14:textId="77777777" w:rsidTr="00DA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98" w:type="dxa"/>
            <w:hideMark/>
          </w:tcPr>
          <w:p w14:paraId="4F2DACD5" w14:textId="77777777" w:rsidR="002B7983" w:rsidRPr="00607F1A" w:rsidRDefault="5894FF83" w:rsidP="00DA7FD4">
            <w:pPr>
              <w:spacing w:line="240" w:lineRule="auto"/>
              <w:ind w:firstLine="0"/>
              <w:jc w:val="center"/>
              <w:rPr>
                <w:rFonts w:eastAsiaTheme="minorEastAsia" w:cstheme="minorBidi"/>
                <w:b w:val="0"/>
                <w:sz w:val="20"/>
              </w:rPr>
            </w:pPr>
            <w:r w:rsidRPr="00607F1A">
              <w:rPr>
                <w:rFonts w:eastAsiaTheme="minorEastAsia" w:cstheme="minorBidi"/>
                <w:sz w:val="20"/>
              </w:rPr>
              <w:t>ՏԳՏԴ</w:t>
            </w:r>
          </w:p>
        </w:tc>
        <w:tc>
          <w:tcPr>
            <w:tcW w:w="4185" w:type="dxa"/>
          </w:tcPr>
          <w:p w14:paraId="264C3A54" w14:textId="77777777" w:rsidR="002B7983" w:rsidRPr="00607F1A" w:rsidRDefault="5894FF83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b w:val="0"/>
                <w:sz w:val="20"/>
              </w:rPr>
            </w:pPr>
            <w:r w:rsidRPr="00607F1A">
              <w:rPr>
                <w:rFonts w:eastAsiaTheme="minorEastAsia" w:cstheme="minorBidi"/>
                <w:sz w:val="20"/>
              </w:rPr>
              <w:t>1 աշխատողի տարեկան արտադրողականությունը` մլն. դրամ</w:t>
            </w:r>
          </w:p>
        </w:tc>
      </w:tr>
      <w:tr w:rsidR="002B7983" w:rsidRPr="00607F1A" w14:paraId="3405AF78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53540BE7" w14:textId="19311780" w:rsidR="002B7983" w:rsidRPr="00DA7FD4" w:rsidRDefault="5894FF83" w:rsidP="00607F1A">
            <w:pPr>
              <w:spacing w:line="240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 xml:space="preserve">Հանքագործական արդյունաբերություն </w:t>
            </w:r>
          </w:p>
        </w:tc>
        <w:tc>
          <w:tcPr>
            <w:tcW w:w="4185" w:type="dxa"/>
          </w:tcPr>
          <w:p w14:paraId="5A596F0A" w14:textId="77777777" w:rsidR="002B7983" w:rsidRPr="00DA7FD4" w:rsidRDefault="5894FF83" w:rsidP="00DA7FD4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8.1</w:t>
            </w:r>
          </w:p>
        </w:tc>
      </w:tr>
      <w:tr w:rsidR="002B7983" w:rsidRPr="00607F1A" w14:paraId="20AFAA14" w14:textId="77777777" w:rsidTr="00DA7FD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59296A74" w14:textId="2D84089D" w:rsidR="002B7983" w:rsidRPr="00DA7FD4" w:rsidRDefault="5894FF83" w:rsidP="00607F1A">
            <w:pPr>
              <w:spacing w:line="240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շակող արդյունաբերություն</w:t>
            </w:r>
          </w:p>
        </w:tc>
        <w:tc>
          <w:tcPr>
            <w:tcW w:w="4185" w:type="dxa"/>
          </w:tcPr>
          <w:p w14:paraId="24E5D882" w14:textId="77777777" w:rsidR="002B7983" w:rsidRPr="00DA7FD4" w:rsidRDefault="5894FF83" w:rsidP="00DA7FD4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7.2</w:t>
            </w:r>
          </w:p>
        </w:tc>
      </w:tr>
      <w:tr w:rsidR="002B7983" w:rsidRPr="00607F1A" w14:paraId="1E9E363E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0E1C733F" w14:textId="719B8D85" w:rsidR="002B7983" w:rsidRPr="00DA7FD4" w:rsidRDefault="5894FF83" w:rsidP="00607F1A">
            <w:pPr>
              <w:spacing w:line="240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Էլեկտրականության, գազի, գոլորշու և լավորակ օդի մատակարարում</w:t>
            </w:r>
          </w:p>
        </w:tc>
        <w:tc>
          <w:tcPr>
            <w:tcW w:w="4185" w:type="dxa"/>
          </w:tcPr>
          <w:p w14:paraId="747DF147" w14:textId="77777777" w:rsidR="002B7983" w:rsidRPr="00DA7FD4" w:rsidRDefault="5894FF83" w:rsidP="00DA7FD4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19.5</w:t>
            </w:r>
          </w:p>
        </w:tc>
      </w:tr>
      <w:tr w:rsidR="002B7983" w:rsidRPr="00607F1A" w14:paraId="30DCC0AB" w14:textId="77777777" w:rsidTr="00DA7FD4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3693AF55" w14:textId="11F303FA" w:rsidR="002B7983" w:rsidRPr="00DA7FD4" w:rsidRDefault="5894FF83" w:rsidP="00607F1A">
            <w:pPr>
              <w:spacing w:line="240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Շինարարություն</w:t>
            </w:r>
          </w:p>
        </w:tc>
        <w:tc>
          <w:tcPr>
            <w:tcW w:w="4185" w:type="dxa"/>
          </w:tcPr>
          <w:p w14:paraId="5ABA1C4E" w14:textId="77777777" w:rsidR="002B7983" w:rsidRPr="00DA7FD4" w:rsidRDefault="5894FF83" w:rsidP="00DA7FD4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14.6</w:t>
            </w:r>
          </w:p>
        </w:tc>
      </w:tr>
      <w:tr w:rsidR="002B7983" w:rsidRPr="00607F1A" w14:paraId="49A2CEDE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1FD81BEB" w14:textId="4DBC1B64" w:rsidR="002B7983" w:rsidRPr="00DA7FD4" w:rsidRDefault="002B7983" w:rsidP="00607F1A">
            <w:pPr>
              <w:spacing w:line="240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Մեծածախ և մանրածախ առևտուր</w:t>
            </w:r>
            <w:r w:rsidR="007001F0" w:rsidRPr="00DA7FD4">
              <w:rPr>
                <w:rFonts w:eastAsiaTheme="minorEastAsia" w:cstheme="minorBidi"/>
                <w:sz w:val="20"/>
              </w:rPr>
              <w:t xml:space="preserve">, </w:t>
            </w:r>
            <w:r w:rsidRPr="00DA7FD4">
              <w:rPr>
                <w:rFonts w:eastAsiaTheme="minorEastAsia" w:cstheme="minorBidi"/>
                <w:sz w:val="20"/>
              </w:rPr>
              <w:t xml:space="preserve"> ավտոմեքենաների և մոտոցիկլների</w:t>
            </w:r>
            <w:r w:rsidR="00663F21" w:rsidRPr="00663F21">
              <w:rPr>
                <w:rFonts w:eastAsiaTheme="minorEastAsia" w:cstheme="minorBidi"/>
                <w:sz w:val="20"/>
              </w:rPr>
              <w:t xml:space="preserve"> </w:t>
            </w:r>
            <w:r w:rsidRPr="00DA7FD4">
              <w:rPr>
                <w:rFonts w:eastAsiaTheme="minorEastAsia" w:cstheme="minorBidi"/>
                <w:sz w:val="20"/>
              </w:rPr>
              <w:t>նորոգում</w:t>
            </w:r>
          </w:p>
        </w:tc>
        <w:tc>
          <w:tcPr>
            <w:tcW w:w="4185" w:type="dxa"/>
          </w:tcPr>
          <w:p w14:paraId="40B3B7E6" w14:textId="77777777" w:rsidR="002B7983" w:rsidRPr="00DA7FD4" w:rsidRDefault="5894FF83" w:rsidP="00DA7FD4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9.2</w:t>
            </w:r>
          </w:p>
        </w:tc>
      </w:tr>
      <w:tr w:rsidR="002B7983" w:rsidRPr="00607F1A" w14:paraId="161F7844" w14:textId="77777777" w:rsidTr="00DA7FD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05E6EC19" w14:textId="10ED3C3C" w:rsidR="002B7983" w:rsidRPr="00DA7FD4" w:rsidRDefault="5894FF83" w:rsidP="00607F1A">
            <w:pPr>
              <w:spacing w:line="240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Փոխադրումներ և պահեստային տնտեսություն</w:t>
            </w:r>
          </w:p>
        </w:tc>
        <w:tc>
          <w:tcPr>
            <w:tcW w:w="4185" w:type="dxa"/>
          </w:tcPr>
          <w:p w14:paraId="06FC3F92" w14:textId="77777777" w:rsidR="002B7983" w:rsidRPr="00DA7FD4" w:rsidRDefault="5894FF83" w:rsidP="00DA7FD4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8.0</w:t>
            </w:r>
          </w:p>
        </w:tc>
      </w:tr>
      <w:tr w:rsidR="002B7983" w:rsidRPr="00607F1A" w14:paraId="2CF0D335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50559355" w14:textId="7400F525" w:rsidR="002B7983" w:rsidRPr="00DA7FD4" w:rsidRDefault="5894FF83" w:rsidP="00607F1A">
            <w:pPr>
              <w:spacing w:line="240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Կացության և հանրային սննդի կազմակերպում</w:t>
            </w:r>
          </w:p>
        </w:tc>
        <w:tc>
          <w:tcPr>
            <w:tcW w:w="4185" w:type="dxa"/>
          </w:tcPr>
          <w:p w14:paraId="7E01FA6B" w14:textId="77777777" w:rsidR="002B7983" w:rsidRPr="00DA7FD4" w:rsidRDefault="5894FF83" w:rsidP="00DA7FD4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4.5</w:t>
            </w:r>
          </w:p>
        </w:tc>
      </w:tr>
      <w:tr w:rsidR="002B7983" w:rsidRPr="00607F1A" w14:paraId="58F14976" w14:textId="77777777" w:rsidTr="00DA7FD4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2DE3674E" w14:textId="43AFE3F0" w:rsidR="002B7983" w:rsidRPr="00DA7FD4" w:rsidRDefault="5894FF83" w:rsidP="00607F1A">
            <w:pPr>
              <w:spacing w:line="240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Տեղեկատվություն և կապ</w:t>
            </w:r>
          </w:p>
        </w:tc>
        <w:tc>
          <w:tcPr>
            <w:tcW w:w="4185" w:type="dxa"/>
          </w:tcPr>
          <w:p w14:paraId="07FEE704" w14:textId="77777777" w:rsidR="002B7983" w:rsidRPr="00DA7FD4" w:rsidRDefault="5894FF83" w:rsidP="00DA7FD4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5.5</w:t>
            </w:r>
          </w:p>
        </w:tc>
      </w:tr>
      <w:tr w:rsidR="002B7983" w:rsidRPr="00607F1A" w14:paraId="4B8092B2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3B9C18DF" w14:textId="14B4466B" w:rsidR="002B7983" w:rsidRPr="00DA7FD4" w:rsidRDefault="5894FF83" w:rsidP="00607F1A">
            <w:pPr>
              <w:spacing w:line="240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Անշարժ գույքի հետ կապված գործունեություն</w:t>
            </w:r>
          </w:p>
        </w:tc>
        <w:tc>
          <w:tcPr>
            <w:tcW w:w="4185" w:type="dxa"/>
          </w:tcPr>
          <w:p w14:paraId="6E72F727" w14:textId="77777777" w:rsidR="002B7983" w:rsidRPr="00DA7FD4" w:rsidRDefault="5894FF83" w:rsidP="00DA7FD4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8.5</w:t>
            </w:r>
          </w:p>
        </w:tc>
      </w:tr>
      <w:tr w:rsidR="002B7983" w:rsidRPr="00607F1A" w14:paraId="6CFD5669" w14:textId="77777777" w:rsidTr="00DA7FD4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1E889680" w14:textId="62FE4698" w:rsidR="002B7983" w:rsidRPr="00DA7FD4" w:rsidRDefault="5894FF83" w:rsidP="00607F1A">
            <w:pPr>
              <w:spacing w:line="240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Մասնագիտական, գիտական և տեխնիկական գործունեություն</w:t>
            </w:r>
          </w:p>
        </w:tc>
        <w:tc>
          <w:tcPr>
            <w:tcW w:w="4185" w:type="dxa"/>
          </w:tcPr>
          <w:p w14:paraId="79026C30" w14:textId="77777777" w:rsidR="002B7983" w:rsidRPr="00DA7FD4" w:rsidRDefault="5894FF83" w:rsidP="00DA7FD4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5.7</w:t>
            </w:r>
          </w:p>
        </w:tc>
      </w:tr>
      <w:tr w:rsidR="002B7983" w:rsidRPr="00607F1A" w14:paraId="72D4AAB4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4DE8E66A" w14:textId="6FC07288" w:rsidR="002B7983" w:rsidRPr="00DA7FD4" w:rsidRDefault="5894FF83" w:rsidP="00607F1A">
            <w:pPr>
              <w:spacing w:line="240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Վարչարարական և օժանդակ գործունեություն</w:t>
            </w:r>
          </w:p>
        </w:tc>
        <w:tc>
          <w:tcPr>
            <w:tcW w:w="4185" w:type="dxa"/>
          </w:tcPr>
          <w:p w14:paraId="7ADC5C7A" w14:textId="77777777" w:rsidR="002B7983" w:rsidRPr="00DA7FD4" w:rsidRDefault="5894FF83" w:rsidP="00DA7FD4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4.4</w:t>
            </w:r>
          </w:p>
        </w:tc>
      </w:tr>
      <w:tr w:rsidR="002B7983" w:rsidRPr="00607F1A" w14:paraId="23C54787" w14:textId="77777777" w:rsidTr="00DA7FD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63A5BB4B" w14:textId="751FDF0E" w:rsidR="002B7983" w:rsidRPr="00DA7FD4" w:rsidRDefault="5894FF83" w:rsidP="00607F1A">
            <w:pPr>
              <w:spacing w:line="240" w:lineRule="auto"/>
              <w:ind w:firstLine="0"/>
              <w:rPr>
                <w:rFonts w:eastAsiaTheme="minorEastAsia" w:cstheme="minorBidi"/>
                <w:b w:val="0"/>
                <w:bCs w:val="0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Համակարգիչների, անձնական օգտագործման և կենցաղային</w:t>
            </w:r>
            <w:r w:rsidR="00663F21" w:rsidRPr="00663F21">
              <w:rPr>
                <w:rFonts w:eastAsiaTheme="minorEastAsia" w:cstheme="minorBidi"/>
                <w:sz w:val="20"/>
              </w:rPr>
              <w:t xml:space="preserve">   </w:t>
            </w:r>
            <w:r w:rsidRPr="00DA7FD4">
              <w:rPr>
                <w:rFonts w:eastAsiaTheme="minorEastAsia" w:cstheme="minorBidi"/>
                <w:sz w:val="20"/>
              </w:rPr>
              <w:t>արտադրատեսակների նորոգում</w:t>
            </w:r>
          </w:p>
        </w:tc>
        <w:tc>
          <w:tcPr>
            <w:tcW w:w="4185" w:type="dxa"/>
          </w:tcPr>
          <w:p w14:paraId="680F087B" w14:textId="77777777" w:rsidR="002B7983" w:rsidRPr="00DA7FD4" w:rsidRDefault="5894FF83" w:rsidP="00DA7FD4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i/>
                <w:iCs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5.4</w:t>
            </w:r>
          </w:p>
        </w:tc>
      </w:tr>
      <w:tr w:rsidR="002B7983" w:rsidRPr="00607F1A" w14:paraId="51E60C77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  <w:hideMark/>
          </w:tcPr>
          <w:p w14:paraId="6255CEA6" w14:textId="77777777" w:rsidR="002B7983" w:rsidRPr="00DA7FD4" w:rsidRDefault="5894FF83" w:rsidP="00607F1A">
            <w:pPr>
              <w:spacing w:line="240" w:lineRule="auto"/>
              <w:ind w:firstLine="0"/>
              <w:rPr>
                <w:rFonts w:eastAsiaTheme="minorEastAsia" w:cstheme="minorBidi"/>
                <w:sz w:val="20"/>
              </w:rPr>
            </w:pPr>
            <w:r w:rsidRPr="00DA7FD4">
              <w:rPr>
                <w:rFonts w:eastAsiaTheme="minorEastAsia" w:cstheme="minorBidi"/>
                <w:sz w:val="20"/>
              </w:rPr>
              <w:t>Ընդամենը/միջին</w:t>
            </w:r>
          </w:p>
        </w:tc>
        <w:tc>
          <w:tcPr>
            <w:tcW w:w="4185" w:type="dxa"/>
          </w:tcPr>
          <w:p w14:paraId="10E59086" w14:textId="77777777" w:rsidR="002B7983" w:rsidRPr="00DA7FD4" w:rsidRDefault="5894FF83" w:rsidP="00DA7FD4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Bidi"/>
                <w:b/>
                <w:sz w:val="20"/>
              </w:rPr>
            </w:pPr>
            <w:r w:rsidRPr="00DA7FD4">
              <w:rPr>
                <w:rFonts w:eastAsiaTheme="minorEastAsia" w:cstheme="minorBidi"/>
                <w:b/>
                <w:sz w:val="20"/>
              </w:rPr>
              <w:t>8.1</w:t>
            </w:r>
          </w:p>
        </w:tc>
      </w:tr>
    </w:tbl>
    <w:p w14:paraId="46BEC751" w14:textId="31114D3D" w:rsidR="00795F5C" w:rsidRDefault="00663F21" w:rsidP="00DA7FD4">
      <w:pPr>
        <w:spacing w:before="120"/>
        <w:rPr>
          <w:rFonts w:eastAsiaTheme="minorEastAsia" w:cstheme="minorBidi"/>
        </w:rPr>
      </w:pPr>
      <w:r w:rsidRPr="00BB162E">
        <w:t xml:space="preserve"> </w:t>
      </w:r>
      <w:r w:rsidR="002B7983" w:rsidRPr="00DA7FD4">
        <w:rPr>
          <w:rFonts w:eastAsiaTheme="minorEastAsia" w:cstheme="minorBidi"/>
        </w:rPr>
        <w:t xml:space="preserve">Հայաստանում 1000 բնակչի հաշվով ՓՄՁ միջին խտությունը </w:t>
      </w:r>
      <w:r w:rsidR="00CF154B" w:rsidRPr="00DA7FD4">
        <w:rPr>
          <w:rFonts w:eastAsiaTheme="minorEastAsia" w:cstheme="minorBidi"/>
        </w:rPr>
        <w:t xml:space="preserve">ցածր է </w:t>
      </w:r>
      <w:r w:rsidR="002B7983" w:rsidRPr="00DA7FD4">
        <w:rPr>
          <w:rFonts w:eastAsiaTheme="minorEastAsia" w:cstheme="minorBidi"/>
        </w:rPr>
        <w:t>կազմում է 20.1: ՓՄՁ-ների կեսից ավելին գործունեություն են ծավալում Երևանում, որտեղ ՓՄՁ-ների խտությունը 1000 բնակչի հաշվով 28.7 է, իսկ մարզերում նույն ցուցանիշը զգալիորեն ցածր է: Երևանից դուրս գտնվող ՓՄՁ-</w:t>
      </w:r>
      <w:r w:rsidR="00D41537" w:rsidRPr="00DA7FD4">
        <w:rPr>
          <w:rFonts w:eastAsiaTheme="minorEastAsia" w:cstheme="minorBidi"/>
        </w:rPr>
        <w:t>ներ</w:t>
      </w:r>
      <w:r w:rsidR="002B7983" w:rsidRPr="00DA7FD4">
        <w:rPr>
          <w:rFonts w:eastAsiaTheme="minorEastAsia" w:cstheme="minorBidi"/>
        </w:rPr>
        <w:t xml:space="preserve">ի մեջ աչքի </w:t>
      </w:r>
      <w:r w:rsidR="00D41537" w:rsidRPr="00DA7FD4">
        <w:rPr>
          <w:rFonts w:eastAsiaTheme="minorEastAsia" w:cstheme="minorBidi"/>
        </w:rPr>
        <w:t xml:space="preserve">է </w:t>
      </w:r>
      <w:r w:rsidR="002B7983" w:rsidRPr="00DA7FD4">
        <w:rPr>
          <w:rFonts w:eastAsiaTheme="minorEastAsia" w:cstheme="minorBidi"/>
        </w:rPr>
        <w:t>ընկնում Կոտայքի մարզը, որտեղ գտնվում է ՓՄՁ սուբյեկտների 8 տոկոսը, իսկ ՓՄՁ խտությունը 1000 բնակչի հաշվով 18.9 է</w:t>
      </w:r>
      <w:r w:rsidR="00441F0F" w:rsidRPr="00DA7FD4">
        <w:rPr>
          <w:rFonts w:eastAsiaTheme="minorEastAsia" w:cstheme="minorBidi"/>
          <w:vertAlign w:val="superscript"/>
        </w:rPr>
        <w:footnoteReference w:id="1"/>
      </w:r>
      <w:r w:rsidR="002B7983" w:rsidRPr="00DA7FD4">
        <w:rPr>
          <w:rFonts w:eastAsiaTheme="minorEastAsia" w:cstheme="minorBidi"/>
        </w:rPr>
        <w:t>։</w:t>
      </w:r>
    </w:p>
    <w:p w14:paraId="104E7F65" w14:textId="3BB7A8EF" w:rsidR="008F488C" w:rsidRPr="00A45D29" w:rsidRDefault="008F488C" w:rsidP="00A45D29">
      <w:pPr>
        <w:rPr>
          <w:rStyle w:val="Hyperlink"/>
          <w:color w:val="auto"/>
          <w:u w:val="none"/>
        </w:rPr>
      </w:pPr>
      <w:r w:rsidRPr="00A45D29">
        <w:rPr>
          <w:rStyle w:val="Hyperlink"/>
          <w:color w:val="auto"/>
          <w:u w:val="none"/>
        </w:rPr>
        <w:lastRenderedPageBreak/>
        <w:t>2018 թվականին Հայաստանում 1000 բնակչին բաժին ընկնող ստեղծվող ընկերությունների թիվը կազմել է 11</w:t>
      </w:r>
      <w:r w:rsidRPr="00A45D29">
        <w:rPr>
          <w:rStyle w:val="Hyperlink"/>
          <w:rFonts w:ascii="MS Mincho" w:eastAsia="MS Mincho" w:hAnsi="MS Mincho" w:cs="MS Mincho" w:hint="eastAsia"/>
          <w:color w:val="auto"/>
          <w:u w:val="none"/>
        </w:rPr>
        <w:t>․</w:t>
      </w:r>
      <w:r w:rsidRPr="00A45D29">
        <w:rPr>
          <w:rStyle w:val="Hyperlink"/>
          <w:color w:val="auto"/>
          <w:u w:val="none"/>
        </w:rPr>
        <w:t xml:space="preserve">6։ Համաձայն ՀԲ զեկույցի բարձր-միջին եկամուտ ունեցող երկրներում այս ցուցանիշը հասնում է 30-ի, ներկայիս դրությամբ ՀՀ ցուցանիշը համապատասխանում է ցածր-միջին եկամուտ ունեցող երկրների ցուցանիշին։ </w:t>
      </w:r>
    </w:p>
    <w:p w14:paraId="333C021A" w14:textId="0DD13BDB" w:rsidR="00DE7A99" w:rsidRDefault="00DE7A99" w:rsidP="00DA7FD4">
      <w:r>
        <w:t>Ավելի մանրամասն ոլորտի և միջավայրի վերլուծությունը ներկայացված է Հավելված 1-ում</w:t>
      </w:r>
      <w:r w:rsidR="00041B3E">
        <w:t>, իսկ Ուժեղ/Թույլ կողմերի, Հնարավորությու</w:t>
      </w:r>
      <w:r w:rsidR="00775128">
        <w:t>ն</w:t>
      </w:r>
      <w:r w:rsidR="00041B3E">
        <w:t>ների և Ռիսկերի վերլո</w:t>
      </w:r>
      <w:r w:rsidR="00775128">
        <w:t>ւ</w:t>
      </w:r>
      <w:r w:rsidR="00041B3E">
        <w:t>ծությունը՝ Հավելված 2-ում</w:t>
      </w:r>
      <w:r>
        <w:t>։</w:t>
      </w:r>
    </w:p>
    <w:p w14:paraId="688CC419" w14:textId="0F989190" w:rsidR="002328F2" w:rsidRPr="00DA7FD4" w:rsidRDefault="002328F2" w:rsidP="00B90636">
      <w:pPr>
        <w:pStyle w:val="Heading1"/>
      </w:pPr>
      <w:bookmarkStart w:id="3" w:name="_Toc17467293"/>
      <w:r w:rsidRPr="00DA7FD4">
        <w:t>Ռազմավարության տեսլականը և առաքելությունը</w:t>
      </w:r>
      <w:bookmarkEnd w:id="3"/>
    </w:p>
    <w:p w14:paraId="7B4BEC8A" w14:textId="3C1746D0" w:rsidR="002328F2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ՀՀ կառավարության կողմից ամրագրված ներառական տնտեսության զարգացման՝ կայուն զբաղվածության ապահովման և հասարակության միջին խավի ձևավորման մեջ կարևորագույն դեր են խաղում մրցունակ փոքր և միջին կազմակերպությունները:</w:t>
      </w:r>
      <w:r w:rsidRPr="00607F1A">
        <w:rPr>
          <w:rFonts w:ascii="Calibri" w:eastAsiaTheme="minorEastAsia" w:hAnsi="Calibri" w:cs="Calibri"/>
        </w:rPr>
        <w:t> </w:t>
      </w:r>
    </w:p>
    <w:p w14:paraId="6FA2B7DF" w14:textId="77777777" w:rsidR="00A22285" w:rsidRPr="00607F1A" w:rsidRDefault="5894FF83" w:rsidP="5894FF83">
      <w:pPr>
        <w:rPr>
          <w:rStyle w:val="IntenseEmphasis"/>
          <w:rFonts w:eastAsiaTheme="minorEastAsia" w:cstheme="minorBidi"/>
          <w:b w:val="0"/>
          <w:bCs w:val="0"/>
          <w:i w:val="0"/>
          <w:iCs w:val="0"/>
        </w:rPr>
      </w:pPr>
      <w:r w:rsidRPr="00607F1A">
        <w:rPr>
          <w:rStyle w:val="IntenseEmphasis"/>
          <w:rFonts w:eastAsiaTheme="minorEastAsia" w:cstheme="minorBidi"/>
          <w:b w:val="0"/>
          <w:bCs w:val="0"/>
          <w:i w:val="0"/>
          <w:iCs w:val="0"/>
        </w:rPr>
        <w:t>Ռազմավարության տեսլականն է`</w:t>
      </w:r>
    </w:p>
    <w:p w14:paraId="5074E2D7" w14:textId="5AF13EE7" w:rsidR="00A22285" w:rsidRPr="00607F1A" w:rsidRDefault="5894FF83" w:rsidP="5894FF83">
      <w:pPr>
        <w:rPr>
          <w:rStyle w:val="IntenseEmphasis"/>
          <w:rFonts w:eastAsiaTheme="minorEastAsia" w:cstheme="minorBidi"/>
        </w:rPr>
      </w:pPr>
      <w:r w:rsidRPr="00607F1A">
        <w:rPr>
          <w:rStyle w:val="IntenseEmphasis"/>
          <w:rFonts w:eastAsiaTheme="minorEastAsia" w:cstheme="minorBidi"/>
        </w:rPr>
        <w:t>Հայաստանի Հանրապետության ՓՄՁ-ները ունեն նորարարական գաղափարներ և տեխնոլոգիա ընդունելու, ներդնելու և գեներացնելու բարձր ունակություն, միջազգայնորեն մրցունակ են և ներառված ինչպես տարածաշրջանային, այնպես և գլոբալ արժեշղթաներում, իսկ մշակույթը, գործարար և ներդրումային միջավայրը նպաստում են ձեռներեցությամբ զբաղվելուն։</w:t>
      </w:r>
    </w:p>
    <w:p w14:paraId="2F2F43A0" w14:textId="77777777" w:rsidR="00A22285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Ռազմավարության առաքելությունն է՝</w:t>
      </w:r>
      <w:r w:rsidRPr="00607F1A">
        <w:rPr>
          <w:rFonts w:ascii="Calibri" w:eastAsiaTheme="minorEastAsia" w:hAnsi="Calibri" w:cs="Calibri"/>
        </w:rPr>
        <w:t> </w:t>
      </w:r>
    </w:p>
    <w:p w14:paraId="120FE220" w14:textId="6BA1B011" w:rsidR="00A53DC0" w:rsidRPr="00BA33F4" w:rsidRDefault="5894FF83" w:rsidP="00BA33F4">
      <w:pPr>
        <w:rPr>
          <w:rFonts w:eastAsiaTheme="minorEastAsia" w:cstheme="minorBidi"/>
          <w:b/>
          <w:bCs/>
          <w:i/>
          <w:iCs/>
        </w:rPr>
      </w:pPr>
      <w:r w:rsidRPr="00607F1A">
        <w:rPr>
          <w:rStyle w:val="IntenseEmphasis"/>
          <w:rFonts w:eastAsiaTheme="minorEastAsia" w:cstheme="minorBidi"/>
        </w:rPr>
        <w:t>Ստեղծել նորարարական և մրցունակ ՓՄՁ-ների ձևավորման և աճի համար բարենպաստ միջավայր։</w:t>
      </w:r>
      <w:r w:rsidRPr="00607F1A">
        <w:rPr>
          <w:rStyle w:val="IntenseEmphasis"/>
          <w:rFonts w:ascii="Calibri" w:eastAsiaTheme="minorEastAsia" w:hAnsi="Calibri" w:cs="Calibri"/>
        </w:rPr>
        <w:t> </w:t>
      </w:r>
    </w:p>
    <w:p w14:paraId="0662A099" w14:textId="06BB1BA8" w:rsidR="00A53DC0" w:rsidRPr="005B341E" w:rsidRDefault="5894FF83" w:rsidP="00DA7FD4">
      <w:pPr>
        <w:pStyle w:val="Heading2"/>
      </w:pPr>
      <w:bookmarkStart w:id="4" w:name="_Toc17467294"/>
      <w:r w:rsidRPr="005B341E">
        <w:t>Նպատակները և թիրախները</w:t>
      </w:r>
      <w:bookmarkEnd w:id="4"/>
    </w:p>
    <w:p w14:paraId="0F0B2958" w14:textId="32ADC118" w:rsidR="00E27E2D" w:rsidRPr="00607F1A" w:rsidRDefault="005B341E" w:rsidP="5894FF83">
      <w:pPr>
        <w:rPr>
          <w:rFonts w:eastAsiaTheme="minorEastAsia" w:cstheme="minorBidi"/>
          <w:b/>
          <w:bCs/>
        </w:rPr>
      </w:pPr>
      <w:r>
        <w:rPr>
          <w:rFonts w:eastAsiaTheme="minorEastAsia" w:cstheme="minorBidi"/>
        </w:rPr>
        <w:t>Ռ</w:t>
      </w:r>
      <w:r w:rsidR="5894FF83" w:rsidRPr="00607F1A">
        <w:rPr>
          <w:rFonts w:eastAsiaTheme="minorEastAsia" w:cstheme="minorBidi"/>
        </w:rPr>
        <w:t>ազմավարությունը նպատակ է հետապնդում միջնաժամկետում նպաստել Հայաստանում ձեռներեցության զարգացմանը, ՓՄՁ-ների արտադրողականության բարձրացմանը, աջակցել փոքր և միջին ձեռնարկությունների մրցունակության աճին, ներքին և միջազգային թիրախային շուկաներում`</w:t>
      </w:r>
      <w:r w:rsidR="00663F21">
        <w:rPr>
          <w:rFonts w:eastAsiaTheme="minorEastAsia" w:cstheme="minorBidi"/>
        </w:rPr>
        <w:t xml:space="preserve"> </w:t>
      </w:r>
      <w:r w:rsidR="5894FF83" w:rsidRPr="00607F1A">
        <w:rPr>
          <w:rFonts w:eastAsiaTheme="minorEastAsia" w:cstheme="minorBidi"/>
        </w:rPr>
        <w:t>մասնավոր նախաձեռնողականության, առավել արտադրողական տեխնոլոգիաների ներդրման ու նորարարական գաղափարների ընդունման, ներդրման և գեներացման միջոցով:</w:t>
      </w:r>
    </w:p>
    <w:p w14:paraId="3A3DC6E0" w14:textId="77777777" w:rsidR="00E27E2D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lastRenderedPageBreak/>
        <w:t>Արդյունքում կապահովվի ՀՀ տնտեսության կայուն և ներառական զարգացմանը նպաստող նորարարական և մրցունակ ՓՄՁ-ների ձևավորումը և զարգացումը։</w:t>
      </w:r>
    </w:p>
    <w:p w14:paraId="1FAA5838" w14:textId="2EF20738" w:rsidR="000E6CA4" w:rsidRPr="000D7C6B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  <w:b/>
          <w:bCs/>
        </w:rPr>
        <w:t>ՓՄՁ-ների արտադրողականության ավելացում</w:t>
      </w:r>
      <w:r w:rsidRPr="00607F1A">
        <w:rPr>
          <w:rFonts w:eastAsiaTheme="minorEastAsia" w:cstheme="minorBidi"/>
        </w:rPr>
        <w:t>։ ՀՀ</w:t>
      </w:r>
      <w:r w:rsidR="000E6CA4">
        <w:rPr>
          <w:rFonts w:eastAsiaTheme="minorEastAsia" w:cstheme="minorBidi"/>
        </w:rPr>
        <w:t>-ի</w:t>
      </w:r>
      <w:r w:rsidRPr="00607F1A">
        <w:rPr>
          <w:rFonts w:eastAsiaTheme="minorEastAsia" w:cstheme="minorBidi"/>
        </w:rPr>
        <w:t xml:space="preserve"> </w:t>
      </w:r>
      <w:r w:rsidR="003B62A9">
        <w:rPr>
          <w:rFonts w:eastAsiaTheme="minorEastAsia" w:cstheme="minorBidi"/>
        </w:rPr>
        <w:t>ՓՄՁ-ների</w:t>
      </w:r>
      <w:r w:rsidR="003B62A9" w:rsidRPr="00607F1A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 xml:space="preserve">մեկ աշխատողի </w:t>
      </w:r>
      <w:r w:rsidRPr="000D7C6B">
        <w:rPr>
          <w:rFonts w:eastAsiaTheme="minorEastAsia" w:cstheme="minorBidi"/>
        </w:rPr>
        <w:t>ստեղծած ավելացված արժեքը տարեկան կտրվածքով կազմում է 8 մլն. ՀՀ դրամ (մոտ 16</w:t>
      </w:r>
      <w:r w:rsidRPr="000D7C6B">
        <w:rPr>
          <w:rFonts w:ascii="Cambria Math" w:eastAsia="MS Mincho" w:hAnsi="Cambria Math" w:cs="Cambria Math"/>
        </w:rPr>
        <w:t>․</w:t>
      </w:r>
      <w:r w:rsidRPr="000D7C6B">
        <w:rPr>
          <w:rFonts w:eastAsiaTheme="minorEastAsia" w:cstheme="minorBidi"/>
        </w:rPr>
        <w:t>8 հազ. ԱՄՆ դոլար):</w:t>
      </w:r>
      <w:r w:rsidR="00663F21" w:rsidRPr="000D7C6B">
        <w:rPr>
          <w:rFonts w:eastAsiaTheme="minorEastAsia" w:cstheme="minorBidi"/>
        </w:rPr>
        <w:t xml:space="preserve"> </w:t>
      </w:r>
      <w:r w:rsidR="00D94F6A" w:rsidRPr="000D7C6B">
        <w:rPr>
          <w:rFonts w:eastAsiaTheme="minorEastAsia" w:cstheme="minorBidi"/>
        </w:rPr>
        <w:t xml:space="preserve"> </w:t>
      </w:r>
      <w:r w:rsidRPr="000D7C6B">
        <w:rPr>
          <w:rFonts w:eastAsiaTheme="minorEastAsia" w:cstheme="minorBidi"/>
        </w:rPr>
        <w:t>Նշված ցուցանիշ</w:t>
      </w:r>
      <w:r w:rsidR="00D94F6A" w:rsidRPr="000D7C6B">
        <w:rPr>
          <w:rFonts w:eastAsiaTheme="minorEastAsia" w:cstheme="minorBidi"/>
        </w:rPr>
        <w:t xml:space="preserve">ը </w:t>
      </w:r>
      <w:r w:rsidR="00523E11" w:rsidRPr="000D7C6B">
        <w:rPr>
          <w:rFonts w:eastAsiaTheme="minorEastAsia" w:cstheme="minorBidi"/>
        </w:rPr>
        <w:t>գրեթե 2</w:t>
      </w:r>
      <w:r w:rsidR="008F488C" w:rsidRPr="000D7C6B">
        <w:rPr>
          <w:rFonts w:ascii="Cambria Math" w:eastAsiaTheme="minorEastAsia" w:hAnsi="Cambria Math" w:cs="Cambria Math"/>
        </w:rPr>
        <w:t>․</w:t>
      </w:r>
      <w:r w:rsidR="00523E11" w:rsidRPr="000D7C6B">
        <w:rPr>
          <w:rFonts w:eastAsiaTheme="minorEastAsia" w:cstheme="minorBidi"/>
        </w:rPr>
        <w:t>5 անգամ</w:t>
      </w:r>
      <w:r w:rsidRPr="000D7C6B">
        <w:rPr>
          <w:rFonts w:eastAsiaTheme="minorEastAsia" w:cstheme="minorBidi"/>
        </w:rPr>
        <w:t xml:space="preserve"> զիջում </w:t>
      </w:r>
      <w:r w:rsidR="00C20630" w:rsidRPr="000D7C6B">
        <w:rPr>
          <w:rFonts w:eastAsiaTheme="minorEastAsia" w:cstheme="minorBidi"/>
        </w:rPr>
        <w:t>է</w:t>
      </w:r>
      <w:r w:rsidRPr="000D7C6B">
        <w:rPr>
          <w:rFonts w:eastAsiaTheme="minorEastAsia" w:cstheme="minorBidi"/>
        </w:rPr>
        <w:t xml:space="preserve"> </w:t>
      </w:r>
      <w:r w:rsidR="00D94F6A" w:rsidRPr="000D7C6B">
        <w:rPr>
          <w:rFonts w:eastAsiaTheme="minorEastAsia" w:cstheme="minorBidi"/>
        </w:rPr>
        <w:t>OECD երկրների</w:t>
      </w:r>
      <w:r w:rsidR="00C20630" w:rsidRPr="000D7C6B">
        <w:rPr>
          <w:rFonts w:eastAsiaTheme="minorEastAsia" w:cstheme="minorBidi"/>
        </w:rPr>
        <w:t xml:space="preserve"> միջիններին</w:t>
      </w:r>
      <w:r w:rsidR="00523E11" w:rsidRPr="000D7C6B">
        <w:rPr>
          <w:rFonts w:eastAsiaTheme="minorEastAsia" w:cstheme="minorBidi"/>
        </w:rPr>
        <w:t>։ Նպատակ ունենալով բարձրացնել Հայաստանի ՓՄՁ-ների մրցունակությունը, այսինքն</w:t>
      </w:r>
      <w:r w:rsidR="000E6CA4" w:rsidRPr="000D7C6B">
        <w:rPr>
          <w:rFonts w:eastAsiaTheme="minorEastAsia" w:cstheme="minorBidi"/>
        </w:rPr>
        <w:t>՝</w:t>
      </w:r>
      <w:r w:rsidR="00523E11" w:rsidRPr="000D7C6B">
        <w:rPr>
          <w:rFonts w:eastAsiaTheme="minorEastAsia" w:cstheme="minorBidi"/>
        </w:rPr>
        <w:t xml:space="preserve"> կրճատել արտադրողականության </w:t>
      </w:r>
      <w:r w:rsidR="000E6CA4" w:rsidRPr="000D7C6B">
        <w:rPr>
          <w:rFonts w:eastAsiaTheme="minorEastAsia" w:cstheme="minorBidi"/>
        </w:rPr>
        <w:t>ճեղքը,</w:t>
      </w:r>
      <w:r w:rsidR="00523E11" w:rsidRPr="000D7C6B">
        <w:rPr>
          <w:rFonts w:eastAsiaTheme="minorEastAsia" w:cstheme="minorBidi"/>
        </w:rPr>
        <w:t xml:space="preserve"> և ելնելով </w:t>
      </w:r>
      <w:r w:rsidR="00400389" w:rsidRPr="000D7C6B">
        <w:rPr>
          <w:rFonts w:eastAsiaTheme="minorEastAsia" w:cstheme="minorBidi"/>
        </w:rPr>
        <w:t>երկարաժամկետ</w:t>
      </w:r>
      <w:r w:rsidR="00523E11" w:rsidRPr="000D7C6B">
        <w:rPr>
          <w:rFonts w:eastAsiaTheme="minorEastAsia" w:cstheme="minorBidi"/>
        </w:rPr>
        <w:t xml:space="preserve"> տնտեսական աճի թիրախից</w:t>
      </w:r>
      <w:r w:rsidR="000E6CA4" w:rsidRPr="000D7C6B">
        <w:rPr>
          <w:rFonts w:eastAsiaTheme="minorEastAsia" w:cstheme="minorBidi"/>
        </w:rPr>
        <w:t xml:space="preserve"> (9</w:t>
      </w:r>
      <w:r w:rsidR="008F488C" w:rsidRPr="000D7C6B">
        <w:rPr>
          <w:rFonts w:ascii="Cambria Math" w:eastAsiaTheme="minorEastAsia" w:hAnsi="Cambria Math" w:cs="Cambria Math"/>
        </w:rPr>
        <w:t>․</w:t>
      </w:r>
      <w:r w:rsidR="000E6CA4" w:rsidRPr="000D7C6B">
        <w:rPr>
          <w:rFonts w:eastAsiaTheme="minorEastAsia" w:cstheme="minorBidi"/>
        </w:rPr>
        <w:t>4% տարեկան իրական ՀՆԱ-ի աճ)</w:t>
      </w:r>
      <w:r w:rsidR="008F488C" w:rsidRPr="000D7C6B">
        <w:rPr>
          <w:rFonts w:eastAsiaTheme="minorEastAsia" w:cstheme="minorBidi"/>
        </w:rPr>
        <w:t>՝</w:t>
      </w:r>
      <w:r w:rsidR="00523E11" w:rsidRPr="000D7C6B">
        <w:rPr>
          <w:rFonts w:eastAsiaTheme="minorEastAsia" w:cstheme="minorBidi"/>
        </w:rPr>
        <w:t xml:space="preserve"> ռազմավարության համար որոշվել են հետևյալ </w:t>
      </w:r>
      <w:r w:rsidR="000E6CA4" w:rsidRPr="000D7C6B">
        <w:rPr>
          <w:rFonts w:eastAsiaTheme="minorEastAsia" w:cstheme="minorBidi"/>
        </w:rPr>
        <w:t>թիրախները՝</w:t>
      </w:r>
    </w:p>
    <w:p w14:paraId="4B24E2EE" w14:textId="77777777" w:rsidR="000E6CA4" w:rsidRPr="00DA7FD4" w:rsidRDefault="000E6CA4" w:rsidP="5894FF83">
      <w:pPr>
        <w:rPr>
          <w:rStyle w:val="IntenseEmphasis"/>
        </w:rPr>
      </w:pPr>
      <w:r w:rsidRPr="00DA7FD4">
        <w:rPr>
          <w:rStyle w:val="IntenseEmphasis"/>
        </w:rPr>
        <w:t>Արտադրողականության աճ՝ տարեկան 6%</w:t>
      </w:r>
    </w:p>
    <w:p w14:paraId="2173BBC9" w14:textId="1B4127DB" w:rsidR="000E6CA4" w:rsidRDefault="000E6CA4" w:rsidP="5894FF83">
      <w:pPr>
        <w:rPr>
          <w:rStyle w:val="IntenseEmphasis"/>
        </w:rPr>
      </w:pPr>
      <w:r w:rsidRPr="00DA7FD4">
        <w:rPr>
          <w:rStyle w:val="IntenseEmphasis"/>
        </w:rPr>
        <w:t>ՓՄՁ-ում զբաղվածների աճ՝ տարեկան 3</w:t>
      </w:r>
      <w:r w:rsidR="008F488C">
        <w:rPr>
          <w:rStyle w:val="IntenseEmphasis"/>
          <w:rFonts w:ascii="Cambria Math" w:hAnsi="Cambria Math"/>
        </w:rPr>
        <w:t>․</w:t>
      </w:r>
      <w:r w:rsidRPr="00DA7FD4">
        <w:rPr>
          <w:rStyle w:val="IntenseEmphasis"/>
        </w:rPr>
        <w:t>2%</w:t>
      </w:r>
    </w:p>
    <w:p w14:paraId="7E0BE78A" w14:textId="7151C7C6" w:rsidR="000922EB" w:rsidRPr="00DA7FD4" w:rsidRDefault="000922EB" w:rsidP="000922EB">
      <w:pPr>
        <w:rPr>
          <w:rStyle w:val="IntenseEmphasis"/>
        </w:rPr>
      </w:pPr>
      <w:r w:rsidRPr="001B711C">
        <w:rPr>
          <w:rStyle w:val="IntenseEmphasis"/>
        </w:rPr>
        <w:t>Գլոբալ Ձեռնարկատիրության ցուցիչ (Global enterpreneurship index</w:t>
      </w:r>
      <w:r w:rsidRPr="001B711C">
        <w:rPr>
          <w:rStyle w:val="IntenseEmphasis"/>
          <w:vertAlign w:val="superscript"/>
        </w:rPr>
        <w:footnoteReference w:id="2"/>
      </w:r>
      <w:r w:rsidRPr="001B711C">
        <w:rPr>
          <w:rStyle w:val="IntenseEmphasis"/>
        </w:rPr>
        <w:t>) 40 (</w:t>
      </w:r>
      <w:r>
        <w:rPr>
          <w:rStyle w:val="IntenseEmphasis"/>
        </w:rPr>
        <w:t>միավոր</w:t>
      </w:r>
      <w:r w:rsidRPr="001B711C">
        <w:rPr>
          <w:rStyle w:val="IntenseEmphasis"/>
        </w:rPr>
        <w:t>)</w:t>
      </w:r>
    </w:p>
    <w:p w14:paraId="69003536" w14:textId="2DAB5FB7" w:rsidR="00E27E2D" w:rsidRPr="003B3DDA" w:rsidRDefault="000E6CA4" w:rsidP="003B3DDA">
      <w:pPr>
        <w:rPr>
          <w:rFonts w:eastAsiaTheme="minorEastAsia" w:cstheme="minorBidi"/>
        </w:rPr>
      </w:pPr>
      <w:r>
        <w:rPr>
          <w:rFonts w:eastAsiaTheme="minorEastAsia" w:cstheme="minorBidi"/>
        </w:rPr>
        <w:t>Արդյունքում, ռ</w:t>
      </w:r>
      <w:r w:rsidR="5894FF83" w:rsidRPr="00607F1A">
        <w:rPr>
          <w:rFonts w:eastAsiaTheme="minorEastAsia" w:cstheme="minorBidi"/>
        </w:rPr>
        <w:t>ազմավարության գործողության ավարտին</w:t>
      </w:r>
      <w:r w:rsidR="00DE7A99">
        <w:rPr>
          <w:rFonts w:eastAsiaTheme="minorEastAsia" w:cstheme="minorBidi"/>
        </w:rPr>
        <w:t>,</w:t>
      </w:r>
      <w:r w:rsidR="5894FF83" w:rsidRPr="00607F1A">
        <w:rPr>
          <w:rFonts w:eastAsiaTheme="minorEastAsia" w:cstheme="minorBidi"/>
        </w:rPr>
        <w:t xml:space="preserve"> </w:t>
      </w:r>
      <w:r>
        <w:rPr>
          <w:rFonts w:eastAsiaTheme="minorEastAsia" w:cstheme="minorBidi"/>
        </w:rPr>
        <w:t xml:space="preserve">առկա 2017 թվականի 8,1 մլն դրամ </w:t>
      </w:r>
      <w:r w:rsidR="00C05B2A">
        <w:rPr>
          <w:rFonts w:eastAsiaTheme="minorEastAsia" w:cstheme="minorBidi"/>
        </w:rPr>
        <w:t xml:space="preserve">մեկ զբաղվածի </w:t>
      </w:r>
      <w:r w:rsidR="00BB162E">
        <w:rPr>
          <w:rFonts w:eastAsiaTheme="minorEastAsia" w:cstheme="minorBidi"/>
        </w:rPr>
        <w:t>կողմից</w:t>
      </w:r>
      <w:r w:rsidR="00C05B2A">
        <w:rPr>
          <w:rFonts w:eastAsiaTheme="minorEastAsia" w:cstheme="minorBidi"/>
        </w:rPr>
        <w:t xml:space="preserve"> </w:t>
      </w:r>
      <w:r w:rsidR="00BB162E">
        <w:rPr>
          <w:rFonts w:eastAsiaTheme="minorEastAsia" w:cstheme="minorBidi"/>
        </w:rPr>
        <w:t xml:space="preserve">ստեղծված ավելացված արժեքի </w:t>
      </w:r>
      <w:r>
        <w:rPr>
          <w:rFonts w:eastAsiaTheme="minorEastAsia" w:cstheme="minorBidi"/>
        </w:rPr>
        <w:t xml:space="preserve">ցուցանիշը կազմելու է 12 մլն դրամ։ Միաժամանակ այդ ժամանակահատվածում ՓՄՁ-ում ստեղծվելու է 39 հազար նոր աշխատատեղ։ Հաշվի առնելով </w:t>
      </w:r>
      <w:r w:rsidRPr="00DA7FD4">
        <w:rPr>
          <w:rFonts w:eastAsiaTheme="minorEastAsia" w:cstheme="minorBidi"/>
        </w:rPr>
        <w:t xml:space="preserve">OECD </w:t>
      </w:r>
      <w:r>
        <w:rPr>
          <w:rFonts w:eastAsiaTheme="minorEastAsia" w:cstheme="minorBidi"/>
        </w:rPr>
        <w:t xml:space="preserve">երկրների արտադրողականության աճի </w:t>
      </w:r>
      <w:r w:rsidR="00BB162E">
        <w:rPr>
          <w:rFonts w:eastAsiaTheme="minorEastAsia" w:cstheme="minorBidi"/>
        </w:rPr>
        <w:t xml:space="preserve">ավելի </w:t>
      </w:r>
      <w:r>
        <w:rPr>
          <w:rFonts w:eastAsiaTheme="minorEastAsia" w:cstheme="minorBidi"/>
        </w:rPr>
        <w:t>ցածր տեմպերը</w:t>
      </w:r>
      <w:r w:rsidR="00BB162E">
        <w:rPr>
          <w:rFonts w:eastAsiaTheme="minorEastAsia" w:cstheme="minorBidi"/>
        </w:rPr>
        <w:t>՝</w:t>
      </w:r>
      <w:r>
        <w:rPr>
          <w:rFonts w:eastAsiaTheme="minorEastAsia" w:cstheme="minorBidi"/>
        </w:rPr>
        <w:t xml:space="preserve"> ակնկալվում է, որ արտադրողականության ճեղքը կնվազի մոտ 20</w:t>
      </w:r>
      <w:r w:rsidRPr="00DA7FD4">
        <w:rPr>
          <w:rFonts w:eastAsiaTheme="minorEastAsia" w:cstheme="minorBidi"/>
        </w:rPr>
        <w:t>%-</w:t>
      </w:r>
      <w:r>
        <w:rPr>
          <w:rFonts w:eastAsiaTheme="minorEastAsia" w:cstheme="minorBidi"/>
        </w:rPr>
        <w:t xml:space="preserve">ով։ </w:t>
      </w:r>
      <w:r w:rsidR="006C36CA">
        <w:rPr>
          <w:rFonts w:eastAsiaTheme="minorEastAsia" w:cstheme="minorBidi"/>
        </w:rPr>
        <w:t xml:space="preserve">Ակնկալվում է, որ տվյալ աշխատատեղերը բաշխվելու են նորաստեղծ ընկերությունների և գործող </w:t>
      </w:r>
      <w:r w:rsidR="003B3DDA">
        <w:rPr>
          <w:rFonts w:eastAsiaTheme="minorEastAsia" w:cstheme="minorBidi"/>
        </w:rPr>
        <w:t xml:space="preserve">աճող </w:t>
      </w:r>
      <w:r w:rsidR="006C36CA">
        <w:rPr>
          <w:rFonts w:eastAsiaTheme="minorEastAsia" w:cstheme="minorBidi"/>
        </w:rPr>
        <w:t>ընկերությունների</w:t>
      </w:r>
      <w:r w:rsidR="003B3DDA">
        <w:rPr>
          <w:rFonts w:eastAsiaTheme="minorEastAsia" w:cstheme="minorBidi"/>
        </w:rPr>
        <w:t xml:space="preserve"> միջև։</w:t>
      </w:r>
      <w:r w:rsidR="006C36CA">
        <w:rPr>
          <w:rFonts w:eastAsiaTheme="minorEastAsia" w:cstheme="minorBidi"/>
        </w:rPr>
        <w:t xml:space="preserve"> </w:t>
      </w:r>
    </w:p>
    <w:p w14:paraId="2863345D" w14:textId="2074E821" w:rsidR="003C1160" w:rsidRPr="00B90636" w:rsidRDefault="003C1160" w:rsidP="00B90636">
      <w:pPr>
        <w:pStyle w:val="Heading1"/>
      </w:pPr>
      <w:bookmarkStart w:id="5" w:name="_Toc17467295"/>
      <w:r w:rsidRPr="00B90636">
        <w:t>Հիմնական ուղղություններ և առաջնահերթ գործողություններ</w:t>
      </w:r>
      <w:bookmarkEnd w:id="5"/>
    </w:p>
    <w:p w14:paraId="00DCA40A" w14:textId="08E3A465" w:rsidR="0065556B" w:rsidRPr="00607F1A" w:rsidRDefault="00BC582F">
      <w:pPr>
        <w:rPr>
          <w:rFonts w:eastAsiaTheme="minorEastAsia" w:cstheme="minorBidi"/>
        </w:rPr>
      </w:pPr>
      <w:r>
        <w:t xml:space="preserve">ՀՀ-ում ՓՄՁ ոլորտի ուժեղացման, մրցունակության բարձրացման համար կարևորվել են հետևյալ ռազմավարական ուղղությունները՝ </w:t>
      </w:r>
    </w:p>
    <w:p w14:paraId="2B8DB55A" w14:textId="16EE810E" w:rsidR="0065556B" w:rsidRPr="00DA7FD4" w:rsidRDefault="5894FF83" w:rsidP="00DA7FD4">
      <w:pPr>
        <w:pStyle w:val="ListParagraph"/>
        <w:numPr>
          <w:ilvl w:val="0"/>
          <w:numId w:val="41"/>
        </w:numPr>
        <w:spacing w:after="120" w:line="360" w:lineRule="auto"/>
        <w:rPr>
          <w:sz w:val="24"/>
          <w:szCs w:val="24"/>
        </w:rPr>
      </w:pPr>
      <w:r w:rsidRPr="00DA7FD4">
        <w:rPr>
          <w:sz w:val="24"/>
          <w:szCs w:val="24"/>
        </w:rPr>
        <w:t>Ֆինանսական ռեսուր</w:t>
      </w:r>
      <w:r w:rsidR="00400389">
        <w:rPr>
          <w:sz w:val="24"/>
          <w:szCs w:val="24"/>
        </w:rPr>
        <w:t>ս</w:t>
      </w:r>
      <w:r w:rsidRPr="00DA7FD4">
        <w:rPr>
          <w:sz w:val="24"/>
          <w:szCs w:val="24"/>
        </w:rPr>
        <w:t>ների հասանելիության ավելացում</w:t>
      </w:r>
    </w:p>
    <w:p w14:paraId="76730D7E" w14:textId="20267A47" w:rsidR="0065556B" w:rsidRPr="00DA7FD4" w:rsidRDefault="5894FF83" w:rsidP="00DA7FD4">
      <w:pPr>
        <w:pStyle w:val="ListParagraph"/>
        <w:numPr>
          <w:ilvl w:val="0"/>
          <w:numId w:val="41"/>
        </w:numPr>
        <w:spacing w:after="120" w:line="360" w:lineRule="auto"/>
        <w:rPr>
          <w:sz w:val="24"/>
          <w:szCs w:val="24"/>
        </w:rPr>
      </w:pPr>
      <w:r w:rsidRPr="00DA7FD4">
        <w:rPr>
          <w:sz w:val="24"/>
          <w:szCs w:val="24"/>
        </w:rPr>
        <w:t>ՓՄՁ սուբյեկտների</w:t>
      </w:r>
      <w:r w:rsidR="00663F21" w:rsidRPr="00DA7FD4">
        <w:rPr>
          <w:sz w:val="24"/>
          <w:szCs w:val="24"/>
        </w:rPr>
        <w:t xml:space="preserve"> </w:t>
      </w:r>
      <w:r w:rsidRPr="00DA7FD4">
        <w:rPr>
          <w:sz w:val="24"/>
          <w:szCs w:val="24"/>
        </w:rPr>
        <w:t xml:space="preserve">կարողությունների և ձեռնարկատիրական մշակույթի զարգացում </w:t>
      </w:r>
    </w:p>
    <w:p w14:paraId="36D99146" w14:textId="7F2DC97C" w:rsidR="0065556B" w:rsidRPr="00DA7FD4" w:rsidRDefault="5894FF83" w:rsidP="00DA7FD4">
      <w:pPr>
        <w:pStyle w:val="ListParagraph"/>
        <w:numPr>
          <w:ilvl w:val="0"/>
          <w:numId w:val="41"/>
        </w:numPr>
        <w:spacing w:after="120" w:line="360" w:lineRule="auto"/>
        <w:rPr>
          <w:sz w:val="24"/>
          <w:szCs w:val="24"/>
        </w:rPr>
      </w:pPr>
      <w:r w:rsidRPr="00DA7FD4">
        <w:rPr>
          <w:sz w:val="24"/>
          <w:szCs w:val="24"/>
        </w:rPr>
        <w:t>ՓՄՁ սուբյեկտների</w:t>
      </w:r>
      <w:r w:rsidR="00663F21" w:rsidRPr="00DA7FD4">
        <w:rPr>
          <w:sz w:val="24"/>
          <w:szCs w:val="24"/>
        </w:rPr>
        <w:t xml:space="preserve"> </w:t>
      </w:r>
      <w:r w:rsidRPr="00DA7FD4">
        <w:rPr>
          <w:sz w:val="24"/>
          <w:szCs w:val="24"/>
        </w:rPr>
        <w:t>համար շուկաների հասանելիության ապահովում</w:t>
      </w:r>
    </w:p>
    <w:p w14:paraId="53A6FB47" w14:textId="77777777" w:rsidR="0065556B" w:rsidRPr="00DA7FD4" w:rsidRDefault="5894FF83" w:rsidP="00DA7FD4">
      <w:pPr>
        <w:pStyle w:val="ListParagraph"/>
        <w:numPr>
          <w:ilvl w:val="0"/>
          <w:numId w:val="41"/>
        </w:numPr>
        <w:spacing w:after="120" w:line="360" w:lineRule="auto"/>
        <w:rPr>
          <w:sz w:val="24"/>
          <w:szCs w:val="24"/>
        </w:rPr>
      </w:pPr>
      <w:r w:rsidRPr="00DA7FD4">
        <w:rPr>
          <w:sz w:val="24"/>
          <w:szCs w:val="24"/>
        </w:rPr>
        <w:lastRenderedPageBreak/>
        <w:t>ՓՄՁ զարգացման համար բարենպաստ ինստիտուցիոնալ և իրավական միջավայրի ապահովում</w:t>
      </w:r>
    </w:p>
    <w:p w14:paraId="1B7C3740" w14:textId="44674209" w:rsidR="0059191C" w:rsidRPr="00607F1A" w:rsidRDefault="5894FF83" w:rsidP="00DA7FD4">
      <w:pPr>
        <w:pStyle w:val="Heading2"/>
      </w:pPr>
      <w:bookmarkStart w:id="6" w:name="_Toc17467296"/>
      <w:r w:rsidRPr="00607F1A">
        <w:t>Ֆինանսական ռեսուրսների հասանելիության ավելացում</w:t>
      </w:r>
      <w:bookmarkEnd w:id="6"/>
    </w:p>
    <w:p w14:paraId="0CB97074" w14:textId="6807D212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Համաձայն ԵՆԲ Վարկավորման հետազոտության (2016թ.), ՓՄՁ-ների վարկավորման դժվարությունները կապված են մի շարք նշանակալի խոչընդոտների հետ, որոնք են՝ վարկունակությունը և/կամ լավ վարկային պատմության բացակայությունը, բիզնես պլան մշակելու կարողությունների պակասը (ֆինանսավորում պահանջող բիզնեսի կենսունակության և իրագործելիության պատշաճ ներկայացման դժվարություններ), համապատասխան գրավի բացակայություն (գրավի արժեքի համապատասխանություն, իրացվելիության աստիճան, գերադասելի է անշարժ գույք) և այլն:</w:t>
      </w:r>
    </w:p>
    <w:p w14:paraId="6122D3F3" w14:textId="534A24F9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Ըստ «ՓՄՁ Ֆինա</w:t>
      </w:r>
      <w:r w:rsidR="008D349E">
        <w:rPr>
          <w:rFonts w:eastAsiaTheme="minorEastAsia" w:cstheme="minorBidi"/>
        </w:rPr>
        <w:t>ն</w:t>
      </w:r>
      <w:r w:rsidRPr="00607F1A">
        <w:rPr>
          <w:rFonts w:eastAsiaTheme="minorEastAsia" w:cstheme="minorBidi"/>
        </w:rPr>
        <w:t>սական ֆորում» կենտրոնի տվյալների՝ Հայաստանում ՓՄՁ ֆինանսական միջոցների բացը ՀՆԱ-ի նկատմամբ կազմում է 10</w:t>
      </w:r>
      <w:r w:rsidRPr="00607F1A">
        <w:rPr>
          <w:rFonts w:ascii="Cambria Math" w:eastAsia="MS Mincho" w:hAnsi="Cambria Math" w:cs="Cambria Math"/>
        </w:rPr>
        <w:t>․</w:t>
      </w:r>
      <w:r w:rsidRPr="00607F1A">
        <w:rPr>
          <w:rFonts w:eastAsiaTheme="minorEastAsia" w:cstheme="minorBidi"/>
        </w:rPr>
        <w:t>84%, որը համեմատաբար ավելի ցածր է, քան տարածաշրջանի մնացած երկրների համապատասխան ցուցանիշը։ Այդ կենտրոնի կողմից հաշվարկվող մեկ այլ ցուցանիշ «ֆինանսապես սահմանափակված ընկերությունների մասնաբաժինը» Հայաստանի համար բավական բարձր է և կազմում է 37.26%</w:t>
      </w:r>
      <w:r w:rsidR="009225A2" w:rsidRPr="00607F1A">
        <w:rPr>
          <w:rStyle w:val="FootnoteReference"/>
          <w:rFonts w:eastAsiaTheme="minorEastAsia" w:cstheme="minorBidi"/>
        </w:rPr>
        <w:footnoteReference w:id="3"/>
      </w:r>
      <w:r w:rsidRPr="00607F1A">
        <w:rPr>
          <w:rFonts w:eastAsiaTheme="minorEastAsia" w:cstheme="minorBidi"/>
        </w:rPr>
        <w:t xml:space="preserve">։ </w:t>
      </w:r>
    </w:p>
    <w:p w14:paraId="1029F336" w14:textId="612854AA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Համաձայն «Փոքր բիզնեսի ակտի» 2016 թվականի համար արված վերլուծության՝ Հայաստանում ՓՄՁ-ների համար ֆինանսական միջոցների հասանելիությունը դեռ սահմանափակ է և բանկային ֆինանսավորումը շարունակում է լինել գերակշռող։ Հայաստանին այդ գործա</w:t>
      </w:r>
      <w:r w:rsidR="009918A1">
        <w:rPr>
          <w:rFonts w:eastAsiaTheme="minorEastAsia" w:cstheme="minorBidi"/>
        </w:rPr>
        <w:t>կ</w:t>
      </w:r>
      <w:r w:rsidRPr="00607F1A">
        <w:rPr>
          <w:rFonts w:eastAsiaTheme="minorEastAsia" w:cstheme="minorBidi"/>
        </w:rPr>
        <w:t xml:space="preserve">ցի մասով տրվում է </w:t>
      </w:r>
      <w:r w:rsidR="00D7647B" w:rsidRPr="001B711C">
        <w:rPr>
          <w:rFonts w:eastAsiaTheme="minorEastAsia" w:cstheme="minorBidi"/>
        </w:rPr>
        <w:t>3.81</w:t>
      </w:r>
      <w:r w:rsidRPr="00607F1A">
        <w:rPr>
          <w:rFonts w:eastAsiaTheme="minorEastAsia" w:cstheme="minorBidi"/>
        </w:rPr>
        <w:t xml:space="preserve"> միավոր՝ 5 հնարավորից, որով ԱլԳ երկրների շարքում զիջում ենք միայն Վրաստանին</w:t>
      </w:r>
      <w:r w:rsidR="000903ED" w:rsidRPr="00607F1A">
        <w:rPr>
          <w:rStyle w:val="FootnoteReference"/>
          <w:rFonts w:eastAsiaTheme="minorEastAsia" w:cstheme="minorBidi"/>
        </w:rPr>
        <w:footnoteReference w:id="4"/>
      </w:r>
      <w:r w:rsidRPr="00607F1A">
        <w:rPr>
          <w:rFonts w:eastAsiaTheme="minorEastAsia" w:cstheme="minorBidi"/>
        </w:rPr>
        <w:t>։</w:t>
      </w:r>
    </w:p>
    <w:p w14:paraId="0F12E225" w14:textId="06388732" w:rsidR="009225A2" w:rsidRPr="00607F1A" w:rsidRDefault="009225A2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Ըստ «Համաշխա</w:t>
      </w:r>
      <w:r w:rsidR="009918A1">
        <w:rPr>
          <w:rFonts w:eastAsiaTheme="minorEastAsia" w:cstheme="minorBidi"/>
        </w:rPr>
        <w:t>ր</w:t>
      </w:r>
      <w:r w:rsidRPr="00607F1A">
        <w:rPr>
          <w:rFonts w:eastAsiaTheme="minorEastAsia" w:cstheme="minorBidi"/>
        </w:rPr>
        <w:t>հային մրցունակության համաթվի» 2018 թվականի տվյալների</w:t>
      </w:r>
      <w:r w:rsidR="000903ED" w:rsidRPr="00607F1A">
        <w:rPr>
          <w:rStyle w:val="FootnoteReference"/>
          <w:rFonts w:eastAsiaTheme="minorEastAsia" w:cstheme="minorBidi"/>
        </w:rPr>
        <w:footnoteReference w:id="5"/>
      </w:r>
      <w:r w:rsidR="000903ED" w:rsidRPr="00607F1A">
        <w:rPr>
          <w:rFonts w:eastAsiaTheme="minorEastAsia" w:cstheme="minorBidi"/>
        </w:rPr>
        <w:t xml:space="preserve"> «ՓՄՁ ֆինանսավորում ենթահամաթվով 140 երկրների շարքում Հայաստանը զբաղեցնում է 81-րդ տեղը, իսկ «Ֆինանսական համակարգի կայունություն» և «Ֆինանսական համակարգի զարգացվածություն» ենթահամաթվերում համապատասխանաբար 68-րդ և 87-րդ հորիզոնականները։ </w:t>
      </w:r>
    </w:p>
    <w:p w14:paraId="0069F9A0" w14:textId="6CE417A6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lastRenderedPageBreak/>
        <w:t xml:space="preserve">Համաձայն Եվրոպական Ներդրումային Բանկի (ԵՆԲ) 2016թ. վարկավորման հետազոտության զեկույցի, բանկերը հանդիսանում են ՓՄՁ ֆինանսավորման հիմնական աղբյուրը, իսկ ֆինանսավորումը հիմնականում իրականացվում է վարկերի միջոցով: </w:t>
      </w:r>
      <w:r w:rsidR="00D81935">
        <w:rPr>
          <w:rFonts w:eastAsiaTheme="minorEastAsia" w:cstheme="minorBidi"/>
        </w:rPr>
        <w:t>Բացի այդ</w:t>
      </w:r>
      <w:r w:rsidR="00D35AF6">
        <w:rPr>
          <w:rFonts w:eastAsiaTheme="minorEastAsia" w:cstheme="minorBidi"/>
        </w:rPr>
        <w:t>,</w:t>
      </w:r>
      <w:r w:rsidR="00D81935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>ՓՄՁ-ների շրջանում</w:t>
      </w:r>
      <w:r w:rsidR="00D81935">
        <w:rPr>
          <w:rFonts w:eastAsiaTheme="minorEastAsia" w:cstheme="minorBidi"/>
        </w:rPr>
        <w:t xml:space="preserve"> ցածր է</w:t>
      </w:r>
      <w:r w:rsidRPr="00607F1A">
        <w:rPr>
          <w:rFonts w:eastAsiaTheme="minorEastAsia" w:cstheme="minorBidi"/>
        </w:rPr>
        <w:t xml:space="preserve"> ժամանակակից ֆինանսական տեխնոլոգիաների </w:t>
      </w:r>
      <w:r w:rsidR="002F33AF">
        <w:rPr>
          <w:rFonts w:eastAsiaTheme="minorEastAsia" w:cstheme="minorBidi"/>
        </w:rPr>
        <w:t xml:space="preserve">և </w:t>
      </w:r>
      <w:r w:rsidRPr="00607F1A">
        <w:rPr>
          <w:rFonts w:eastAsiaTheme="minorEastAsia" w:cstheme="minorBidi"/>
        </w:rPr>
        <w:t xml:space="preserve">գործիքների առկայության և դրանց միջոցով ֆինանսների ներգրավման </w:t>
      </w:r>
      <w:r w:rsidR="002F33AF">
        <w:rPr>
          <w:rFonts w:eastAsiaTheme="minorEastAsia" w:cstheme="minorBidi"/>
        </w:rPr>
        <w:t xml:space="preserve">առանձնահատկությունների </w:t>
      </w:r>
      <w:r w:rsidRPr="00607F1A">
        <w:rPr>
          <w:rFonts w:eastAsiaTheme="minorEastAsia" w:cstheme="minorBidi"/>
        </w:rPr>
        <w:t>մասին տեղեկա</w:t>
      </w:r>
      <w:r w:rsidR="002F33AF">
        <w:rPr>
          <w:rFonts w:eastAsiaTheme="minorEastAsia" w:cstheme="minorBidi"/>
        </w:rPr>
        <w:t xml:space="preserve">ցվածության </w:t>
      </w:r>
      <w:r w:rsidRPr="00607F1A">
        <w:rPr>
          <w:rFonts w:eastAsiaTheme="minorEastAsia" w:cstheme="minorBidi"/>
        </w:rPr>
        <w:t xml:space="preserve">մակարդակը, </w:t>
      </w:r>
      <w:r w:rsidR="00976DA4">
        <w:rPr>
          <w:rFonts w:eastAsiaTheme="minorEastAsia" w:cstheme="minorBidi"/>
        </w:rPr>
        <w:t xml:space="preserve">ինչի արդյունքում չի ձևավորվում </w:t>
      </w:r>
      <w:r w:rsidRPr="00607F1A">
        <w:rPr>
          <w:rFonts w:eastAsiaTheme="minorEastAsia" w:cstheme="minorBidi"/>
        </w:rPr>
        <w:t xml:space="preserve">նման գործիքների </w:t>
      </w:r>
      <w:r w:rsidR="00976DA4">
        <w:rPr>
          <w:rFonts w:eastAsiaTheme="minorEastAsia" w:cstheme="minorBidi"/>
        </w:rPr>
        <w:t>նկատմամբ ակտիվ պահանջարկը</w:t>
      </w:r>
      <w:r w:rsidRPr="00607F1A">
        <w:rPr>
          <w:rFonts w:eastAsiaTheme="minorEastAsia" w:cstheme="minorBidi"/>
        </w:rPr>
        <w:t>։ Ըստ էության բացակայում են նաև սփյուռքում առկա ֆինանսական ռեսուրսների` ՀՀ տնտեսության մեջ ներգրավման պարզ, վստահելի և մատչելի մեխանիզմները։</w:t>
      </w:r>
      <w:r w:rsidR="000903ED" w:rsidRPr="00607F1A">
        <w:rPr>
          <w:rFonts w:eastAsiaTheme="minorEastAsia" w:cstheme="minorBidi"/>
        </w:rPr>
        <w:t xml:space="preserve"> Ուստի, ՓՄՁ-ների շրջանում անհրաժեշտ է բարձրացնել և՛ ֆինանսական հաշվետվությունների որակը և՛ ֆինանսական հոսքերի կառավարման, այդ թվում՝ արտաքին ֆինանսավորման հնարավորությունների արդյունավետ կիրառության, հմտությունները։</w:t>
      </w:r>
    </w:p>
    <w:p w14:paraId="145CF023" w14:textId="485D2923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Մյուս կողմից՝ Հայաստանում գործող սնանկության գործընթացի ցածր արդյունավետության</w:t>
      </w:r>
      <w:r w:rsidR="00663F21">
        <w:rPr>
          <w:rFonts w:eastAsiaTheme="minorEastAsia" w:cstheme="minorBidi"/>
        </w:rPr>
        <w:t xml:space="preserve"> </w:t>
      </w:r>
      <w:r w:rsidRPr="001B711C">
        <w:rPr>
          <w:rFonts w:eastAsiaTheme="minorEastAsia" w:cstheme="minorBidi"/>
          <w:strike/>
        </w:rPr>
        <w:t xml:space="preserve">և </w:t>
      </w:r>
      <w:r w:rsidR="000903ED" w:rsidRPr="001B711C">
        <w:rPr>
          <w:rFonts w:eastAsiaTheme="minorEastAsia" w:cstheme="minorBidi"/>
          <w:strike/>
        </w:rPr>
        <w:t xml:space="preserve">հարկային ստուգումների </w:t>
      </w:r>
      <w:r w:rsidRPr="001B711C">
        <w:rPr>
          <w:rFonts w:eastAsiaTheme="minorEastAsia" w:cstheme="minorBidi"/>
          <w:strike/>
        </w:rPr>
        <w:t>ժամանակատարության</w:t>
      </w:r>
      <w:r w:rsidRPr="00607F1A">
        <w:rPr>
          <w:rFonts w:eastAsiaTheme="minorEastAsia" w:cstheme="minorBidi"/>
        </w:rPr>
        <w:t xml:space="preserve"> հետևանքով </w:t>
      </w:r>
      <w:r w:rsidR="000903ED" w:rsidRPr="00607F1A">
        <w:rPr>
          <w:rFonts w:eastAsiaTheme="minorEastAsia" w:cstheme="minorBidi"/>
        </w:rPr>
        <w:t>ֆինանսական և այլ ակտիվների ուղղվում են պարտքերի մարմանը, և ոչ կազմակերպության առողջացմանը</w:t>
      </w:r>
      <w:r w:rsidRPr="00607F1A">
        <w:rPr>
          <w:rFonts w:eastAsiaTheme="minorEastAsia" w:cstheme="minorBidi"/>
        </w:rPr>
        <w:t>։</w:t>
      </w:r>
      <w:r w:rsidR="000903ED" w:rsidRPr="00607F1A">
        <w:rPr>
          <w:rFonts w:eastAsiaTheme="minorEastAsia" w:cstheme="minorBidi"/>
        </w:rPr>
        <w:t xml:space="preserve"> </w:t>
      </w:r>
    </w:p>
    <w:p w14:paraId="130B9450" w14:textId="36702AFE" w:rsidR="00365BD6" w:rsidRPr="00DA7FD4" w:rsidRDefault="00365BD6" w:rsidP="00DA7FD4">
      <w:pPr>
        <w:pStyle w:val="Caption"/>
      </w:pPr>
      <w:r>
        <w:t xml:space="preserve">Աղյուսակ </w:t>
      </w:r>
      <w:r>
        <w:fldChar w:fldCharType="begin"/>
      </w:r>
      <w:r>
        <w:instrText xml:space="preserve"> SEQ Աղյուսակ \* ARABIC </w:instrText>
      </w:r>
      <w:r>
        <w:fldChar w:fldCharType="separate"/>
      </w:r>
      <w:r w:rsidR="00314FE7">
        <w:rPr>
          <w:noProof/>
        </w:rPr>
        <w:t>4</w:t>
      </w:r>
      <w:r>
        <w:fldChar w:fldCharType="end"/>
      </w:r>
      <w:r w:rsidRPr="00DA7FD4">
        <w:t xml:space="preserve"> </w:t>
      </w:r>
      <w:r>
        <w:t>Ֆինանսների հասանելիության ավելացման ցուցիչներ</w:t>
      </w:r>
    </w:p>
    <w:tbl>
      <w:tblPr>
        <w:tblStyle w:val="ListTable3-Accent61"/>
        <w:tblW w:w="0" w:type="auto"/>
        <w:tblLook w:val="04A0" w:firstRow="1" w:lastRow="0" w:firstColumn="1" w:lastColumn="0" w:noHBand="0" w:noVBand="1"/>
      </w:tblPr>
      <w:tblGrid>
        <w:gridCol w:w="2786"/>
        <w:gridCol w:w="4018"/>
        <w:gridCol w:w="1288"/>
        <w:gridCol w:w="902"/>
        <w:gridCol w:w="1689"/>
      </w:tblGrid>
      <w:tr w:rsidR="00365BD6" w:rsidRPr="00002640" w14:paraId="11E79A22" w14:textId="77777777" w:rsidTr="00DA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76468AA0" w14:textId="77777777" w:rsidR="00365BD6" w:rsidRPr="00DA7FD4" w:rsidRDefault="00365BD6" w:rsidP="00DA7FD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/>
                <w:color w:val="auto"/>
                <w:sz w:val="20"/>
                <w:szCs w:val="20"/>
                <w:lang w:val="en-US"/>
              </w:rPr>
              <w:t>Զեկույց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411211" w14:textId="77777777" w:rsidR="00365BD6" w:rsidRPr="00DA7FD4" w:rsidRDefault="00365BD6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/>
                <w:color w:val="auto"/>
                <w:sz w:val="20"/>
                <w:szCs w:val="20"/>
                <w:lang w:val="en-US"/>
              </w:rPr>
              <w:t>Չափիչ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5EC60E" w14:textId="77777777" w:rsidR="00365BD6" w:rsidRPr="00DA7FD4" w:rsidRDefault="00365BD6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/>
                <w:color w:val="auto"/>
                <w:sz w:val="20"/>
                <w:szCs w:val="20"/>
                <w:lang w:val="en-US"/>
              </w:rPr>
              <w:t>Երկրների</w:t>
            </w:r>
            <w:proofErr w:type="spellEnd"/>
            <w:r w:rsidRPr="00DA7FD4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auto"/>
                <w:sz w:val="20"/>
                <w:szCs w:val="20"/>
                <w:lang w:val="en-US"/>
              </w:rPr>
              <w:t>թիվ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E0E38D" w14:textId="77777777" w:rsidR="00365BD6" w:rsidRPr="00DA7FD4" w:rsidRDefault="00365BD6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US"/>
              </w:rPr>
            </w:pPr>
            <w:r w:rsidRPr="00DA7FD4">
              <w:rPr>
                <w:rFonts w:eastAsia="Times New Roman"/>
                <w:color w:val="auto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DA7FD4">
              <w:rPr>
                <w:rFonts w:eastAsia="Times New Roman"/>
                <w:color w:val="auto"/>
                <w:sz w:val="20"/>
                <w:szCs w:val="20"/>
                <w:lang w:val="en-US"/>
              </w:rPr>
              <w:t>դիրքը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86513E" w14:textId="77777777" w:rsidR="00365BD6" w:rsidRPr="00DA7FD4" w:rsidRDefault="00365BD6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/>
                <w:color w:val="auto"/>
                <w:sz w:val="20"/>
                <w:szCs w:val="20"/>
                <w:lang w:val="en-US"/>
              </w:rPr>
              <w:t>Գնահատական</w:t>
            </w:r>
            <w:proofErr w:type="spellEnd"/>
          </w:p>
        </w:tc>
      </w:tr>
      <w:tr w:rsidR="00365BD6" w:rsidRPr="00002640" w14:paraId="3BC2E95D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10CAC9" w14:textId="056C26FB" w:rsidR="00365BD6" w:rsidRPr="001B711C" w:rsidRDefault="00365BD6" w:rsidP="00D7647B">
            <w:pPr>
              <w:spacing w:line="240" w:lineRule="auto"/>
              <w:ind w:firstLine="0"/>
              <w:jc w:val="left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Փոքր</w:t>
            </w:r>
            <w:proofErr w:type="spellEnd"/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բիզնեսի</w:t>
            </w:r>
            <w:proofErr w:type="spellEnd"/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ակտ</w:t>
            </w:r>
            <w:proofErr w:type="spellEnd"/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D7647B">
              <w:rPr>
                <w:rFonts w:eastAsia="Times New Roman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hideMark/>
          </w:tcPr>
          <w:p w14:paraId="08408951" w14:textId="77777777" w:rsidR="00365BD6" w:rsidRPr="00DA7FD4" w:rsidRDefault="00365BD6" w:rsidP="00365BD6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ՓՄՁ</w:t>
            </w:r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ների</w:t>
            </w:r>
            <w:proofErr w:type="spellEnd"/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ֆինանսավորման</w:t>
            </w:r>
            <w:proofErr w:type="spellEnd"/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հասանելիություն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2EE0AB7D" w14:textId="77777777" w:rsidR="00365BD6" w:rsidRPr="00DA7FD4" w:rsidRDefault="00365BD6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0" w:type="auto"/>
            <w:vAlign w:val="bottom"/>
            <w:hideMark/>
          </w:tcPr>
          <w:p w14:paraId="7C1FA3B0" w14:textId="77777777" w:rsidR="00365BD6" w:rsidRPr="00DA7FD4" w:rsidRDefault="00365BD6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14:paraId="64D78980" w14:textId="0A86877A" w:rsidR="00365BD6" w:rsidRPr="00DA7FD4" w:rsidRDefault="00D7647B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3,81</w:t>
            </w:r>
            <w:r w:rsidR="00002640" w:rsidRPr="00002640">
              <w:rPr>
                <w:rFonts w:ascii="Arial" w:hAnsi="Arial"/>
                <w:sz w:val="20"/>
                <w:szCs w:val="20"/>
              </w:rPr>
              <w:t>/5</w:t>
            </w:r>
            <w:r w:rsidR="00365BD6" w:rsidRPr="00DA7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65BD6" w:rsidRPr="00002640" w14:paraId="1B337F83" w14:textId="77777777" w:rsidTr="00DA7F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7F63E9" w14:textId="77777777" w:rsidR="00365BD6" w:rsidRPr="00DA7FD4" w:rsidRDefault="00365BD6" w:rsidP="00365BD6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Doing business 2018</w:t>
            </w:r>
          </w:p>
        </w:tc>
        <w:tc>
          <w:tcPr>
            <w:tcW w:w="0" w:type="auto"/>
            <w:hideMark/>
          </w:tcPr>
          <w:p w14:paraId="1528B44B" w14:textId="77777777" w:rsidR="00365BD6" w:rsidRPr="00DA7FD4" w:rsidRDefault="00365BD6" w:rsidP="00365BD6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Վարկերի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հասանելիություն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55996222" w14:textId="77777777" w:rsidR="00365BD6" w:rsidRPr="00DA7FD4" w:rsidRDefault="00365BD6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Աշխարհ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191</w:t>
            </w:r>
          </w:p>
        </w:tc>
        <w:tc>
          <w:tcPr>
            <w:tcW w:w="0" w:type="auto"/>
            <w:vAlign w:val="bottom"/>
            <w:hideMark/>
          </w:tcPr>
          <w:p w14:paraId="785697BA" w14:textId="77777777" w:rsidR="00365BD6" w:rsidRPr="00DA7FD4" w:rsidRDefault="00365BD6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0" w:type="auto"/>
            <w:vAlign w:val="bottom"/>
            <w:hideMark/>
          </w:tcPr>
          <w:p w14:paraId="2D07B18F" w14:textId="77777777" w:rsidR="00365BD6" w:rsidRPr="00DA7FD4" w:rsidRDefault="00365BD6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65BD6" w:rsidRPr="00002640" w14:paraId="76AD841A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65F8557E" w14:textId="77777777" w:rsidR="00365BD6" w:rsidRPr="00002640" w:rsidRDefault="00365BD6" w:rsidP="00365BD6">
            <w:pPr>
              <w:spacing w:line="240" w:lineRule="auto"/>
              <w:ind w:firstLine="0"/>
              <w:jc w:val="left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Համաշխարհային</w:t>
            </w:r>
            <w:proofErr w:type="spellEnd"/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մրցունակության</w:t>
            </w:r>
            <w:proofErr w:type="spellEnd"/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համաթիվ</w:t>
            </w:r>
            <w:proofErr w:type="spellEnd"/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2018</w:t>
            </w:r>
          </w:p>
          <w:p w14:paraId="02F4B305" w14:textId="77777777" w:rsidR="00365BD6" w:rsidRPr="00002640" w:rsidRDefault="00365BD6" w:rsidP="00365BD6">
            <w:pPr>
              <w:spacing w:line="240" w:lineRule="auto"/>
              <w:ind w:firstLine="0"/>
              <w:jc w:val="left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  <w:p w14:paraId="21AF7FC9" w14:textId="00847E0B" w:rsidR="00365BD6" w:rsidRPr="00DA7FD4" w:rsidRDefault="00365BD6" w:rsidP="00365BD6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hideMark/>
          </w:tcPr>
          <w:p w14:paraId="64C60886" w14:textId="77777777" w:rsidR="00365BD6" w:rsidRPr="00DA7FD4" w:rsidRDefault="00365BD6" w:rsidP="00365BD6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ՓՄՁ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ֆինանսավորում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1C41F9F6" w14:textId="77777777" w:rsidR="00365BD6" w:rsidRPr="00DA7FD4" w:rsidRDefault="00365BD6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Աշխարհ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0" w:type="auto"/>
            <w:vAlign w:val="bottom"/>
            <w:hideMark/>
          </w:tcPr>
          <w:p w14:paraId="2A1F20D2" w14:textId="77777777" w:rsidR="00365BD6" w:rsidRPr="00DA7FD4" w:rsidRDefault="00365BD6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0" w:type="auto"/>
            <w:vAlign w:val="bottom"/>
            <w:hideMark/>
          </w:tcPr>
          <w:p w14:paraId="073AD296" w14:textId="77777777" w:rsidR="00365BD6" w:rsidRPr="00DA7FD4" w:rsidRDefault="00365BD6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65BD6" w:rsidRPr="00002640" w14:paraId="535AE666" w14:textId="77777777" w:rsidTr="00DA7FD4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8BCD1A9" w14:textId="5ABB7EB2" w:rsidR="00365BD6" w:rsidRPr="00DA7FD4" w:rsidRDefault="00365BD6" w:rsidP="00365BD6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5EC4258C" w14:textId="77777777" w:rsidR="00365BD6" w:rsidRPr="00DA7FD4" w:rsidRDefault="00365BD6" w:rsidP="00365BD6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Ֆինանսական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համակարգի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զարգացվածություն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25E14DF1" w14:textId="77777777" w:rsidR="00365BD6" w:rsidRPr="00DA7FD4" w:rsidRDefault="00365BD6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Աշխարհ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0" w:type="auto"/>
            <w:vAlign w:val="bottom"/>
            <w:hideMark/>
          </w:tcPr>
          <w:p w14:paraId="4F77E779" w14:textId="77777777" w:rsidR="00365BD6" w:rsidRPr="00DA7FD4" w:rsidRDefault="00365BD6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0" w:type="auto"/>
            <w:vAlign w:val="bottom"/>
            <w:hideMark/>
          </w:tcPr>
          <w:p w14:paraId="45F7ED64" w14:textId="77777777" w:rsidR="00365BD6" w:rsidRPr="00DA7FD4" w:rsidRDefault="00365BD6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65BD6" w:rsidRPr="00002640" w14:paraId="76E2815F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145C56C" w14:textId="65D42C6D" w:rsidR="00365BD6" w:rsidRPr="00DA7FD4" w:rsidRDefault="00365BD6" w:rsidP="00365BD6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4CB3AF6D" w14:textId="77777777" w:rsidR="00365BD6" w:rsidRPr="00DA7FD4" w:rsidRDefault="00365BD6" w:rsidP="00365BD6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Վենչուրային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կապիտալի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հասանելիություն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245DD7B8" w14:textId="77777777" w:rsidR="00365BD6" w:rsidRPr="00DA7FD4" w:rsidRDefault="00365BD6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Աշխարհ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0" w:type="auto"/>
            <w:vAlign w:val="bottom"/>
            <w:hideMark/>
          </w:tcPr>
          <w:p w14:paraId="3F296FA2" w14:textId="77777777" w:rsidR="00365BD6" w:rsidRPr="00DA7FD4" w:rsidRDefault="00365BD6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0" w:type="auto"/>
            <w:vAlign w:val="bottom"/>
            <w:hideMark/>
          </w:tcPr>
          <w:p w14:paraId="33AC5FC3" w14:textId="77777777" w:rsidR="00365BD6" w:rsidRPr="00DA7FD4" w:rsidRDefault="00365BD6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02640" w:rsidRPr="00002640" w14:paraId="0C919200" w14:textId="77777777" w:rsidTr="00DA7FD4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5BA91491" w14:textId="77777777" w:rsidR="00002640" w:rsidRPr="00002640" w:rsidRDefault="00002640" w:rsidP="00002640">
            <w:pPr>
              <w:spacing w:line="240" w:lineRule="auto"/>
              <w:ind w:firstLine="0"/>
              <w:jc w:val="left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SME Finance forum 2018</w:t>
            </w:r>
          </w:p>
          <w:p w14:paraId="7793E5F9" w14:textId="0086EC26" w:rsidR="00002640" w:rsidRPr="00DA7FD4" w:rsidRDefault="00002640" w:rsidP="00002640">
            <w:pPr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hideMark/>
          </w:tcPr>
          <w:p w14:paraId="7FEA8B3F" w14:textId="43D590D8" w:rsidR="00002640" w:rsidRPr="00DA7FD4" w:rsidRDefault="00002640" w:rsidP="0000264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Միկրո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և ՓՄՁ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ֆինանսական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բաց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ՀՆԱ-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յի</w:t>
            </w:r>
            <w:proofErr w:type="spellEnd"/>
            <w:r w:rsidRPr="00002640">
              <w:rPr>
                <w:rFonts w:eastAsia="Times New Roman"/>
                <w:color w:val="000000"/>
                <w:sz w:val="20"/>
                <w:szCs w:val="20"/>
              </w:rPr>
              <w:t xml:space="preserve"> նկատմամբ</w:t>
            </w:r>
          </w:p>
        </w:tc>
        <w:tc>
          <w:tcPr>
            <w:tcW w:w="0" w:type="auto"/>
            <w:vAlign w:val="bottom"/>
            <w:hideMark/>
          </w:tcPr>
          <w:p w14:paraId="63ECF196" w14:textId="77777777" w:rsidR="00002640" w:rsidRPr="00DA7FD4" w:rsidRDefault="0000264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0" w:type="auto"/>
            <w:vAlign w:val="bottom"/>
            <w:hideMark/>
          </w:tcPr>
          <w:p w14:paraId="13FCF185" w14:textId="77777777" w:rsidR="00002640" w:rsidRPr="00DA7FD4" w:rsidRDefault="0000264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14:paraId="69CA2F9D" w14:textId="79E0D476" w:rsidR="00002640" w:rsidRPr="00DA7FD4" w:rsidRDefault="0000264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002640">
              <w:rPr>
                <w:rFonts w:ascii="Arial" w:hAnsi="Arial"/>
                <w:sz w:val="20"/>
                <w:szCs w:val="20"/>
              </w:rPr>
              <w:t>10</w:t>
            </w:r>
            <w:r w:rsidRPr="0000264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02640">
              <w:rPr>
                <w:rFonts w:ascii="Arial" w:hAnsi="Arial"/>
                <w:sz w:val="20"/>
                <w:szCs w:val="20"/>
              </w:rPr>
              <w:t>8</w:t>
            </w:r>
            <w:r w:rsidR="00D007C6">
              <w:rPr>
                <w:rFonts w:ascii="Arial" w:hAnsi="Arial"/>
                <w:sz w:val="20"/>
                <w:szCs w:val="20"/>
                <w:lang w:val="ru-RU"/>
              </w:rPr>
              <w:t>4</w:t>
            </w:r>
            <w:r w:rsidRPr="00002640">
              <w:rPr>
                <w:rFonts w:ascii="Arial" w:hAnsi="Arial"/>
                <w:sz w:val="20"/>
                <w:szCs w:val="20"/>
              </w:rPr>
              <w:t>%</w:t>
            </w:r>
          </w:p>
        </w:tc>
      </w:tr>
      <w:tr w:rsidR="00002640" w:rsidRPr="00002640" w14:paraId="0E231737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79AB60F" w14:textId="1578F058" w:rsidR="00002640" w:rsidRPr="00DA7FD4" w:rsidRDefault="00002640" w:rsidP="00002640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15472FCC" w14:textId="5C5A7E6E" w:rsidR="00002640" w:rsidRPr="00DA7FD4" w:rsidRDefault="00002640" w:rsidP="0000264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Նույն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չափի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ձեռնարկությունների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մեջ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ֆինանսական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սահմանափակություն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ունեցողներ</w:t>
            </w:r>
            <w:proofErr w:type="spellEnd"/>
            <w:r w:rsidRPr="00002640">
              <w:rPr>
                <w:rFonts w:eastAsia="Times New Roman"/>
                <w:color w:val="000000"/>
                <w:sz w:val="20"/>
                <w:szCs w:val="20"/>
              </w:rPr>
              <w:t>ի տոկոս</w:t>
            </w:r>
          </w:p>
        </w:tc>
        <w:tc>
          <w:tcPr>
            <w:tcW w:w="0" w:type="auto"/>
            <w:vAlign w:val="bottom"/>
            <w:hideMark/>
          </w:tcPr>
          <w:p w14:paraId="6701707C" w14:textId="77777777" w:rsidR="00002640" w:rsidRPr="00DA7FD4" w:rsidRDefault="00002640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0" w:type="auto"/>
            <w:vAlign w:val="bottom"/>
            <w:hideMark/>
          </w:tcPr>
          <w:p w14:paraId="3D453AE9" w14:textId="77777777" w:rsidR="00002640" w:rsidRPr="00DA7FD4" w:rsidRDefault="00002640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A7FD4">
              <w:rPr>
                <w:rFonts w:eastAsia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23F1CBC5" w14:textId="7542D9D9" w:rsidR="00002640" w:rsidRPr="00DA7FD4" w:rsidRDefault="00002640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002640">
              <w:rPr>
                <w:rFonts w:ascii="Roboto" w:hAnsi="Roboto"/>
                <w:color w:val="000000"/>
                <w:sz w:val="20"/>
                <w:szCs w:val="20"/>
              </w:rPr>
              <w:t>37.26%</w:t>
            </w:r>
          </w:p>
        </w:tc>
      </w:tr>
    </w:tbl>
    <w:p w14:paraId="10D197BB" w14:textId="6A5FA5F1" w:rsidR="0065556B" w:rsidRPr="00607F1A" w:rsidRDefault="5894FF83" w:rsidP="001B711C">
      <w:pPr>
        <w:shd w:val="clear" w:color="auto" w:fill="E3E5E6" w:themeFill="accent6" w:themeFillTint="33"/>
        <w:spacing w:before="120"/>
      </w:pPr>
      <w:r w:rsidRPr="00607F1A">
        <w:t xml:space="preserve">Առաջնահերթ գործողություն </w:t>
      </w:r>
      <w:r w:rsidR="00FB5655" w:rsidRPr="001B711C">
        <w:t>1</w:t>
      </w:r>
      <w:r w:rsidRPr="00607F1A">
        <w:t xml:space="preserve">։ ՓՄՁ Պետական աջակցության գործիքակազմի արդյունավետության և </w:t>
      </w:r>
      <w:r w:rsidR="003C06A4">
        <w:t>ծածկույթի</w:t>
      </w:r>
      <w:r w:rsidR="003C06A4" w:rsidRPr="00607F1A">
        <w:t xml:space="preserve"> </w:t>
      </w:r>
      <w:r w:rsidRPr="00607F1A">
        <w:t>ընդլայնում</w:t>
      </w:r>
    </w:p>
    <w:p w14:paraId="53B6A112" w14:textId="726E0C0E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lastRenderedPageBreak/>
        <w:t xml:space="preserve">Աջակցության </w:t>
      </w:r>
      <w:r w:rsidR="00365BD6">
        <w:rPr>
          <w:rFonts w:eastAsiaTheme="minorEastAsia" w:cstheme="minorBidi"/>
        </w:rPr>
        <w:t xml:space="preserve">ներկա </w:t>
      </w:r>
      <w:r w:rsidRPr="00607F1A">
        <w:rPr>
          <w:rFonts w:eastAsiaTheme="minorEastAsia" w:cstheme="minorBidi"/>
        </w:rPr>
        <w:t>գործիքակազմը</w:t>
      </w:r>
      <w:r w:rsidR="00205DC1">
        <w:rPr>
          <w:rStyle w:val="FootnoteReference"/>
          <w:rFonts w:eastAsiaTheme="minorEastAsia" w:cstheme="minorBidi"/>
        </w:rPr>
        <w:footnoteReference w:id="6"/>
      </w:r>
      <w:r w:rsidRPr="00607F1A">
        <w:rPr>
          <w:rFonts w:eastAsiaTheme="minorEastAsia" w:cstheme="minorBidi"/>
        </w:rPr>
        <w:t xml:space="preserve"> հնարավորություն է ընձեռում մարզերում գործող ՓՄՁ-ներին մասնակի լուծել գրավի հետ կապված խնդիրները և ստեղծել ավելացված արժեք իրենց համայնքի, մարզի և հանրապետության մասշտաբով։ Պետական քաղաքականությունը կարևորում է ՓՄՁ-ի դերը հատկապես մարզերում տնտեսական ակտիվության բարձրացման համար։ Կառավարությունը մտադիր է ավելացնել առկա դրամագլուխը, ինչպես միջազգային գործընկերների հետ համատեղ իրականացվող ծրագրերի այնպես և պետական բյուջեի միջոցներով</w:t>
      </w:r>
      <w:r w:rsidR="00365BD6">
        <w:rPr>
          <w:rFonts w:eastAsiaTheme="minorEastAsia" w:cstheme="minorBidi"/>
        </w:rPr>
        <w:t>, ինչպես նաև ավելացնել աջակցության ծրագրերի գործիքակազմը</w:t>
      </w:r>
      <w:r w:rsidRPr="00607F1A">
        <w:rPr>
          <w:rFonts w:eastAsiaTheme="minorEastAsia" w:cstheme="minorBidi"/>
        </w:rPr>
        <w:t xml:space="preserve">։ Միաժամանակ՝ աշխատելով ֆինանսական շուկայի սուբյեկտների հետ, մշակվելու են ռիսկերի բաշխման սխեմաներ, ինչի արդյունքում </w:t>
      </w:r>
      <w:r w:rsidR="00AE710F">
        <w:rPr>
          <w:rFonts w:eastAsiaTheme="minorEastAsia" w:cstheme="minorBidi"/>
        </w:rPr>
        <w:t xml:space="preserve">մեկ միավոր երաշխավորության դիմաց բանկի կողմցի տրամադրվելու է </w:t>
      </w:r>
      <w:r w:rsidR="00AE710F" w:rsidRPr="001B711C">
        <w:rPr>
          <w:rFonts w:eastAsiaTheme="minorEastAsia" w:cstheme="minorBidi"/>
        </w:rPr>
        <w:t xml:space="preserve">4 </w:t>
      </w:r>
      <w:r w:rsidR="00AE710F">
        <w:rPr>
          <w:rFonts w:eastAsiaTheme="minorEastAsia" w:cstheme="minorBidi"/>
        </w:rPr>
        <w:t xml:space="preserve">միավոր վարկ, ներկայումս </w:t>
      </w:r>
      <w:r w:rsidR="00AE710F" w:rsidRPr="001B711C">
        <w:rPr>
          <w:rFonts w:eastAsiaTheme="minorEastAsia" w:cstheme="minorBidi"/>
        </w:rPr>
        <w:t xml:space="preserve">1:1 </w:t>
      </w:r>
      <w:r w:rsidR="00AE710F">
        <w:rPr>
          <w:rFonts w:eastAsiaTheme="minorEastAsia" w:cstheme="minorBidi"/>
        </w:rPr>
        <w:t xml:space="preserve">հարաբերակցության փոխարեն։ Այլ կերպ ասած, </w:t>
      </w:r>
      <w:r w:rsidRPr="00607F1A">
        <w:rPr>
          <w:rFonts w:eastAsiaTheme="minorEastAsia" w:cstheme="minorBidi"/>
        </w:rPr>
        <w:t>ավելացվելու է դրամագլխի միջոցների երաշխավորությամբ տրամադրվող վարկերի ծավալը և ծրագրերի գնահատման արդյունավետությունը</w:t>
      </w:r>
      <w:r w:rsidR="00AE710F">
        <w:rPr>
          <w:rFonts w:eastAsiaTheme="minorEastAsia" w:cstheme="minorBidi"/>
        </w:rPr>
        <w:t xml:space="preserve">, քանի որ </w:t>
      </w:r>
      <w:r w:rsidR="007D73AD">
        <w:rPr>
          <w:rFonts w:eastAsiaTheme="minorEastAsia" w:cstheme="minorBidi"/>
        </w:rPr>
        <w:t xml:space="preserve">ծրագիրը գնահատվելու է և </w:t>
      </w:r>
      <w:r w:rsidR="00AE710F">
        <w:rPr>
          <w:rFonts w:eastAsiaTheme="minorEastAsia" w:cstheme="minorBidi"/>
        </w:rPr>
        <w:t>բանկ</w:t>
      </w:r>
      <w:r w:rsidR="007D73AD">
        <w:rPr>
          <w:rFonts w:eastAsiaTheme="minorEastAsia" w:cstheme="minorBidi"/>
        </w:rPr>
        <w:t xml:space="preserve">ի և </w:t>
      </w:r>
      <w:r w:rsidR="007E0F23">
        <w:rPr>
          <w:rFonts w:eastAsiaTheme="minorEastAsia" w:cstheme="minorBidi"/>
        </w:rPr>
        <w:t xml:space="preserve">պետական աջակցության մարմնի կողմից։ </w:t>
      </w:r>
    </w:p>
    <w:p w14:paraId="089C1BEC" w14:textId="02D15872" w:rsidR="0065556B" w:rsidRPr="00607F1A" w:rsidRDefault="5894FF83" w:rsidP="007620E4">
      <w:pPr>
        <w:shd w:val="clear" w:color="auto" w:fill="E3E5E6" w:themeFill="accent6" w:themeFillTint="33"/>
      </w:pPr>
      <w:r w:rsidRPr="00607F1A">
        <w:t xml:space="preserve">Առաջնահերթ գործողություն </w:t>
      </w:r>
      <w:r w:rsidR="00FB5655" w:rsidRPr="001B711C">
        <w:t>2</w:t>
      </w:r>
      <w:r w:rsidRPr="00607F1A">
        <w:t>։ Անշարժ գույքին այլընտրանքային գրավի կիրառությանը առնչվող օրենսդրական և ինստիտուցիոնալ դաշտի զարգացում</w:t>
      </w:r>
    </w:p>
    <w:p w14:paraId="26C31A7F" w14:textId="77777777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ՀՀ կառավարությունը մտադիր է վերլուծել շուկայում առկա այլընտրանքային գրավով ապահովված վարկերի և ֆինանսական այլ գործիքների (ակտիվների հիմքով ֆինանսավորում՝ ֆակտորինգ, լիզինգ, դրամական հոսքեր) կիրառության հնարավորությունները և խոչընդոտները ու համագործակցելով շահագրգիռ կողմերի հետ մշակել բարեփոխումների օրակարգ, որը կներառի և՛ ֆինանսական հաստատությունների աշխատակիցների կարողությունների բարձրացման, և՛ օրենսդրական համապատասխան փոփոխությունների փաթեթ և՛ ՓՄՁ-ների շրջանում իրազեկվածության ավելացում։ Արդյունքում ակնկալվում է ՓՄՁ-ի կողմից նշված ֆինանսական գործիքների կիրառության ավելացում։</w:t>
      </w:r>
    </w:p>
    <w:p w14:paraId="0C8C3DAA" w14:textId="343ABB7F" w:rsidR="0065556B" w:rsidRPr="00607F1A" w:rsidRDefault="5894FF83" w:rsidP="007620E4">
      <w:pPr>
        <w:shd w:val="clear" w:color="auto" w:fill="E3E5E6" w:themeFill="accent6" w:themeFillTint="33"/>
      </w:pPr>
      <w:r w:rsidRPr="00607F1A">
        <w:t xml:space="preserve">Առաջնահերթ գործողություն </w:t>
      </w:r>
      <w:r w:rsidR="00FB5655" w:rsidRPr="001B711C">
        <w:t>3</w:t>
      </w:r>
      <w:r w:rsidRPr="00607F1A">
        <w:t>։ Ֆինանսական գրագիտության բարձրացում և թափանցիկ գործարարության մշակույթի զարգացում</w:t>
      </w:r>
    </w:p>
    <w:p w14:paraId="7B266331" w14:textId="0736214D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lastRenderedPageBreak/>
        <w:t>Այս նպատակով կառավարությունը մտադիր է տեղեկատվական արշավ իրականացնել՝ ուղղված թափանցիկ գործելաոճի</w:t>
      </w:r>
      <w:r w:rsidR="008B075F" w:rsidRPr="001B711C">
        <w:rPr>
          <w:rFonts w:eastAsiaTheme="minorEastAsia" w:cstheme="minorBidi"/>
        </w:rPr>
        <w:t xml:space="preserve"> </w:t>
      </w:r>
      <w:r w:rsidR="008B075F">
        <w:rPr>
          <w:rFonts w:eastAsiaTheme="minorEastAsia" w:cstheme="minorBidi"/>
        </w:rPr>
        <w:t>և կորպորատիվ կառավարման</w:t>
      </w:r>
      <w:r w:rsidRPr="00607F1A">
        <w:rPr>
          <w:rFonts w:eastAsiaTheme="minorEastAsia" w:cstheme="minorBidi"/>
        </w:rPr>
        <w:t xml:space="preserve"> խթանմանը և նախատեսել տեխնիկական կարողությունների բարձրացմանն ուղղված կրթական ծրագրեր։ Մյուս կողմից անհրաժեշտ է նվազեցնել «օրինապահ» և «ստանդարտներին» համապատասխան հաշվառում իրականացնելու ծախսերը բիզնեսի համար։ Դրա շրջանակներում կառավարությունը դիտարկելու է ՏՏ լուծումների օգտագործման խրախուսման հնարավորությունները և իրականացնելու է համապատասխան կրթական ծրագրեր։</w:t>
      </w:r>
    </w:p>
    <w:p w14:paraId="0AB85719" w14:textId="77777777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Արդյունքում ակնկալվում է ֆինանսական հաստատությունների կողմից գնահատվող ռիսկի մակարդակի նվազում և ներդրումային ֆոնդերի գործունեության ակտիվացում ՓՄՁ-ի ծրագրերում։ </w:t>
      </w:r>
    </w:p>
    <w:p w14:paraId="5CF21D24" w14:textId="4C37C5D0" w:rsidR="0065556B" w:rsidRPr="00607F1A" w:rsidRDefault="5894FF83" w:rsidP="007620E4">
      <w:pPr>
        <w:shd w:val="clear" w:color="auto" w:fill="E3E5E6" w:themeFill="accent6" w:themeFillTint="33"/>
      </w:pPr>
      <w:r w:rsidRPr="00607F1A">
        <w:t xml:space="preserve">Առաջնահերթ գործողություն </w:t>
      </w:r>
      <w:r w:rsidR="004001A2" w:rsidRPr="001B711C">
        <w:t>4</w:t>
      </w:r>
      <w:r w:rsidRPr="00607F1A">
        <w:t xml:space="preserve">։ Ֆինանսական շուկայի դիվերսիֆիկացիայի համար բարենպաստ պայմանների ստեղծում՝ ներդրումային/վենչուրային հիմնադրամներ, բիզնես-հրեշտակներ, այլընտրանքային ֆինանսավորման գործիքներ </w:t>
      </w:r>
    </w:p>
    <w:p w14:paraId="05CACE6A" w14:textId="12ACA2C5" w:rsidR="0065556B" w:rsidRPr="00607F1A" w:rsidRDefault="0065556B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Կառավարությունը մտադիր է գնահատել ՓՄՁ համար այլընտրանքային ֆինանսավորման (բաժնեմասնակցային, </w:t>
      </w:r>
      <w:r w:rsidR="005C7F66">
        <w:rPr>
          <w:rFonts w:eastAsiaTheme="minorEastAsia" w:cstheme="minorBidi"/>
        </w:rPr>
        <w:t xml:space="preserve">զանգվածային </w:t>
      </w:r>
      <w:r w:rsidR="005C7F66" w:rsidRPr="001B711C">
        <w:rPr>
          <w:rFonts w:eastAsiaTheme="minorEastAsia" w:cstheme="minorBidi"/>
        </w:rPr>
        <w:t>(crowdfunding)</w:t>
      </w:r>
      <w:r w:rsidRPr="00607F1A">
        <w:rPr>
          <w:rFonts w:eastAsiaTheme="minorEastAsia" w:cstheme="minorBidi"/>
        </w:rPr>
        <w:t xml:space="preserve">, վենչուրային) հասանելիությունը, վերհանել և վերացնել առկա օրենսդրական բացերը և խոչընդոտները, իրականացնել իրազեկման բարձրացմանն ուղղված արշավ և, անհրաժեշտության դեպքում, մշակել այլընտրանքային միջոցների ներգրավման մեխանիզմ (մասնավորապես՝ սփյուռքից) կամ աջակցել այդպիսի մեխանիզմի կայացմանը։ Մասնավորապես՝ ՀՀ կառավարությունը նախատեսում է աջակցել ՓՄՁ ուղղվածություն ունեցող ներդրումային ֆոնդերի կայացմանը՝ վերացնելով օրենսդրական և ինստիտուցիոնալ դաշտի խոչընդոտները և առավելագույնս օգտագործելով համագործակցության հնարավորությունները։ </w:t>
      </w:r>
    </w:p>
    <w:p w14:paraId="6D59657A" w14:textId="127DDF06" w:rsidR="000903ED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ՓՄՁ ուղղվածություն ունեցող</w:t>
      </w:r>
      <w:r w:rsidR="00141CAA" w:rsidRPr="00DA7FD4">
        <w:rPr>
          <w:rFonts w:eastAsiaTheme="minorEastAsia" w:cstheme="minorBidi"/>
        </w:rPr>
        <w:t xml:space="preserve"> </w:t>
      </w:r>
      <w:r w:rsidR="00141CAA">
        <w:rPr>
          <w:rFonts w:eastAsiaTheme="minorEastAsia" w:cstheme="minorBidi"/>
        </w:rPr>
        <w:t xml:space="preserve">համապատասխան տեխնոլոգիաների տիրապետող </w:t>
      </w:r>
      <w:r w:rsidRPr="00607F1A">
        <w:rPr>
          <w:rFonts w:eastAsiaTheme="minorEastAsia" w:cstheme="minorBidi"/>
        </w:rPr>
        <w:t xml:space="preserve"> ներդրումային ֆոնդերի մուտքը ՀՀ շուկա կնպաստի առկա ֆինանսավորման բացի կրճատմանը և ձեռնարկատիրական մշակույթի զարգացմանը։ </w:t>
      </w:r>
    </w:p>
    <w:p w14:paraId="462437A3" w14:textId="03ED09C1" w:rsidR="004001A2" w:rsidRPr="00607F1A" w:rsidRDefault="004001A2" w:rsidP="004001A2">
      <w:pPr>
        <w:shd w:val="clear" w:color="auto" w:fill="E3E5E6" w:themeFill="accent6" w:themeFillTint="33"/>
        <w:spacing w:before="120"/>
      </w:pPr>
      <w:r w:rsidRPr="00607F1A">
        <w:t xml:space="preserve">Առաջնահերթ գործողություն </w:t>
      </w:r>
      <w:r>
        <w:rPr>
          <w:lang w:val="en-US"/>
        </w:rPr>
        <w:t>5</w:t>
      </w:r>
      <w:r w:rsidRPr="00607F1A">
        <w:t>։ Սնանկության համակարգի բարեփոխում</w:t>
      </w:r>
    </w:p>
    <w:p w14:paraId="767737B7" w14:textId="77777777" w:rsidR="004001A2" w:rsidRPr="00607F1A" w:rsidRDefault="004001A2" w:rsidP="004001A2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Կառավարությունը մտադիր է համապարփակ ուսումնասիրել սնանկության գործընթացին վերաբերող օրենսդրական կարգավորումները և ինստիտուցիոնալ դաշտը ՀՀ-ում և բոլոր շահագրգիռ կողմերի հետ համատեղ մշակել փոփոխությունների ցանկ՝ նպատակ </w:t>
      </w:r>
      <w:r w:rsidRPr="00607F1A">
        <w:rPr>
          <w:rFonts w:eastAsiaTheme="minorEastAsia" w:cstheme="minorBidi"/>
        </w:rPr>
        <w:lastRenderedPageBreak/>
        <w:t>ունենալով պարզեցնել և արագացնել առկա գործընթացը, ամրապնդել վարկատուների իրավունքները և բարձրացնել միջոցների վերականգնման մակարդակը։</w:t>
      </w:r>
    </w:p>
    <w:p w14:paraId="56A14D9B" w14:textId="77777777" w:rsidR="004001A2" w:rsidRPr="00607F1A" w:rsidRDefault="004001A2" w:rsidP="004001A2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Արդյունքում ակնկալվում է նվազեցնել ոչ արդյունավետ ակտիվներում սառեցված ֆինանսական միջոցների ծավալը, ինչպես նաև նվազեցնել ֆինանսական համակարգի կողմից գնահատվող ռիսկի մակարդակը։ Կարևորվում է արդյունավետ սնանկության գործընթացների շնորհիվ հեռանկար ունեցող ձեռնարկությունների համար «Երկրորդ հնարավորությունը»՝ պարտքի վերակառուցման մեխանիզմների կիրառությամբ։ </w:t>
      </w:r>
    </w:p>
    <w:p w14:paraId="01E1952B" w14:textId="77777777" w:rsidR="004001A2" w:rsidRPr="00607F1A" w:rsidRDefault="004001A2" w:rsidP="5894FF83">
      <w:pPr>
        <w:rPr>
          <w:rFonts w:eastAsiaTheme="minorEastAsia" w:cstheme="minorBidi"/>
        </w:rPr>
      </w:pPr>
    </w:p>
    <w:p w14:paraId="13D2BD12" w14:textId="1D98BACB" w:rsidR="0059191C" w:rsidRPr="00607F1A" w:rsidRDefault="5894FF83" w:rsidP="00DA7FD4">
      <w:pPr>
        <w:pStyle w:val="Heading2"/>
      </w:pPr>
      <w:bookmarkStart w:id="7" w:name="_Toc17467297"/>
      <w:r w:rsidRPr="00607F1A">
        <w:t>ՓՄՁ սուբյեկտների</w:t>
      </w:r>
      <w:r w:rsidR="00663F21">
        <w:t xml:space="preserve"> </w:t>
      </w:r>
      <w:r w:rsidRPr="00607F1A">
        <w:t xml:space="preserve">կարողությունների զարգացում և ձեռնարկատիրական մշակույթի </w:t>
      </w:r>
      <w:r w:rsidR="000903ED" w:rsidRPr="00607F1A">
        <w:t>խթ</w:t>
      </w:r>
      <w:r w:rsidRPr="00607F1A">
        <w:t>անում</w:t>
      </w:r>
      <w:bookmarkEnd w:id="7"/>
    </w:p>
    <w:p w14:paraId="5736EB24" w14:textId="79D1BDD1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Մրցունակ ՓՄՁ-ների ստեղծման և զարգացման համար առանցքային է տեխնիկական և մարդկային կարողությունների առկայությունը։ Սակայն ՓՄՁ-ների զգալի մասը կարիք ունի կարողությունների զարգացման, մասնավորապես՝ նոր մոտեցումների և տեխնոլոգիաների, շուկայավարման, հաշվապահական հաշվառման, ռազմավարական պլանավորման և ֆինանսական կառավարման</w:t>
      </w:r>
      <w:r w:rsidR="00141CAA">
        <w:rPr>
          <w:rFonts w:eastAsiaTheme="minorEastAsia" w:cstheme="minorBidi"/>
        </w:rPr>
        <w:t>,</w:t>
      </w:r>
      <w:r w:rsidRPr="00607F1A">
        <w:rPr>
          <w:rFonts w:eastAsiaTheme="minorEastAsia" w:cstheme="minorBidi"/>
        </w:rPr>
        <w:t xml:space="preserve"> ձեռնարկատիրական անհրաժեշտ կրթության:</w:t>
      </w:r>
    </w:p>
    <w:p w14:paraId="70E7A94E" w14:textId="77777777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Պետական քաղաքականության հիմնական շեշտը դրվելու է ՓՄՁ-ներում տեխնոլոգիական բացը հնարավորինս նվազեցնելու, ՓՄՁ-ների` տեխնոլոգիաների ներդրման և կիրառման կարողությունների բարձրացման վրա: </w:t>
      </w:r>
    </w:p>
    <w:p w14:paraId="0256FE64" w14:textId="55D2F816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ՓՄՁ-ներում նորարարությունը խթանելու նպատակով առաջին հերթին անհրաժեշտ է իրենց շրջանում բարձրացնել իրազեկությունը ստեղծվող արժեքի և մրցունակության բարձրացման համար նորարարության կարևորության վերաբերյալ և որոշակիորեն խրախուսել պահանջարկը նորարարության նկատմամբ: Այդ թվում՝ կարևորվելու է էներգաարդյունավետության բարձրացմանը նպաստող նախագծերի իրագործումը։</w:t>
      </w:r>
    </w:p>
    <w:p w14:paraId="5E69E8EA" w14:textId="7BB6923C" w:rsidR="0065556B" w:rsidRPr="00607F1A" w:rsidRDefault="0065556B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Համաձայն 2018 թվականի Համաշխարհային տնտեսական ֆորումի հաշվետվության՝</w:t>
      </w:r>
      <w:r w:rsidR="00141CAA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 xml:space="preserve">Հայաստանն ունի բավականին նպաստավոր դիրք Համաշխարհային մրցունակության համաթվի «ԻՀ տեխնոլոգիաների ընդունում» չափորոշիչով՝ զբաղեցնելով 56-րդ տեղը: Սակայն իր դիրքով հետ է մնում հարևան Վրաստանից (45-րդ տեղ), Մոլդովայից (48-րդ տեղ) և Ղազախստանից (44-րդ տեղ): «Նորարարական կարողություններ» ցուցանիշով Հայաստանը </w:t>
      </w:r>
      <w:r w:rsidRPr="00607F1A">
        <w:rPr>
          <w:rFonts w:eastAsiaTheme="minorEastAsia" w:cstheme="minorBidi"/>
        </w:rPr>
        <w:lastRenderedPageBreak/>
        <w:t>զբաղեցնում է 60-րդ տեղը՝ առաջ անցնելով իր երկու հարևաններից</w:t>
      </w:r>
      <w:r w:rsidR="00141CAA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>(Վրաստան` 85-րդ տեղ և Ադրբեջան` 71-րդ տեղ):</w:t>
      </w:r>
    </w:p>
    <w:p w14:paraId="201947C2" w14:textId="798394B8" w:rsidR="0065556B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Չնայած միջին մասնագիտական կրթության ոլորտում ընթացող բարեփոխումներին, աշխատանքի շուկայում դեռևս անհամապատասխանություն կա առկա աշխատուժի և պահանջված հմտությունների միջև: </w:t>
      </w:r>
    </w:p>
    <w:p w14:paraId="6892FEC1" w14:textId="25CA85EC" w:rsidR="004F31D1" w:rsidRPr="001D7825" w:rsidRDefault="004F31D1" w:rsidP="00DA7FD4">
      <w:pPr>
        <w:pStyle w:val="Caption"/>
      </w:pPr>
      <w:r>
        <w:t xml:space="preserve">Աղյուսակ </w:t>
      </w:r>
      <w:r>
        <w:fldChar w:fldCharType="begin"/>
      </w:r>
      <w:r>
        <w:instrText xml:space="preserve"> SEQ Աղյուսակ \* ARABIC </w:instrText>
      </w:r>
      <w:r>
        <w:fldChar w:fldCharType="separate"/>
      </w:r>
      <w:r w:rsidR="00314FE7">
        <w:rPr>
          <w:noProof/>
        </w:rPr>
        <w:t>5</w:t>
      </w:r>
      <w:r>
        <w:fldChar w:fldCharType="end"/>
      </w:r>
      <w:r w:rsidR="00917BA2" w:rsidRPr="00917BA2">
        <w:tab/>
        <w:t>ՓՄՁ սուբյեկտների կարողությունների զարգացում և ձեռնարկատիրական մշակույթի խթանում</w:t>
      </w:r>
      <w:r w:rsidR="00917BA2">
        <w:t xml:space="preserve"> ուղղության ցունիչների համակարգ</w:t>
      </w:r>
    </w:p>
    <w:p w14:paraId="4660AE96" w14:textId="77777777" w:rsidR="001D7825" w:rsidRPr="004D33BB" w:rsidRDefault="001D7825" w:rsidP="001D7825"/>
    <w:tbl>
      <w:tblPr>
        <w:tblStyle w:val="ListTable3-Accent61"/>
        <w:tblW w:w="0" w:type="auto"/>
        <w:tblLook w:val="04A0" w:firstRow="1" w:lastRow="0" w:firstColumn="1" w:lastColumn="0" w:noHBand="0" w:noVBand="1"/>
      </w:tblPr>
      <w:tblGrid>
        <w:gridCol w:w="2559"/>
        <w:gridCol w:w="3002"/>
        <w:gridCol w:w="1450"/>
        <w:gridCol w:w="990"/>
        <w:gridCol w:w="1716"/>
        <w:gridCol w:w="966"/>
      </w:tblGrid>
      <w:tr w:rsidR="004F31D1" w:rsidRPr="004F31D1" w14:paraId="10704902" w14:textId="77777777" w:rsidTr="00DA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5774A60" w14:textId="77777777" w:rsidR="004F31D1" w:rsidRPr="003B3DDA" w:rsidRDefault="004F31D1" w:rsidP="00DA7FD4">
            <w:pPr>
              <w:spacing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3B3DDA">
              <w:rPr>
                <w:rFonts w:ascii="Arial" w:eastAsia="Times New Roman" w:hAnsi="Arial"/>
                <w:sz w:val="20"/>
                <w:szCs w:val="20"/>
                <w:lang w:val="en-US"/>
              </w:rPr>
              <w:t>Զեկույց</w:t>
            </w:r>
            <w:proofErr w:type="spellEnd"/>
          </w:p>
        </w:tc>
        <w:tc>
          <w:tcPr>
            <w:tcW w:w="0" w:type="auto"/>
            <w:hideMark/>
          </w:tcPr>
          <w:p w14:paraId="3C6D0E3B" w14:textId="77777777" w:rsidR="004F31D1" w:rsidRPr="003B3DDA" w:rsidRDefault="004F31D1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3B3DDA">
              <w:rPr>
                <w:rFonts w:ascii="Arial" w:eastAsia="Times New Roman" w:hAnsi="Arial"/>
                <w:sz w:val="20"/>
                <w:szCs w:val="20"/>
                <w:lang w:val="en-US"/>
              </w:rPr>
              <w:t>Չափիչ</w:t>
            </w:r>
            <w:proofErr w:type="spellEnd"/>
          </w:p>
        </w:tc>
        <w:tc>
          <w:tcPr>
            <w:tcW w:w="0" w:type="auto"/>
            <w:hideMark/>
          </w:tcPr>
          <w:p w14:paraId="3EC7C09B" w14:textId="77777777" w:rsidR="004F31D1" w:rsidRPr="003B3DDA" w:rsidRDefault="004F31D1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3B3DDA">
              <w:rPr>
                <w:rFonts w:ascii="Arial" w:eastAsia="Times New Roman" w:hAnsi="Arial"/>
                <w:sz w:val="20"/>
                <w:szCs w:val="20"/>
                <w:lang w:val="en-US"/>
              </w:rPr>
              <w:t>Երկրների</w:t>
            </w:r>
            <w:proofErr w:type="spellEnd"/>
            <w:r w:rsidRPr="003B3DDA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DDA">
              <w:rPr>
                <w:rFonts w:ascii="Arial" w:eastAsia="Times New Roman" w:hAnsi="Arial"/>
                <w:sz w:val="20"/>
                <w:szCs w:val="20"/>
                <w:lang w:val="en-US"/>
              </w:rPr>
              <w:t>թիվ</w:t>
            </w:r>
            <w:proofErr w:type="spellEnd"/>
          </w:p>
        </w:tc>
        <w:tc>
          <w:tcPr>
            <w:tcW w:w="0" w:type="auto"/>
            <w:hideMark/>
          </w:tcPr>
          <w:p w14:paraId="1034C59D" w14:textId="77777777" w:rsidR="004F31D1" w:rsidRPr="003B3DDA" w:rsidRDefault="004F31D1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3B3DDA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3B3DDA">
              <w:rPr>
                <w:rFonts w:ascii="Arial" w:eastAsia="Times New Roman" w:hAnsi="Arial"/>
                <w:sz w:val="20"/>
                <w:szCs w:val="20"/>
                <w:lang w:val="en-US"/>
              </w:rPr>
              <w:t>դիրքը</w:t>
            </w:r>
            <w:proofErr w:type="spellEnd"/>
          </w:p>
        </w:tc>
        <w:tc>
          <w:tcPr>
            <w:tcW w:w="0" w:type="auto"/>
            <w:hideMark/>
          </w:tcPr>
          <w:p w14:paraId="538DE091" w14:textId="77777777" w:rsidR="004F31D1" w:rsidRPr="003B3DDA" w:rsidRDefault="004F31D1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3B3DDA">
              <w:rPr>
                <w:rFonts w:ascii="Arial" w:eastAsia="Times New Roman" w:hAnsi="Arial"/>
                <w:sz w:val="20"/>
                <w:szCs w:val="20"/>
                <w:lang w:val="en-US"/>
              </w:rPr>
              <w:t>Գնահատական</w:t>
            </w:r>
            <w:proofErr w:type="spellEnd"/>
          </w:p>
        </w:tc>
        <w:tc>
          <w:tcPr>
            <w:tcW w:w="0" w:type="auto"/>
            <w:hideMark/>
          </w:tcPr>
          <w:p w14:paraId="04ECEDED" w14:textId="77777777" w:rsidR="004F31D1" w:rsidRPr="003B3DDA" w:rsidRDefault="004F31D1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3B3DDA">
              <w:rPr>
                <w:rFonts w:ascii="Arial" w:eastAsia="Times New Roman" w:hAnsi="Arial"/>
                <w:sz w:val="20"/>
                <w:szCs w:val="20"/>
                <w:lang w:val="en-US"/>
              </w:rPr>
              <w:t>Թիրախ</w:t>
            </w:r>
            <w:proofErr w:type="spellEnd"/>
          </w:p>
        </w:tc>
      </w:tr>
      <w:tr w:rsidR="00002640" w:rsidRPr="004F31D1" w14:paraId="3C1DCF5E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24659056" w14:textId="46477ADF" w:rsidR="00002640" w:rsidRPr="001B711C" w:rsidRDefault="00002640" w:rsidP="00090787">
            <w:pPr>
              <w:spacing w:line="240" w:lineRule="auto"/>
              <w:ind w:firstLine="0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4F31D1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Փոքր</w:t>
            </w:r>
            <w:proofErr w:type="spellEnd"/>
            <w:r w:rsidRPr="004F31D1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1D1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բիզնեսի</w:t>
            </w:r>
            <w:proofErr w:type="spellEnd"/>
            <w:r w:rsidRPr="004F31D1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1D1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ակտ</w:t>
            </w:r>
            <w:proofErr w:type="spellEnd"/>
            <w:r w:rsidRPr="004F31D1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090787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2020</w:t>
            </w:r>
            <w:r w:rsidR="007B2B24">
              <w:rPr>
                <w:rStyle w:val="FootnoteReference"/>
                <w:rFonts w:ascii="Sylfaen" w:eastAsia="Times New Roman" w:hAnsi="Sylfaen" w:cs="Calibri"/>
                <w:color w:val="000000"/>
                <w:sz w:val="20"/>
                <w:szCs w:val="20"/>
              </w:rPr>
              <w:footnoteReference w:id="7"/>
            </w:r>
          </w:p>
        </w:tc>
        <w:tc>
          <w:tcPr>
            <w:tcW w:w="0" w:type="auto"/>
            <w:hideMark/>
          </w:tcPr>
          <w:p w14:paraId="675F01FD" w14:textId="77777777" w:rsidR="00002640" w:rsidRPr="001B711C" w:rsidRDefault="00002640" w:rsidP="0000264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</w:rPr>
              <w:t>Ձեռնարկատիրական</w:t>
            </w:r>
            <w:r w:rsidRPr="001B711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</w:rPr>
              <w:t>ուսումնառություն</w:t>
            </w:r>
            <w:r w:rsidRPr="001B711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</w:rPr>
              <w:t>և</w:t>
            </w:r>
            <w:r w:rsidRPr="001B711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</w:rPr>
              <w:t>կանանց</w:t>
            </w:r>
            <w:r w:rsidRPr="001B711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</w:rPr>
              <w:t>ձեռներեցություն</w:t>
            </w:r>
          </w:p>
        </w:tc>
        <w:tc>
          <w:tcPr>
            <w:tcW w:w="0" w:type="auto"/>
            <w:vAlign w:val="bottom"/>
            <w:hideMark/>
          </w:tcPr>
          <w:p w14:paraId="42DC4371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0" w:type="auto"/>
            <w:vAlign w:val="bottom"/>
            <w:hideMark/>
          </w:tcPr>
          <w:p w14:paraId="17141B8C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14:paraId="797186FF" w14:textId="506D9013" w:rsidR="00002640" w:rsidRPr="004F31D1" w:rsidRDefault="00002640" w:rsidP="00090787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2</w:t>
            </w:r>
            <w:r w:rsidR="00090787"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,84</w:t>
            </w: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/5</w:t>
            </w:r>
          </w:p>
        </w:tc>
        <w:tc>
          <w:tcPr>
            <w:tcW w:w="0" w:type="auto"/>
            <w:hideMark/>
          </w:tcPr>
          <w:p w14:paraId="1354ED3C" w14:textId="77777777" w:rsidR="00002640" w:rsidRPr="004F31D1" w:rsidRDefault="00002640" w:rsidP="0000264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02640" w:rsidRPr="004F31D1" w14:paraId="0101E87C" w14:textId="77777777" w:rsidTr="00DA7FD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1A7C2C67" w14:textId="77777777" w:rsidR="00002640" w:rsidRPr="004F31D1" w:rsidRDefault="00002640" w:rsidP="00DA7FD4">
            <w:pPr>
              <w:spacing w:line="240" w:lineRule="auto"/>
              <w:ind w:firstLine="0"/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28C02CC2" w14:textId="77777777" w:rsidR="00002640" w:rsidRPr="00DA7FD4" w:rsidRDefault="00002640" w:rsidP="0000264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Ձեռնարկատիրական</w:t>
            </w:r>
            <w:proofErr w:type="spellEnd"/>
            <w:r w:rsidRPr="00DA7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7FD4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հմտություններ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6F81D0EF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ԱլԳ</w:t>
            </w:r>
            <w:proofErr w:type="spellEnd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, 6</w:t>
            </w:r>
          </w:p>
        </w:tc>
        <w:tc>
          <w:tcPr>
            <w:tcW w:w="0" w:type="auto"/>
            <w:vAlign w:val="bottom"/>
            <w:hideMark/>
          </w:tcPr>
          <w:p w14:paraId="62396572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4EF5B3BC" w14:textId="21C83429" w:rsidR="00002640" w:rsidRPr="004F31D1" w:rsidRDefault="00090787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3,37</w:t>
            </w:r>
            <w:r w:rsidR="00002640"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/5</w:t>
            </w:r>
          </w:p>
        </w:tc>
        <w:tc>
          <w:tcPr>
            <w:tcW w:w="0" w:type="auto"/>
            <w:hideMark/>
          </w:tcPr>
          <w:p w14:paraId="42FD0DA9" w14:textId="77777777" w:rsidR="00002640" w:rsidRPr="004F31D1" w:rsidRDefault="00002640" w:rsidP="0000264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02640" w:rsidRPr="004F31D1" w14:paraId="195C1AC8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65106B4" w14:textId="77777777" w:rsidR="00002640" w:rsidRPr="004F31D1" w:rsidRDefault="00002640" w:rsidP="00DA7FD4">
            <w:pPr>
              <w:spacing w:line="240" w:lineRule="auto"/>
              <w:ind w:firstLine="0"/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4D7B0C52" w14:textId="77777777" w:rsidR="00002640" w:rsidRPr="00DA7FD4" w:rsidRDefault="00002640" w:rsidP="0000264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A7FD4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Նորարարություն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049472F8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4E0B4B04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14:paraId="2249B7C4" w14:textId="08D40BE7" w:rsidR="00002640" w:rsidRPr="004F31D1" w:rsidRDefault="00090787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2,96</w:t>
            </w:r>
            <w:r w:rsidR="00002640"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/5</w:t>
            </w:r>
          </w:p>
        </w:tc>
        <w:tc>
          <w:tcPr>
            <w:tcW w:w="0" w:type="auto"/>
            <w:hideMark/>
          </w:tcPr>
          <w:p w14:paraId="011B8F7B" w14:textId="77777777" w:rsidR="00002640" w:rsidRPr="004F31D1" w:rsidRDefault="00002640" w:rsidP="0000264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02640" w:rsidRPr="004F31D1" w14:paraId="7CDDCFA7" w14:textId="77777777" w:rsidTr="00DA7FD4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1FF8805E" w14:textId="77777777" w:rsidR="00002640" w:rsidRPr="004F31D1" w:rsidRDefault="00002640">
            <w:pPr>
              <w:spacing w:line="240" w:lineRule="auto"/>
              <w:ind w:firstLine="0"/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4F31D1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Համաշխարհային</w:t>
            </w:r>
            <w:proofErr w:type="spellEnd"/>
            <w:r w:rsidRPr="004F31D1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1D1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մրցունակության</w:t>
            </w:r>
            <w:proofErr w:type="spellEnd"/>
            <w:r w:rsidRPr="004F31D1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1D1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համաթիվ</w:t>
            </w:r>
            <w:proofErr w:type="spellEnd"/>
            <w:r w:rsidRPr="004F31D1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2018</w:t>
            </w:r>
          </w:p>
        </w:tc>
        <w:tc>
          <w:tcPr>
            <w:tcW w:w="0" w:type="auto"/>
            <w:hideMark/>
          </w:tcPr>
          <w:p w14:paraId="1B6168CC" w14:textId="77777777" w:rsidR="00002640" w:rsidRPr="004F31D1" w:rsidRDefault="00002640" w:rsidP="0000264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Ինովացիացիոն</w:t>
            </w:r>
            <w:proofErr w:type="spellEnd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կապի</w:t>
            </w:r>
            <w:proofErr w:type="spellEnd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տեխնոլոգիաներ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02FE1B00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Աշխարհ</w:t>
            </w:r>
            <w:proofErr w:type="spellEnd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0" w:type="auto"/>
            <w:vAlign w:val="bottom"/>
            <w:hideMark/>
          </w:tcPr>
          <w:p w14:paraId="695E8E03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0" w:type="auto"/>
            <w:vAlign w:val="bottom"/>
            <w:hideMark/>
          </w:tcPr>
          <w:p w14:paraId="6B7B0013" w14:textId="1832386C" w:rsidR="00002640" w:rsidRPr="004F31D1" w:rsidRDefault="0000264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2</w:t>
            </w:r>
            <w:r w:rsidRPr="001B711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63/5</w:t>
            </w:r>
          </w:p>
        </w:tc>
        <w:tc>
          <w:tcPr>
            <w:tcW w:w="0" w:type="auto"/>
            <w:hideMark/>
          </w:tcPr>
          <w:p w14:paraId="68BEDAD3" w14:textId="77777777" w:rsidR="00002640" w:rsidRPr="004F31D1" w:rsidRDefault="00002640" w:rsidP="0000264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02640" w:rsidRPr="004F31D1" w14:paraId="2F44E9A5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92D99B9" w14:textId="77777777" w:rsidR="00002640" w:rsidRPr="004F31D1" w:rsidRDefault="00002640" w:rsidP="00002640">
            <w:pPr>
              <w:spacing w:line="240" w:lineRule="auto"/>
              <w:ind w:firstLine="0"/>
              <w:jc w:val="lef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456F2460" w14:textId="77777777" w:rsidR="00002640" w:rsidRPr="004F31D1" w:rsidRDefault="00002640" w:rsidP="0000264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Հմտություններ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53D34C5E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Աշխարհ</w:t>
            </w:r>
            <w:proofErr w:type="spellEnd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0" w:type="auto"/>
            <w:vAlign w:val="bottom"/>
            <w:hideMark/>
          </w:tcPr>
          <w:p w14:paraId="6C2595A7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0" w:type="auto"/>
            <w:vAlign w:val="bottom"/>
            <w:hideMark/>
          </w:tcPr>
          <w:p w14:paraId="78EB09E5" w14:textId="17DBAD99" w:rsidR="00002640" w:rsidRPr="004F31D1" w:rsidRDefault="00002640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2</w:t>
            </w:r>
            <w:r w:rsidRPr="001B711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67/5</w:t>
            </w:r>
          </w:p>
        </w:tc>
        <w:tc>
          <w:tcPr>
            <w:tcW w:w="0" w:type="auto"/>
            <w:hideMark/>
          </w:tcPr>
          <w:p w14:paraId="6BE79B7D" w14:textId="77777777" w:rsidR="00002640" w:rsidRPr="004F31D1" w:rsidRDefault="00002640" w:rsidP="0000264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02640" w:rsidRPr="004F31D1" w14:paraId="57D3D02E" w14:textId="77777777" w:rsidTr="00DA7F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EFFAB1F" w14:textId="77777777" w:rsidR="00002640" w:rsidRPr="004F31D1" w:rsidRDefault="00002640" w:rsidP="00002640">
            <w:pPr>
              <w:spacing w:line="240" w:lineRule="auto"/>
              <w:ind w:firstLine="0"/>
              <w:jc w:val="lef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1154A958" w14:textId="77777777" w:rsidR="00002640" w:rsidRPr="004F31D1" w:rsidRDefault="00002640" w:rsidP="0000264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Աշխատաշուկայի</w:t>
            </w:r>
            <w:proofErr w:type="spellEnd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զարգավածություն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77F160B8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Աշխարհ</w:t>
            </w:r>
            <w:proofErr w:type="spellEnd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0" w:type="auto"/>
            <w:vAlign w:val="bottom"/>
            <w:hideMark/>
          </w:tcPr>
          <w:p w14:paraId="02186530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0" w:type="auto"/>
            <w:vAlign w:val="bottom"/>
            <w:hideMark/>
          </w:tcPr>
          <w:p w14:paraId="7CEE9D1A" w14:textId="40538984" w:rsidR="00002640" w:rsidRPr="004F31D1" w:rsidRDefault="0000264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2</w:t>
            </w:r>
            <w:r w:rsidRPr="001B711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91/5</w:t>
            </w:r>
          </w:p>
        </w:tc>
        <w:tc>
          <w:tcPr>
            <w:tcW w:w="0" w:type="auto"/>
            <w:hideMark/>
          </w:tcPr>
          <w:p w14:paraId="690DF744" w14:textId="77777777" w:rsidR="00002640" w:rsidRPr="004F31D1" w:rsidRDefault="00002640" w:rsidP="0000264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02640" w:rsidRPr="004F31D1" w14:paraId="2728031E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8B6027C" w14:textId="77777777" w:rsidR="00002640" w:rsidRPr="004F31D1" w:rsidRDefault="00002640" w:rsidP="00002640">
            <w:pPr>
              <w:spacing w:line="240" w:lineRule="auto"/>
              <w:ind w:firstLine="0"/>
              <w:jc w:val="lef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298A2C2F" w14:textId="77777777" w:rsidR="00002640" w:rsidRPr="004F31D1" w:rsidRDefault="00002640" w:rsidP="0000264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Բիզնես</w:t>
            </w:r>
            <w:proofErr w:type="spellEnd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դինամիկա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34CDD873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Աշխարհ</w:t>
            </w:r>
            <w:proofErr w:type="spellEnd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0" w:type="auto"/>
            <w:vAlign w:val="bottom"/>
            <w:hideMark/>
          </w:tcPr>
          <w:p w14:paraId="57F5714B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0" w:type="auto"/>
            <w:vAlign w:val="bottom"/>
            <w:hideMark/>
          </w:tcPr>
          <w:p w14:paraId="7E0828F4" w14:textId="31095E0B" w:rsidR="00002640" w:rsidRPr="004F31D1" w:rsidRDefault="00002640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2</w:t>
            </w:r>
            <w:r w:rsidRPr="001B711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63/5</w:t>
            </w:r>
          </w:p>
        </w:tc>
        <w:tc>
          <w:tcPr>
            <w:tcW w:w="0" w:type="auto"/>
            <w:hideMark/>
          </w:tcPr>
          <w:p w14:paraId="1A180943" w14:textId="77777777" w:rsidR="00002640" w:rsidRPr="004F31D1" w:rsidRDefault="00002640" w:rsidP="0000264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02640" w:rsidRPr="004F31D1" w14:paraId="7BB1790E" w14:textId="77777777" w:rsidTr="00DA7F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65BB78A" w14:textId="77777777" w:rsidR="00002640" w:rsidRPr="004F31D1" w:rsidRDefault="00002640" w:rsidP="00002640">
            <w:pPr>
              <w:spacing w:line="240" w:lineRule="auto"/>
              <w:ind w:firstLine="0"/>
              <w:jc w:val="lef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079CD27F" w14:textId="77777777" w:rsidR="00002640" w:rsidRPr="004F31D1" w:rsidRDefault="00002640" w:rsidP="0000264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Ձեռնարկատիրական</w:t>
            </w:r>
            <w:proofErr w:type="spellEnd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մշակույթ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26440FCE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Աշխարհ</w:t>
            </w:r>
            <w:proofErr w:type="spellEnd"/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0" w:type="auto"/>
            <w:vAlign w:val="bottom"/>
            <w:hideMark/>
          </w:tcPr>
          <w:p w14:paraId="1C1F181F" w14:textId="77777777" w:rsidR="00002640" w:rsidRPr="004F31D1" w:rsidRDefault="0000264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0" w:type="auto"/>
            <w:vAlign w:val="bottom"/>
            <w:hideMark/>
          </w:tcPr>
          <w:p w14:paraId="6FED1F45" w14:textId="1FECB85E" w:rsidR="00002640" w:rsidRPr="004F31D1" w:rsidRDefault="0000264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2</w:t>
            </w:r>
            <w:r w:rsidRPr="001B711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1B711C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67/5</w:t>
            </w:r>
          </w:p>
        </w:tc>
        <w:tc>
          <w:tcPr>
            <w:tcW w:w="0" w:type="auto"/>
            <w:hideMark/>
          </w:tcPr>
          <w:p w14:paraId="76D59B3D" w14:textId="77777777" w:rsidR="00002640" w:rsidRPr="004F31D1" w:rsidRDefault="00002640" w:rsidP="0000264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4F31D1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04E2936E" w14:textId="26402BFC" w:rsidR="0065556B" w:rsidRPr="00607F1A" w:rsidRDefault="0065556B" w:rsidP="00DA7FD4">
      <w:pPr>
        <w:shd w:val="clear" w:color="auto" w:fill="E3E5E6" w:themeFill="accent6" w:themeFillTint="33"/>
        <w:spacing w:before="120"/>
      </w:pPr>
      <w:r w:rsidRPr="00607F1A">
        <w:t>Առաջնահերթ գործողություն 1։ Նորարարության ներդնումը և կիրառումը թիրախավորող աջակցության գործիքի մշակում և ներդնում պետական աջակցության կառույցների միջոցով</w:t>
      </w:r>
    </w:p>
    <w:p w14:paraId="033E8E0C" w14:textId="5B23845B" w:rsidR="0065556B" w:rsidRPr="00607F1A" w:rsidRDefault="0065556B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Կառավարությունը մտադիր է բարելավել</w:t>
      </w:r>
      <w:r w:rsidR="00663F21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 xml:space="preserve">ՓՄՁ-ներին տրամադրող աջակցության թիրախավորումը` նպատակ ունենալով աջակցել արտադրողականության ավելացմանը նպաստող </w:t>
      </w:r>
      <w:r w:rsidRPr="00607F1A">
        <w:t>նորարական ծրագրերի իրագործմանը։</w:t>
      </w:r>
      <w:r w:rsidR="00B96CBD">
        <w:t xml:space="preserve"> Մասնավորապես իրագործվելու են միասնական </w:t>
      </w:r>
      <w:r w:rsidR="00B70D9B">
        <w:t>օգտգործման</w:t>
      </w:r>
      <w:r w:rsidR="00B96CBD">
        <w:t xml:space="preserve"> </w:t>
      </w:r>
      <w:r w:rsidR="00B70D9B">
        <w:t>տեխնոլոգիական կենտրոնների հիմնման ծրագրեր։</w:t>
      </w:r>
    </w:p>
    <w:p w14:paraId="45CB070F" w14:textId="77777777" w:rsidR="0065556B" w:rsidRPr="00607F1A" w:rsidRDefault="5894FF83" w:rsidP="007620E4">
      <w:pPr>
        <w:shd w:val="clear" w:color="auto" w:fill="E3E5E6" w:themeFill="accent6" w:themeFillTint="33"/>
        <w:rPr>
          <w:rFonts w:cstheme="minorBidi"/>
        </w:rPr>
      </w:pPr>
      <w:r w:rsidRPr="00607F1A">
        <w:rPr>
          <w:rFonts w:cstheme="minorBidi"/>
        </w:rPr>
        <w:t xml:space="preserve">Առաջնահերթ գործողություն 2։ ՓՄՁ ոլորտում գործող հանրային կառույցների և բիզնեսի զարգացման ծառայություններ մատուցող կազմակերպությունների հետ համագործակցության ընդլայնում՝ ՓՄՁ-ում կարողությունների բացը լրացնելու ուղղությամբ։ </w:t>
      </w:r>
    </w:p>
    <w:p w14:paraId="18DAAC15" w14:textId="2E1B7722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lastRenderedPageBreak/>
        <w:t xml:space="preserve">Մատչելի և որակյալ խորհրդատվական ծառայությունները կարող են էականորեն կրճատել ՓՄՁ-ների համար վարկերի ներգրավման տրանզակցիոն ծախսերը, բարձրացնել կառավարման մակարդակը, խթանել նորարարության կիրառումը՝ արդյունքում ավելացնելով ընկերությունների մրցունակությունը։ Կառավարությունը մշակելու է </w:t>
      </w:r>
      <w:r w:rsidR="00141CAA">
        <w:rPr>
          <w:rFonts w:eastAsiaTheme="minorEastAsia" w:cstheme="minorBidi"/>
        </w:rPr>
        <w:t xml:space="preserve">խորհրդատուների և </w:t>
      </w:r>
      <w:r w:rsidRPr="00607F1A">
        <w:rPr>
          <w:rFonts w:eastAsiaTheme="minorEastAsia" w:cstheme="minorBidi"/>
        </w:rPr>
        <w:t>մենթորների հարթակ գործարկելու մեխանիզմ, որտեղ ներգրավված կլինեն Հայաստանի և Սփյուռքի փորձառու մասնագետները</w:t>
      </w:r>
      <w:r w:rsidR="00141CAA">
        <w:rPr>
          <w:rFonts w:eastAsiaTheme="minorEastAsia" w:cstheme="minorBidi"/>
        </w:rPr>
        <w:t xml:space="preserve">, </w:t>
      </w:r>
      <w:r w:rsidR="00141CAA" w:rsidRPr="00607F1A">
        <w:rPr>
          <w:rFonts w:eastAsiaTheme="minorEastAsia" w:cstheme="minorBidi"/>
        </w:rPr>
        <w:t xml:space="preserve">այդ հարթակի միջոցով </w:t>
      </w:r>
      <w:r w:rsidRPr="00607F1A">
        <w:rPr>
          <w:rFonts w:eastAsiaTheme="minorEastAsia" w:cstheme="minorBidi"/>
        </w:rPr>
        <w:t>ներուժ ունեցող ՓՄՁ-ները կստանան աճի իմպուլս։</w:t>
      </w:r>
    </w:p>
    <w:p w14:paraId="18086F1C" w14:textId="1B85CBCD" w:rsidR="0065556B" w:rsidRPr="00607F1A" w:rsidRDefault="5894FF83" w:rsidP="007620E4">
      <w:pPr>
        <w:shd w:val="clear" w:color="auto" w:fill="E3E5E6" w:themeFill="accent6" w:themeFillTint="33"/>
      </w:pPr>
      <w:r w:rsidRPr="00607F1A">
        <w:t xml:space="preserve">Առաջնահերթ գործողություն 3։ Ձեռնարկատերերի և ՓՄՁ-ում զբաղվածների որակավորման բարձրացմանն ուղղված միջավայրի կայացում </w:t>
      </w:r>
    </w:p>
    <w:p w14:paraId="169B319B" w14:textId="3E92D132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Կառավարությունը մտադիր է իրականացնել աշխատուժի կարողությունների պահանջարկի գնահատում ՓՄՁ-ներում և ստացված տեղեկությունների հիման վրա գործարար միջավայրի ներկայացուցիչների հետ համատեղ մշակել կրթական հաստատությունների (մասնավորապես</w:t>
      </w:r>
      <w:r w:rsidR="004F31D1">
        <w:rPr>
          <w:rFonts w:eastAsiaTheme="minorEastAsia" w:cstheme="minorBidi"/>
        </w:rPr>
        <w:t>՝</w:t>
      </w:r>
      <w:r w:rsidRPr="00607F1A">
        <w:rPr>
          <w:rFonts w:eastAsiaTheme="minorEastAsia" w:cstheme="minorBidi"/>
        </w:rPr>
        <w:t xml:space="preserve"> ՄԿՈՒ) կրթական ծրագրեր և դասընթացներ։</w:t>
      </w:r>
    </w:p>
    <w:p w14:paraId="5ACAD622" w14:textId="77777777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Միաժամանակ, հիմք ընդունելով ՓՄՁ-ներում առկա տեխնիկական գիտելիքի պահանջարկը՝ կառավարությունը աջակցելու է լավագույն փորձագետների ներգրավմանը՝ համապատասխան կարողությունների զարգացման, փորձի փոխանակման նպատակներով։</w:t>
      </w:r>
    </w:p>
    <w:p w14:paraId="3285B37D" w14:textId="775ED6F6" w:rsidR="0065556B" w:rsidRPr="00607F1A" w:rsidRDefault="5894FF83" w:rsidP="007620E4">
      <w:pPr>
        <w:shd w:val="clear" w:color="auto" w:fill="E3E5E6" w:themeFill="accent6" w:themeFillTint="33"/>
      </w:pPr>
      <w:r w:rsidRPr="00607F1A">
        <w:t>Առաջնահերթ գործողություն 4։ ՓՄՁ-ի կողմից գիտության, տեղեկատվական տեխնոլոգիաների և տեխնոլոգիական լուծումների նկատմամբ պահանջարկի խրախուսման ծրագրի մշակում և իրագործում</w:t>
      </w:r>
    </w:p>
    <w:p w14:paraId="4E4393C8" w14:textId="53B7C47C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Կառավարությունը մտադիր է խթանել ՓՄՁ-ների պահանջների բավարարմանը ուղղված նորարական գաղափարները և աջակցել գիտական ոլորտի, ՏՏ ընկերությունների և ՓՄՁ-ների միջև կապերի ամրապնդմանը, այդ թվում տեխնոպարկերի ռեսուրսների օգտագործմամբ։</w:t>
      </w:r>
    </w:p>
    <w:p w14:paraId="1189438A" w14:textId="6B7AC2F8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Անհրաժեշտ է բարձրացնել իրազեկվածության մակարդակը ՓՄՁ-ներում ՏՏ և ավտոմատացման լուծումների, «կանաչ» տեխնոլոգիաների, Horizon 2020 և այլ ծրագրերի կողմից ընձեռնվող հնարավորությունների</w:t>
      </w:r>
      <w:r w:rsidR="00663F21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>վերաբերյալ</w:t>
      </w:r>
      <w:r w:rsidR="004F31D1">
        <w:rPr>
          <w:rFonts w:eastAsiaTheme="minorEastAsia" w:cstheme="minorBidi"/>
        </w:rPr>
        <w:t xml:space="preserve">, </w:t>
      </w:r>
      <w:r w:rsidRPr="00607F1A">
        <w:rPr>
          <w:rFonts w:eastAsiaTheme="minorEastAsia" w:cstheme="minorBidi"/>
        </w:rPr>
        <w:t>խրախուսել ՓՄՁ-ներում նման ծրագրերը և աջակցել դրանց իրականացման համար անհրաժեշտ կարողությունների ձևավորմանը։</w:t>
      </w:r>
    </w:p>
    <w:p w14:paraId="59F0BD7A" w14:textId="77777777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lastRenderedPageBreak/>
        <w:t>ՀՀ կառավարությունը նպատակ ունի ՏՏ համայնքի հետ համատեղ աջակցել ՓՄՁ-ներում ՏՏ և ավտոմատացման լուծումների մասին տեղեկացվածության մակարդակի բարձրացմանը և աջակցել սկսնակ ձեռներեցների կողմից համապատասխան լուծումների կիրառությանը առաջին քայլեր կատարելիս։</w:t>
      </w:r>
    </w:p>
    <w:p w14:paraId="03A1E1F1" w14:textId="77777777" w:rsidR="0065556B" w:rsidRPr="00607F1A" w:rsidDel="004C4C45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Հաշվի առնելով փոքր ձեռնարկության համար տեխնոլոգիայի ներմուծման դժվարությունը կառավարությունը իրականացնելու է ռեսուրսների, գիտահետազոտական և տեխնոլոգիական ենթակառուցվածքների համատեղ օգտագործման, ինկուբատորների և կլաստերների ձևավորման ծրագրեր։ </w:t>
      </w:r>
    </w:p>
    <w:p w14:paraId="770F13D3" w14:textId="77777777" w:rsidR="0065556B" w:rsidRPr="00607F1A" w:rsidRDefault="5894FF83" w:rsidP="007620E4">
      <w:pPr>
        <w:shd w:val="clear" w:color="auto" w:fill="E3E5E6" w:themeFill="accent6" w:themeFillTint="33"/>
      </w:pPr>
      <w:r w:rsidRPr="00607F1A">
        <w:t>Առաջնահերթ գործողություն 5։ Ձեռնարկատիրական մշակույթի զարգացում</w:t>
      </w:r>
    </w:p>
    <w:p w14:paraId="60CB4A4A" w14:textId="77777777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Կառավարությունը կրթական համակարգի բոլոր մակարդակներում նպատակ է ունենալու տեսանելի դարձնել ձեռներեցությունը շրջանավարտներին՝ որպես կարիերայի տեսակ, նպաստել ձեռներեցին հատուկ մտածողության և հատկանիշների զարգացմանը (առաջնորդություն, պատասխանատվություն, պրոակտիվություն, ռիսկի դիմելու պատրաստակամություն և այլն), նպաստել աշակերտների/ուսանողների ձեռնարկատիրական հմտությունների զարգացմանը (թիմային աշխատանք, հաղորդակցություն և ներկայացման հմտություններ, ծրագրերի կառավարում, ժամանակի կառավարում և այլն)։</w:t>
      </w:r>
    </w:p>
    <w:p w14:paraId="71EDE347" w14:textId="2A5D16D4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Բնակչության լայն շրջանում ձեռներեցությամբ զբաղվելը խթանելու նպատակով Կառավարությունը շարունակելու է հանրայնացնել «Հաջողակ գործարարների» պատմությունները և իրականացնել </w:t>
      </w:r>
      <w:r w:rsidR="00863FBB">
        <w:rPr>
          <w:rFonts w:eastAsiaTheme="minorEastAsia" w:cstheme="minorBidi"/>
        </w:rPr>
        <w:t>ս</w:t>
      </w:r>
      <w:r w:rsidRPr="00607F1A">
        <w:rPr>
          <w:rFonts w:eastAsiaTheme="minorEastAsia" w:cstheme="minorBidi"/>
        </w:rPr>
        <w:t>կսնակ ձեռնարկատեր</w:t>
      </w:r>
      <w:r w:rsidR="00863FBB">
        <w:rPr>
          <w:rFonts w:eastAsiaTheme="minorEastAsia" w:cstheme="minorBidi"/>
        </w:rPr>
        <w:t xml:space="preserve">ի համար հնարավոր աջակցության </w:t>
      </w:r>
      <w:r w:rsidRPr="00607F1A">
        <w:rPr>
          <w:rFonts w:eastAsiaTheme="minorEastAsia" w:cstheme="minorBidi"/>
        </w:rPr>
        <w:t>ծրագր</w:t>
      </w:r>
      <w:r w:rsidR="00863FBB">
        <w:rPr>
          <w:rFonts w:eastAsiaTheme="minorEastAsia" w:cstheme="minorBidi"/>
        </w:rPr>
        <w:t>երի տեսանելիության և մատչելիության բարձրացմ</w:t>
      </w:r>
      <w:r w:rsidR="00811576">
        <w:rPr>
          <w:rFonts w:eastAsiaTheme="minorEastAsia" w:cstheme="minorBidi"/>
        </w:rPr>
        <w:t>ան</w:t>
      </w:r>
      <w:r w:rsidR="00863FBB">
        <w:rPr>
          <w:rFonts w:eastAsiaTheme="minorEastAsia" w:cstheme="minorBidi"/>
        </w:rPr>
        <w:t xml:space="preserve"> միջոցառումներ</w:t>
      </w:r>
      <w:r w:rsidRPr="00607F1A">
        <w:rPr>
          <w:rFonts w:eastAsiaTheme="minorEastAsia" w:cstheme="minorBidi"/>
        </w:rPr>
        <w:t xml:space="preserve">։ Մյուս կողմից անհրաժեշտ է ավելացնել հասանելի, ոչ ֆորմալ կրթության և մասնագիտական վերապատրաստումների վերաբերյալ իրազեկվածության մակարդակը ՓՄՁ շրջանում և բարձրացնել </w:t>
      </w:r>
      <w:r w:rsidR="000404D6">
        <w:rPr>
          <w:rFonts w:eastAsiaTheme="minorEastAsia" w:cstheme="minorBidi"/>
        </w:rPr>
        <w:t xml:space="preserve">շարունակական </w:t>
      </w:r>
      <w:r w:rsidR="00AF1C1A">
        <w:rPr>
          <w:rFonts w:eastAsiaTheme="minorEastAsia" w:cstheme="minorBidi"/>
        </w:rPr>
        <w:t xml:space="preserve">կրթության </w:t>
      </w:r>
      <w:r w:rsidRPr="00607F1A">
        <w:rPr>
          <w:rFonts w:eastAsiaTheme="minorEastAsia" w:cstheme="minorBidi"/>
        </w:rPr>
        <w:t>մշակույթը</w:t>
      </w:r>
      <w:r w:rsidR="005C078F">
        <w:rPr>
          <w:rFonts w:eastAsiaTheme="minorEastAsia" w:cstheme="minorBidi"/>
        </w:rPr>
        <w:t xml:space="preserve"> և որակը</w:t>
      </w:r>
      <w:r w:rsidRPr="00607F1A">
        <w:rPr>
          <w:rFonts w:eastAsiaTheme="minorEastAsia" w:cstheme="minorBidi"/>
        </w:rPr>
        <w:t>։</w:t>
      </w:r>
    </w:p>
    <w:p w14:paraId="4E35184C" w14:textId="219684FC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Հաշվի առնելով սկսնակ ձեռնարկատերերի շրջանում կանանց</w:t>
      </w:r>
      <w:r w:rsidR="00781E82">
        <w:rPr>
          <w:rStyle w:val="FootnoteReference"/>
          <w:rFonts w:eastAsiaTheme="minorEastAsia" w:cstheme="minorBidi"/>
        </w:rPr>
        <w:footnoteReference w:id="8"/>
      </w:r>
      <w:r w:rsidRPr="00607F1A">
        <w:rPr>
          <w:rFonts w:eastAsiaTheme="minorEastAsia" w:cstheme="minorBidi"/>
        </w:rPr>
        <w:t xml:space="preserve"> և երիտասարդների համեմատաբար ցածր ներկայացվածությունը` կարևորվելու է թիրախավորված միջոցառումների իրականացումը՝ ուղղված կանանց և երիտասարդության շրջանում ձեռներեցության ավելացմանը՝ հատկապես մարզերում։</w:t>
      </w:r>
      <w:r w:rsidR="005C078F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 xml:space="preserve">Այն ներառելու է իրազեկման, </w:t>
      </w:r>
      <w:r w:rsidRPr="00607F1A">
        <w:rPr>
          <w:rFonts w:eastAsiaTheme="minorEastAsia" w:cstheme="minorBidi"/>
        </w:rPr>
        <w:lastRenderedPageBreak/>
        <w:t xml:space="preserve">ուսուցողական, մենթորների ներգրավման միջոցառումներ։ </w:t>
      </w:r>
      <w:r w:rsidR="005C078F">
        <w:rPr>
          <w:rFonts w:eastAsiaTheme="minorEastAsia" w:cstheme="minorBidi"/>
        </w:rPr>
        <w:t>Կարևորվելու է հայրենադարձների ինտեգրումը երկրի ձեռնարկատիրական համայնքում։</w:t>
      </w:r>
    </w:p>
    <w:p w14:paraId="65F1FF0A" w14:textId="77777777" w:rsidR="0065556B" w:rsidRPr="00607F1A" w:rsidRDefault="5894FF83" w:rsidP="007620E4">
      <w:pPr>
        <w:shd w:val="clear" w:color="auto" w:fill="E3E5E6" w:themeFill="accent6" w:themeFillTint="33"/>
      </w:pPr>
      <w:r w:rsidRPr="00607F1A">
        <w:t>Առաջնահերթ գործողություն 6։ Սոցիալական ձեռնարկատիրության տեսանելիության բարձրացում</w:t>
      </w:r>
    </w:p>
    <w:p w14:paraId="0FD1FDE6" w14:textId="3FECC417" w:rsidR="0065556B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Կառավարությունը մտադրված է բարձրացնել իրազեկվածությունը սոցիալական ձեռնարկատիրության վերաբերյալ բոլոր շահագրգիռ կողմերի մոտ</w:t>
      </w:r>
      <w:r w:rsidR="000D378B">
        <w:rPr>
          <w:rFonts w:eastAsiaTheme="minorEastAsia" w:cstheme="minorBidi"/>
        </w:rPr>
        <w:t xml:space="preserve">, </w:t>
      </w:r>
      <w:r w:rsidRPr="00607F1A">
        <w:rPr>
          <w:rFonts w:eastAsiaTheme="minorEastAsia" w:cstheme="minorBidi"/>
        </w:rPr>
        <w:t>ինչպես</w:t>
      </w:r>
      <w:r w:rsidR="00663F21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 xml:space="preserve">նաև ստեղծել ցանց միջազգային կազմակերպությունների, սոցիալական ձեռնարկատիրության սուբյեկտների, հասարակական կազմակերպությունների միջև։ </w:t>
      </w:r>
    </w:p>
    <w:p w14:paraId="1A42E95D" w14:textId="57BE3156" w:rsidR="00226FCA" w:rsidRPr="00607F1A" w:rsidRDefault="00AB4DDE" w:rsidP="5894FF83">
      <w:pPr>
        <w:rPr>
          <w:rFonts w:eastAsiaTheme="minorEastAsia" w:cstheme="minorBidi"/>
        </w:rPr>
      </w:pPr>
      <w:r>
        <w:rPr>
          <w:rFonts w:eastAsiaTheme="minorEastAsia" w:cstheme="minorBidi"/>
        </w:rPr>
        <w:t>Տվյալ ռազմավարությ</w:t>
      </w:r>
      <w:r w:rsidR="00775B7D">
        <w:rPr>
          <w:rFonts w:eastAsiaTheme="minorEastAsia" w:cstheme="minorBidi"/>
        </w:rPr>
        <w:t>ունը</w:t>
      </w:r>
      <w:r>
        <w:rPr>
          <w:rFonts w:eastAsiaTheme="minorEastAsia" w:cstheme="minorBidi"/>
        </w:rPr>
        <w:t xml:space="preserve"> </w:t>
      </w:r>
      <w:r w:rsidR="00775B7D">
        <w:rPr>
          <w:rFonts w:eastAsiaTheme="minorEastAsia" w:cstheme="minorBidi"/>
        </w:rPr>
        <w:t>կ</w:t>
      </w:r>
      <w:r w:rsidR="00226FCA">
        <w:rPr>
          <w:rFonts w:eastAsiaTheme="minorEastAsia" w:cstheme="minorBidi"/>
        </w:rPr>
        <w:t>արևոր</w:t>
      </w:r>
      <w:r w:rsidR="00775B7D">
        <w:rPr>
          <w:rFonts w:eastAsiaTheme="minorEastAsia" w:cstheme="minorBidi"/>
        </w:rPr>
        <w:t xml:space="preserve">ում է </w:t>
      </w:r>
      <w:r w:rsidR="0042758E">
        <w:rPr>
          <w:rFonts w:eastAsiaTheme="minorEastAsia" w:cstheme="minorBidi"/>
        </w:rPr>
        <w:t>սոցիալական ձեռնարկություններում արտադրողականության ավելաց</w:t>
      </w:r>
      <w:r w:rsidR="00775B7D">
        <w:rPr>
          <w:rFonts w:eastAsiaTheme="minorEastAsia" w:cstheme="minorBidi"/>
        </w:rPr>
        <w:t>ումը</w:t>
      </w:r>
      <w:r w:rsidR="0042758E">
        <w:rPr>
          <w:rFonts w:eastAsiaTheme="minorEastAsia" w:cstheme="minorBidi"/>
        </w:rPr>
        <w:t xml:space="preserve">, </w:t>
      </w:r>
      <w:r w:rsidR="00775B7D">
        <w:rPr>
          <w:rFonts w:eastAsiaTheme="minorEastAsia" w:cstheme="minorBidi"/>
        </w:rPr>
        <w:t>որի</w:t>
      </w:r>
      <w:r w:rsidR="0042758E">
        <w:rPr>
          <w:rFonts w:eastAsiaTheme="minorEastAsia" w:cstheme="minorBidi"/>
        </w:rPr>
        <w:t xml:space="preserve"> նպատակով իրականացվելու է իրենց կարողությունների և հմտությունների բարձրացման ծրագիր։</w:t>
      </w:r>
    </w:p>
    <w:p w14:paraId="06061D2D" w14:textId="0A4E4AA2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Զուգահեռաբար ուսումնասիրելու և լրամշակելու են օրենսդրական բացերը և խոչընդոտները սոցիալական ձեռնարկատիրության զարգացման համար։</w:t>
      </w:r>
    </w:p>
    <w:p w14:paraId="292E7EC6" w14:textId="0096F61D" w:rsidR="007636C2" w:rsidRPr="00607F1A" w:rsidRDefault="5894FF83" w:rsidP="00DA7FD4">
      <w:pPr>
        <w:pStyle w:val="Heading2"/>
        <w:spacing w:before="360"/>
      </w:pPr>
      <w:bookmarkStart w:id="8" w:name="_Toc17467298"/>
      <w:r w:rsidRPr="00607F1A">
        <w:t>ՓՄՁ սուբյեկտների համար շուկաների հասանելիության ապահովում</w:t>
      </w:r>
      <w:bookmarkEnd w:id="8"/>
      <w:r w:rsidR="00663F21">
        <w:t xml:space="preserve"> </w:t>
      </w:r>
      <w:r w:rsidR="000903ED" w:rsidRPr="00607F1A">
        <w:t xml:space="preserve"> </w:t>
      </w:r>
    </w:p>
    <w:p w14:paraId="0DDE4300" w14:textId="739A57FC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Շուկաների հասանելիությունը թույլ է տալիս ձեռնարկություններին աճել՝ օգտագործելով իրենց առավելագույն կարողությունները, այսինքն բարձրացնելով արտադրողականությունը՝ հասնել մրցունակ և կայուն դիրքի։ Հաշվի առնելով, որ Հայաստանն ունի փոքր ներքին շուկա ուստի որպես քաղաքականության հիմնական առաջնահերթություն, կարևորվում է մրցունակության բարձրացումը և արտահանման հաշվին տնտեսական աճի ապահովումը:</w:t>
      </w:r>
    </w:p>
    <w:p w14:paraId="22BD0FDF" w14:textId="69ADA379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Անհրաժեշտ է նշել, որ ինչպես Հայաստանում, այնպես էլ աշխարհի շատ երկրներում</w:t>
      </w:r>
      <w:r w:rsidR="00663F21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>ՓՄՁ-ներն արտահանման գործարքներում ունեն թույլ դերակատարում, ինչը պայմանավորված է արտահանման ավելացման համար ՓՄՁ-ների մոտ առկա մի շարք խնդիրներով, մասնավորապես՝</w:t>
      </w:r>
    </w:p>
    <w:p w14:paraId="4A16B2AE" w14:textId="456537F7" w:rsidR="0065556B" w:rsidRPr="00607F1A" w:rsidRDefault="003B62A9" w:rsidP="000903ED">
      <w:pPr>
        <w:pStyle w:val="ListParagraph"/>
        <w:numPr>
          <w:ilvl w:val="0"/>
          <w:numId w:val="31"/>
        </w:numPr>
        <w:spacing w:line="360" w:lineRule="auto"/>
        <w:rPr>
          <w:sz w:val="24"/>
        </w:rPr>
      </w:pPr>
      <w:r>
        <w:rPr>
          <w:rFonts w:cstheme="minorBidi"/>
          <w:sz w:val="24"/>
        </w:rPr>
        <w:t>ա</w:t>
      </w:r>
      <w:r w:rsidR="5894FF83" w:rsidRPr="00607F1A">
        <w:rPr>
          <w:rFonts w:cstheme="minorBidi"/>
          <w:sz w:val="24"/>
        </w:rPr>
        <w:t>րտաքին շուկաներում ՓՄՁ-ների արտադրանքի ցածր մրցունակությունը՝ համապատասխան որակի ստանդարտներին չբավարարելու պատճառով</w:t>
      </w:r>
    </w:p>
    <w:p w14:paraId="63D1A0CA" w14:textId="2296CBEB" w:rsidR="0065556B" w:rsidRPr="00607F1A" w:rsidRDefault="5894FF83" w:rsidP="000903ED">
      <w:pPr>
        <w:pStyle w:val="ListParagraph"/>
        <w:numPr>
          <w:ilvl w:val="0"/>
          <w:numId w:val="31"/>
        </w:numPr>
        <w:spacing w:line="360" w:lineRule="auto"/>
        <w:rPr>
          <w:sz w:val="24"/>
        </w:rPr>
      </w:pPr>
      <w:r w:rsidRPr="00607F1A">
        <w:rPr>
          <w:rFonts w:cstheme="minorBidi"/>
          <w:sz w:val="24"/>
        </w:rPr>
        <w:t>ՓՄՁ-ների համար արդյունավետ մարքեթինգի</w:t>
      </w:r>
      <w:r w:rsidR="003B62A9">
        <w:rPr>
          <w:rFonts w:cstheme="minorBidi"/>
          <w:sz w:val="24"/>
        </w:rPr>
        <w:t xml:space="preserve"> և լոգիստիկայի</w:t>
      </w:r>
      <w:r w:rsidRPr="00607F1A">
        <w:rPr>
          <w:rFonts w:cstheme="minorBidi"/>
          <w:sz w:val="24"/>
        </w:rPr>
        <w:t xml:space="preserve"> իրագործման խնդիրներ </w:t>
      </w:r>
    </w:p>
    <w:p w14:paraId="7C124E94" w14:textId="5720E4DB" w:rsidR="0065556B" w:rsidRPr="00607F1A" w:rsidRDefault="003B62A9" w:rsidP="000903ED">
      <w:pPr>
        <w:pStyle w:val="ListParagraph"/>
        <w:numPr>
          <w:ilvl w:val="0"/>
          <w:numId w:val="31"/>
        </w:numPr>
        <w:spacing w:line="360" w:lineRule="auto"/>
        <w:rPr>
          <w:sz w:val="24"/>
        </w:rPr>
      </w:pPr>
      <w:r>
        <w:rPr>
          <w:rFonts w:cstheme="minorBidi"/>
          <w:sz w:val="24"/>
        </w:rPr>
        <w:t>ա</w:t>
      </w:r>
      <w:r w:rsidR="5894FF83" w:rsidRPr="00607F1A">
        <w:rPr>
          <w:rFonts w:cstheme="minorBidi"/>
          <w:sz w:val="24"/>
        </w:rPr>
        <w:t>րտաքին շուկաների վերաբերյալ տեղեկատվության պակաս</w:t>
      </w:r>
    </w:p>
    <w:p w14:paraId="655D84DD" w14:textId="23F89581" w:rsidR="0065556B" w:rsidRPr="00DA7FD4" w:rsidRDefault="003B62A9" w:rsidP="000903ED">
      <w:pPr>
        <w:pStyle w:val="ListParagraph"/>
        <w:numPr>
          <w:ilvl w:val="0"/>
          <w:numId w:val="31"/>
        </w:numPr>
        <w:spacing w:line="360" w:lineRule="auto"/>
        <w:rPr>
          <w:sz w:val="24"/>
        </w:rPr>
      </w:pPr>
      <w:r>
        <w:rPr>
          <w:rFonts w:cstheme="minorBidi"/>
          <w:sz w:val="24"/>
        </w:rPr>
        <w:lastRenderedPageBreak/>
        <w:t>ա</w:t>
      </w:r>
      <w:r w:rsidR="5894FF83" w:rsidRPr="00607F1A">
        <w:rPr>
          <w:rFonts w:cstheme="minorBidi"/>
          <w:sz w:val="24"/>
        </w:rPr>
        <w:t>րտաքին շուկաների համար ՓՄՁ-ների արտադրանքի ոչ բավարար ծավալ, կանոնավոր մատակարարումներ իրականացնելու դժվարություն</w:t>
      </w:r>
    </w:p>
    <w:p w14:paraId="689FEDDC" w14:textId="352E8000" w:rsidR="00536720" w:rsidRDefault="00536720" w:rsidP="00DA7FD4">
      <w:pPr>
        <w:pStyle w:val="Caption"/>
      </w:pPr>
      <w:r>
        <w:t xml:space="preserve">Աղյուսակ </w:t>
      </w:r>
      <w:r>
        <w:fldChar w:fldCharType="begin"/>
      </w:r>
      <w:r>
        <w:instrText xml:space="preserve"> SEQ Աղյուսակ \* ARABIC </w:instrText>
      </w:r>
      <w:r>
        <w:fldChar w:fldCharType="separate"/>
      </w:r>
      <w:r w:rsidR="00314FE7">
        <w:rPr>
          <w:noProof/>
        </w:rPr>
        <w:t>6</w:t>
      </w:r>
      <w:r>
        <w:fldChar w:fldCharType="end"/>
      </w:r>
      <w:r>
        <w:t xml:space="preserve"> ՓՄՁ-ների շուկաների հասանելիության ցուցանիշներ</w:t>
      </w:r>
    </w:p>
    <w:tbl>
      <w:tblPr>
        <w:tblStyle w:val="ListTable3-Accent61"/>
        <w:tblW w:w="0" w:type="auto"/>
        <w:tblInd w:w="673" w:type="dxa"/>
        <w:tblLook w:val="04A0" w:firstRow="1" w:lastRow="0" w:firstColumn="1" w:lastColumn="0" w:noHBand="0" w:noVBand="1"/>
      </w:tblPr>
      <w:tblGrid>
        <w:gridCol w:w="2331"/>
        <w:gridCol w:w="3385"/>
        <w:gridCol w:w="1883"/>
        <w:gridCol w:w="1295"/>
        <w:gridCol w:w="1116"/>
      </w:tblGrid>
      <w:tr w:rsidR="00391EBC" w:rsidRPr="00A5551A" w14:paraId="180F713B" w14:textId="77777777" w:rsidTr="00DA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7F95F6F" w14:textId="4CDE5370" w:rsidR="00391EBC" w:rsidRPr="00536720" w:rsidRDefault="00391EBC" w:rsidP="00391EBC">
            <w:pPr>
              <w:spacing w:line="240" w:lineRule="auto"/>
              <w:ind w:firstLine="0"/>
              <w:jc w:val="left"/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</w:pPr>
            <w:r w:rsidRPr="00536720">
              <w:rPr>
                <w:rFonts w:ascii="Arial" w:hAnsi="Arial"/>
                <w:sz w:val="20"/>
                <w:szCs w:val="20"/>
              </w:rPr>
              <w:t>Զեկույց</w:t>
            </w:r>
          </w:p>
        </w:tc>
        <w:tc>
          <w:tcPr>
            <w:tcW w:w="0" w:type="auto"/>
          </w:tcPr>
          <w:p w14:paraId="34CF0B27" w14:textId="0833BB12" w:rsidR="00391EBC" w:rsidRPr="00536720" w:rsidRDefault="00391EBC" w:rsidP="00391EBC">
            <w:pPr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536720">
              <w:rPr>
                <w:rFonts w:ascii="Arial" w:hAnsi="Arial"/>
                <w:sz w:val="20"/>
                <w:szCs w:val="20"/>
              </w:rPr>
              <w:t>Ուղղություն</w:t>
            </w:r>
          </w:p>
        </w:tc>
        <w:tc>
          <w:tcPr>
            <w:tcW w:w="0" w:type="auto"/>
          </w:tcPr>
          <w:p w14:paraId="05EBAB51" w14:textId="439C4AAD" w:rsidR="00391EBC" w:rsidRPr="00536720" w:rsidRDefault="00391EBC" w:rsidP="00391EBC">
            <w:pPr>
              <w:spacing w:line="240" w:lineRule="auto"/>
              <w:ind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536720">
              <w:rPr>
                <w:rFonts w:ascii="Arial" w:hAnsi="Arial"/>
                <w:sz w:val="20"/>
                <w:szCs w:val="20"/>
              </w:rPr>
              <w:t>Երկրների թիվ</w:t>
            </w:r>
          </w:p>
        </w:tc>
        <w:tc>
          <w:tcPr>
            <w:tcW w:w="0" w:type="auto"/>
          </w:tcPr>
          <w:p w14:paraId="3D17F53A" w14:textId="5DE99DF8" w:rsidR="00391EBC" w:rsidRPr="00536720" w:rsidRDefault="00391EBC" w:rsidP="00391EBC">
            <w:pPr>
              <w:spacing w:line="240" w:lineRule="auto"/>
              <w:ind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536720">
              <w:rPr>
                <w:rFonts w:ascii="Arial" w:hAnsi="Arial"/>
                <w:sz w:val="20"/>
                <w:szCs w:val="20"/>
              </w:rPr>
              <w:t>ՀՀ դիրքը</w:t>
            </w:r>
          </w:p>
        </w:tc>
        <w:tc>
          <w:tcPr>
            <w:tcW w:w="0" w:type="auto"/>
          </w:tcPr>
          <w:p w14:paraId="5B2791C1" w14:textId="665E2C1A" w:rsidR="00391EBC" w:rsidRPr="00536720" w:rsidRDefault="00391EBC" w:rsidP="00391EBC">
            <w:pPr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536720">
              <w:rPr>
                <w:rFonts w:ascii="Arial" w:hAnsi="Arial"/>
                <w:sz w:val="20"/>
                <w:szCs w:val="20"/>
              </w:rPr>
              <w:t>Միավոր</w:t>
            </w:r>
          </w:p>
        </w:tc>
      </w:tr>
      <w:tr w:rsidR="00391EBC" w:rsidRPr="00A5551A" w14:paraId="0C319EC7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A043E0" w14:textId="032E56BC" w:rsidR="00391EBC" w:rsidRPr="001B711C" w:rsidRDefault="00391EBC" w:rsidP="00090787">
            <w:pPr>
              <w:spacing w:line="240" w:lineRule="auto"/>
              <w:ind w:firstLine="0"/>
              <w:jc w:val="left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A5551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Փոքր</w:t>
            </w:r>
            <w:proofErr w:type="spellEnd"/>
            <w:r w:rsidRPr="00A5551A"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բիզնեսի</w:t>
            </w:r>
            <w:proofErr w:type="spellEnd"/>
            <w:r w:rsidRPr="00A5551A"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ակտ</w:t>
            </w:r>
            <w:proofErr w:type="spellEnd"/>
            <w:r w:rsidRPr="00A5551A"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  <w:t xml:space="preserve"> </w:t>
            </w:r>
            <w:r w:rsidR="00090787">
              <w:rPr>
                <w:rFonts w:ascii="Sylfaen" w:eastAsia="Times New Roman" w:hAnsi="Sylfae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hideMark/>
          </w:tcPr>
          <w:p w14:paraId="7158EB46" w14:textId="77777777" w:rsidR="00391EBC" w:rsidRPr="00A5551A" w:rsidRDefault="00391EBC" w:rsidP="00A5551A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</w:pPr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ՓՄՁ</w:t>
            </w:r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ների</w:t>
            </w:r>
            <w:proofErr w:type="spellEnd"/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միջազգայնացում</w:t>
            </w:r>
            <w:proofErr w:type="spellEnd"/>
          </w:p>
        </w:tc>
        <w:tc>
          <w:tcPr>
            <w:tcW w:w="0" w:type="auto"/>
            <w:hideMark/>
          </w:tcPr>
          <w:p w14:paraId="7B46C2DA" w14:textId="77777777" w:rsidR="00391EBC" w:rsidRPr="00A5551A" w:rsidRDefault="00391EBC" w:rsidP="00A5551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ԱլԳ</w:t>
            </w:r>
            <w:proofErr w:type="spellEnd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, 6</w:t>
            </w:r>
          </w:p>
        </w:tc>
        <w:tc>
          <w:tcPr>
            <w:tcW w:w="0" w:type="auto"/>
            <w:hideMark/>
          </w:tcPr>
          <w:p w14:paraId="64AE3116" w14:textId="77777777" w:rsidR="00391EBC" w:rsidRPr="00A5551A" w:rsidRDefault="00391EBC" w:rsidP="00A5551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099DF7A1" w14:textId="5775A6A8" w:rsidR="00391EBC" w:rsidRPr="00A5551A" w:rsidRDefault="00090787" w:rsidP="00A5551A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sz w:val="20"/>
                <w:szCs w:val="20"/>
                <w:lang w:val="en-US"/>
              </w:rPr>
              <w:t>2,86</w:t>
            </w:r>
            <w:r w:rsidR="00391EBC"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/5</w:t>
            </w:r>
          </w:p>
        </w:tc>
      </w:tr>
    </w:tbl>
    <w:p w14:paraId="45DA48CB" w14:textId="77777777" w:rsidR="00A5551A" w:rsidRPr="00A5551A" w:rsidRDefault="00A5551A" w:rsidP="00DA7FD4">
      <w:pPr>
        <w:pStyle w:val="ListParagraph"/>
        <w:spacing w:line="360" w:lineRule="auto"/>
        <w:ind w:left="1296" w:firstLine="0"/>
        <w:rPr>
          <w:sz w:val="24"/>
        </w:rPr>
      </w:pPr>
    </w:p>
    <w:p w14:paraId="4FBF114A" w14:textId="0EA46268" w:rsidR="0065556B" w:rsidRPr="00607F1A" w:rsidRDefault="5894FF83" w:rsidP="007620E4">
      <w:pPr>
        <w:shd w:val="clear" w:color="auto" w:fill="E3E5E6" w:themeFill="accent6" w:themeFillTint="33"/>
      </w:pPr>
      <w:r w:rsidRPr="00607F1A">
        <w:t>Առաջնահերթ գործողություն 1։ ՓՄՁ-ներին նոր շուկաներ մուտք գործելիս շարունակական աջակցություն</w:t>
      </w:r>
    </w:p>
    <w:p w14:paraId="70071926" w14:textId="0AA7690A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Կառավարությունը մտադիր է բարձրացնել ՓՄՁ-ների համար արտահանման և ներմուծման ընթացակարգերի վերաբերյալ տեղեկատվության հասանելիությունը և մատչելիությունը, ինչպես նաև իրականացնել արտաքին շուկաներում առկա հնարավորությունների (գործող առևտրային ռեժիմների և շուկաների վերաբերյալ տեղեկատվույթուն) և ռիսկերի վերաբերյալ ՓՄՁ շրջանում տեղեկատվության տարածման աշխատանքներ։</w:t>
      </w:r>
    </w:p>
    <w:p w14:paraId="5B5CBBC4" w14:textId="1999C011" w:rsidR="0065556B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Հիմք ընդունելով արտաքին առևտրի ոլորտում առկա վարչարարական բարդությունները, կառավարությունը մտադիր է գործարկել արտաքին առևտրի մեկ պատուհան համակարգը, ինչը կնպաստի արտահանման և ներմուծման գործողություն իրականացնող ՓՄՁ-ների ծախսերի կրճատմանը։</w:t>
      </w:r>
    </w:p>
    <w:p w14:paraId="0F9C3CE0" w14:textId="57717F77" w:rsidR="0065556B" w:rsidRPr="00607F1A" w:rsidRDefault="5894FF83" w:rsidP="007620E4">
      <w:pPr>
        <w:shd w:val="clear" w:color="auto" w:fill="E3E5E6" w:themeFill="accent6" w:themeFillTint="33"/>
      </w:pPr>
      <w:r w:rsidRPr="00607F1A">
        <w:t>Առաջնահերթ գործողություն 2։ Արտաքին շուկաներում ՓՄՁ-ների տեսանելիության բարձրացում՝ առևտրի և ներդրումների խթանման նպատակով</w:t>
      </w:r>
    </w:p>
    <w:p w14:paraId="77D81BB6" w14:textId="7F11B232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ՀՀ կառավարությունը ուղղակիորեն աջակցելու է հայկական ՓՄՁ-ների արտաքին շուկաներում </w:t>
      </w:r>
      <w:r w:rsidR="004263F4">
        <w:rPr>
          <w:rFonts w:eastAsiaTheme="minorEastAsia" w:cstheme="minorBidi"/>
        </w:rPr>
        <w:t>ներկայացվածության</w:t>
      </w:r>
      <w:r w:rsidR="004263F4" w:rsidRPr="00607F1A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>բարձրացմանը։ Այս նպատակով, բացի արդեն գործող աջակցության գործիքներից, այն է աջակցություն ցուցահանդեսներին և գործարար համաժողովներին մասնակցությանը, կառավարությունը մտադիր է մասնավոր հատվածի հետ քննարկել գործիքակազմի, ինչպես նաև դրա ավելի նպատակային թիրախավորման հնարավորությունները և մշակել համապատասխան գործողությունների ծրագիր։</w:t>
      </w:r>
    </w:p>
    <w:p w14:paraId="38AC1A1E" w14:textId="36314A2C" w:rsidR="0065556B" w:rsidRPr="00607F1A" w:rsidRDefault="5894FF83" w:rsidP="007620E4">
      <w:pPr>
        <w:shd w:val="clear" w:color="auto" w:fill="E3E5E6" w:themeFill="accent6" w:themeFillTint="33"/>
      </w:pPr>
      <w:r w:rsidRPr="00607F1A">
        <w:t xml:space="preserve">Առաջնահերթ գործողություն 3։ Թիրախային շուկաների պահանջների համապատասխանեցման գործընթացի տեխնիկական աջակցություն </w:t>
      </w:r>
    </w:p>
    <w:p w14:paraId="3D72B442" w14:textId="0EEFA3F7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lastRenderedPageBreak/>
        <w:t>Կառավարությունը մտադիր է աջակցել հայկական ՓՄՁ-ներին արտաքին շուկաներում առկա պահանջները հատկորոշելու և դրանց համապատասխանությունը ապահովելու և ապացուցելու գործում։ Այս առումով կառավարությունը մշակելու է համապատասխան գործիքների և քայլերի փաթեթ, որը կներկայացնի մասնավոր հատվածի քննարկմանը։</w:t>
      </w:r>
    </w:p>
    <w:p w14:paraId="747A2D20" w14:textId="22335D41" w:rsidR="0065556B" w:rsidRPr="00607F1A" w:rsidRDefault="5894FF83" w:rsidP="007620E4">
      <w:pPr>
        <w:shd w:val="clear" w:color="auto" w:fill="E3E5E6" w:themeFill="accent6" w:themeFillTint="33"/>
      </w:pPr>
      <w:r w:rsidRPr="00607F1A">
        <w:t>Առաջնահերթ գործողություն 4։ Լոգիստիկ/պահեստային տնտեսությունների կայացում</w:t>
      </w:r>
    </w:p>
    <w:p w14:paraId="0E222D13" w14:textId="128C3794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Կառավարությունը մտադիր է մշակել գործիքակազմ, որը կաջակցի ՀՀ-ում ՓՄՁ-ներին լոգիստիկ, պահեստային և այլ հարակից ծառայություններ մատուցող լոգիստիկ/արտահանման</w:t>
      </w:r>
      <w:r w:rsidR="00663F21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>կենտրոնների կայացմանը։</w:t>
      </w:r>
    </w:p>
    <w:p w14:paraId="5027DC89" w14:textId="661ECC0C" w:rsidR="0065556B" w:rsidRPr="00607F1A" w:rsidRDefault="5894FF83" w:rsidP="007620E4">
      <w:pPr>
        <w:shd w:val="clear" w:color="auto" w:fill="E3E5E6" w:themeFill="accent6" w:themeFillTint="33"/>
      </w:pPr>
      <w:r w:rsidRPr="00607F1A">
        <w:t>Առաջնահերթ գործողություն 5։ Էլեկտրոնային առևտրի ընդլայնման համար նպաստավոր միջավայրի ձևավորում</w:t>
      </w:r>
    </w:p>
    <w:p w14:paraId="24445B2C" w14:textId="6252BE11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Այս գործողության շրջանակներում կառավարությունը մտադիր </w:t>
      </w:r>
      <w:r w:rsidR="00D67743">
        <w:rPr>
          <w:rFonts w:eastAsiaTheme="minorEastAsia" w:cstheme="minorBidi"/>
        </w:rPr>
        <w:t xml:space="preserve">է </w:t>
      </w:r>
      <w:r w:rsidRPr="00607F1A">
        <w:rPr>
          <w:rFonts w:eastAsiaTheme="minorEastAsia" w:cstheme="minorBidi"/>
        </w:rPr>
        <w:t xml:space="preserve">ուսումնասիրել վճարային համակարգերի և փոստային ծառայությունների շուկան, անհրաժեշտության դեպքում մշակել ինստիտուցիոնալ և օրենսդրական բարեփոխումների օրակարգ։ Ի լրումն մշակվելու է ձեռնարկ համաշխարհային և տարածաշրջանային էլեկտրոնային հարթակներում արտադրանքի վաճառքի բոլոր փուլերի վերաբերյալ, ինչպես նաև խթանվելու է մարզերում գործող ՓՄՁ-ների արտադրանքի էլեկտրոնային վաճառքը հանրապետության տարածքում։ </w:t>
      </w:r>
    </w:p>
    <w:p w14:paraId="6D6A73EF" w14:textId="29B02817" w:rsidR="0065556B" w:rsidRPr="00607F1A" w:rsidRDefault="5894FF83" w:rsidP="007620E4">
      <w:pPr>
        <w:shd w:val="clear" w:color="auto" w:fill="E3E5E6" w:themeFill="accent6" w:themeFillTint="33"/>
      </w:pPr>
      <w:r w:rsidRPr="00607F1A">
        <w:t>Առաջնահերթ գործողություն 6։ Խթանել ՓՄՁ-ների մասնակցությունը պետական գնումներին</w:t>
      </w:r>
    </w:p>
    <w:p w14:paraId="27EE8692" w14:textId="283CE7B5" w:rsidR="0065556B" w:rsidRPr="00607F1A" w:rsidRDefault="5894FF83" w:rsidP="00DA7FD4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Կառավարությունը մտադիր է բարձրացնել պետական գնումների և դրանց ընթացակարգերի վերաբերյալ տեղեկատվության մատչելիությունը ՓՄՁ-ի համար և դիտարկել ՓՄՁ-ի համար վարչական խոչընդոտների վերացման հնարավորությունը</w:t>
      </w:r>
      <w:r w:rsidR="007E313D" w:rsidRPr="00DA7FD4">
        <w:rPr>
          <w:rFonts w:eastAsiaTheme="minorEastAsia" w:cstheme="minorBidi"/>
        </w:rPr>
        <w:t xml:space="preserve">, </w:t>
      </w:r>
      <w:r w:rsidR="007E313D">
        <w:rPr>
          <w:rFonts w:eastAsiaTheme="minorEastAsia" w:cstheme="minorBidi"/>
        </w:rPr>
        <w:t>ինչպես նաև վեր հանել ԵԱՏՄ անդամ երկրների պետական գնումներին հայկական ընկերությունների մասնակցության հնարավորությունները</w:t>
      </w:r>
      <w:r w:rsidRPr="00607F1A">
        <w:rPr>
          <w:rFonts w:eastAsiaTheme="minorEastAsia" w:cstheme="minorBidi"/>
        </w:rPr>
        <w:t>։</w:t>
      </w:r>
      <w:r w:rsidR="00663F21">
        <w:rPr>
          <w:rFonts w:eastAsiaTheme="minorEastAsia" w:cstheme="minorBidi"/>
        </w:rPr>
        <w:t xml:space="preserve"> </w:t>
      </w:r>
    </w:p>
    <w:p w14:paraId="04AD5480" w14:textId="77777777" w:rsidR="0065556B" w:rsidRPr="00607F1A" w:rsidRDefault="5894FF83" w:rsidP="007620E4">
      <w:pPr>
        <w:shd w:val="clear" w:color="auto" w:fill="E3E5E6" w:themeFill="accent6" w:themeFillTint="33"/>
      </w:pPr>
      <w:r w:rsidRPr="00607F1A">
        <w:t>Առաջնահերթ գործողություն 7: Նպաստել ՓՄՁ-ների ինտեգրմանը խոշոր ձեռնարկությունների արժեքի շղթայում</w:t>
      </w:r>
    </w:p>
    <w:p w14:paraId="088F7497" w14:textId="77777777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Զարգացած տնտեսություններում աճի և զարգացման անհրաժեշտ նախապայման է ՓՄՁ-ների ընդգրկումը խոշոր ձեռնարկությունների արժեքային շղթաներում։ </w:t>
      </w:r>
    </w:p>
    <w:p w14:paraId="02788047" w14:textId="1F5032BE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lastRenderedPageBreak/>
        <w:t>Կառավարությունը նպատակ ունի կապող օղակ հանդիսանալ խոշոր ձեռնարկությունների, արտահանողների և տեղական ՓՄՁ-ներ համագործակցության կայացման համար։ ՓՄՁ-ներին</w:t>
      </w:r>
      <w:r w:rsidR="00663F21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 xml:space="preserve">պետք է ցուցաբերվի աջակցություն խոշոր ձեռնարկությունների պահանջները հասկանալու և շուկայում տեսանելիության բարձրացման հարցում։ Ավելին, անհրաժեշտ է խրախուսել ՓՄՁ-ների միավորումը, քանի որ նրանց </w:t>
      </w:r>
      <w:r w:rsidR="00B701E4">
        <w:rPr>
          <w:rFonts w:eastAsiaTheme="minorEastAsia" w:cstheme="minorBidi"/>
        </w:rPr>
        <w:t>առանձնացված</w:t>
      </w:r>
      <w:r w:rsidR="00B701E4" w:rsidRPr="00607F1A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>կարողությունները կարող են բավարար չլինել մեծ շուկաներում անհատական գործունեության համար:</w:t>
      </w:r>
    </w:p>
    <w:p w14:paraId="64956DE9" w14:textId="61AF8C0E" w:rsidR="00BD6C23" w:rsidRPr="00607F1A" w:rsidRDefault="5894FF83" w:rsidP="00DA7FD4">
      <w:pPr>
        <w:pStyle w:val="Heading2"/>
      </w:pPr>
      <w:bookmarkStart w:id="9" w:name="_Toc17467299"/>
      <w:r w:rsidRPr="00607F1A">
        <w:t>ՓՄՁ զարգացման համար ինստիտուցիոնալ և իրավական բարենպաստ միջավայրի ապահովում</w:t>
      </w:r>
      <w:bookmarkEnd w:id="9"/>
    </w:p>
    <w:p w14:paraId="2AFC8CCE" w14:textId="682B6A1E" w:rsidR="0065556B" w:rsidRPr="00607F1A" w:rsidRDefault="5894FF83" w:rsidP="00DA7FD4">
      <w:pPr>
        <w:rPr>
          <w:rFonts w:eastAsiaTheme="minorEastAsia" w:cstheme="minorBidi"/>
          <w:u w:val="single"/>
        </w:rPr>
      </w:pPr>
      <w:r w:rsidRPr="00607F1A">
        <w:rPr>
          <w:rFonts w:eastAsiaTheme="minorEastAsia" w:cstheme="minorBidi"/>
          <w:u w:val="single"/>
        </w:rPr>
        <w:t>Ինստիտուցիոնալ բարենպաստ միջավայրի ապահովում</w:t>
      </w:r>
    </w:p>
    <w:p w14:paraId="35B287DD" w14:textId="5F6F6E52" w:rsidR="0065556B" w:rsidRPr="00607F1A" w:rsidRDefault="0065556B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ՀՀ կառավարությունը նախատեսում է ՓՄՁ զարգացմանը նպաստող էկոհամակարգի բարելավման ուղղությամբ իրականացնել համապարփակ միջոցառումներ՝ հիմքում դնելով պետական, մասնավոր և միջազգային կազմակերպությունների կամ ծրագրերի շրջանակներում ՓՄՁ աջակցությանն ուղղված ծրագրեր իրականացնող կառույցների աշխատանքի ներդաշնակեցումը: </w:t>
      </w:r>
      <w:r w:rsidRPr="00C42924">
        <w:rPr>
          <w:rFonts w:eastAsiaTheme="minorEastAsia" w:cstheme="minorBidi"/>
        </w:rPr>
        <w:t>Կառավարությունը կնպաստի պետական, այդ թվում` տարածքային մակարդակում գործող</w:t>
      </w:r>
      <w:r w:rsidR="004772B6" w:rsidRPr="00DA7FD4">
        <w:rPr>
          <w:rFonts w:eastAsiaTheme="minorEastAsia" w:cstheme="minorBidi"/>
        </w:rPr>
        <w:t>,</w:t>
      </w:r>
      <w:r w:rsidRPr="00C42924">
        <w:rPr>
          <w:rFonts w:eastAsiaTheme="minorEastAsia" w:cstheme="minorBidi"/>
        </w:rPr>
        <w:t xml:space="preserve"> կառույցների կարողությունների զարգացմանը, գործառույթների և դրանց կողմից առաջարկվող պրոդուկտների դիվերսիֆիկացմանը, հատկապես այն ոլորտներում, որոնք</w:t>
      </w:r>
      <w:r w:rsidRPr="00536720">
        <w:rPr>
          <w:rFonts w:eastAsiaTheme="minorEastAsia" w:cstheme="minorBidi"/>
        </w:rPr>
        <w:t xml:space="preserve"> </w:t>
      </w:r>
      <w:r w:rsidRPr="00C42924">
        <w:rPr>
          <w:rFonts w:eastAsiaTheme="minorEastAsia" w:cstheme="minorBidi"/>
        </w:rPr>
        <w:t>պահանջված են ՓՄՁ-ների կողմից, սակայն չեն իրականացվում կամ իրականացվում են մասամբ՝ մասնավոր և/կամ միջազգային կառույցների</w:t>
      </w:r>
      <w:r w:rsidRPr="00607F1A">
        <w:rPr>
          <w:rFonts w:eastAsiaTheme="minorEastAsia" w:cstheme="minorBidi"/>
        </w:rPr>
        <w:t xml:space="preserve"> կողմից: </w:t>
      </w:r>
    </w:p>
    <w:p w14:paraId="1D12F8A3" w14:textId="77777777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Պրոդուկտների/ծառայությունների մշակման ընթացքում հիմնական սկզբունքները կլինեն դրանց հասանելիությունը ՓՄՁ-ների լայն շրջանակներին, հատկապես մարզերում, հիմնականում ծառայությունների թվայնացման հաշվին՝ պահելով շահառուների հետ շարունակական արդյունավետ երկխոսություն: </w:t>
      </w:r>
    </w:p>
    <w:p w14:paraId="7BD94666" w14:textId="77777777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Նպատակ ունենալով խրախուսել երկրի բնակչության ստեղծարար կարողությունների ներդրումը նորաստեղծ ձեռնարկություններում՝ կառավարությունը ներդնելու է «մեկ պատուհան» ընթացակարգը, որը կմիավորի խորհրդատվական, ֆինանսական, ինչպես նաև մենթորների ծառայությունները։ </w:t>
      </w:r>
    </w:p>
    <w:p w14:paraId="596EB84E" w14:textId="168D859B" w:rsidR="0065556B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lastRenderedPageBreak/>
        <w:t xml:space="preserve">Առանձնահատուկ ուշադրություն կդարձվի վիճակագրական տվյալների որակի և մատչելիության բարձրացմանը՝ հաշվի առնելով դրանց կարևորությունը ինչպես կառավարության համար արդյունավետ քաղաքականության մշակման, այնպես էլ ՓՄՁ-ների համար՝ իրենց գործունեությանն առնչվող որոշումներ կայացնելու տեսանկյուններից: </w:t>
      </w:r>
    </w:p>
    <w:p w14:paraId="607BC3C0" w14:textId="36BAA581" w:rsidR="00536720" w:rsidRDefault="00536720" w:rsidP="00DA7FD4">
      <w:pPr>
        <w:pStyle w:val="Caption"/>
      </w:pPr>
      <w:r>
        <w:t xml:space="preserve">Աղյուսակ </w:t>
      </w:r>
      <w:r>
        <w:fldChar w:fldCharType="begin"/>
      </w:r>
      <w:r>
        <w:instrText xml:space="preserve"> SEQ Աղյուսակ \* ARABIC </w:instrText>
      </w:r>
      <w:r>
        <w:fldChar w:fldCharType="separate"/>
      </w:r>
      <w:r w:rsidR="00314FE7">
        <w:rPr>
          <w:noProof/>
        </w:rPr>
        <w:t>7</w:t>
      </w:r>
      <w:r>
        <w:fldChar w:fldCharType="end"/>
      </w:r>
      <w:r>
        <w:t xml:space="preserve"> Ի</w:t>
      </w:r>
      <w:r w:rsidRPr="00607F1A">
        <w:t>նստիտուցիոնալ և իրավական բարենպաստ միջավայրի</w:t>
      </w:r>
      <w:r>
        <w:t xml:space="preserve"> ցուցիչների համակարգ</w:t>
      </w:r>
    </w:p>
    <w:tbl>
      <w:tblPr>
        <w:tblStyle w:val="ListTable3-Accent61"/>
        <w:tblW w:w="10557" w:type="dxa"/>
        <w:tblLook w:val="04A0" w:firstRow="1" w:lastRow="0" w:firstColumn="1" w:lastColumn="0" w:noHBand="0" w:noVBand="1"/>
      </w:tblPr>
      <w:tblGrid>
        <w:gridCol w:w="3063"/>
        <w:gridCol w:w="3817"/>
        <w:gridCol w:w="1521"/>
        <w:gridCol w:w="1040"/>
        <w:gridCol w:w="1116"/>
      </w:tblGrid>
      <w:tr w:rsidR="00536720" w:rsidRPr="00A5551A" w14:paraId="3C6717CE" w14:textId="77777777" w:rsidTr="00DA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3CBD3331" w14:textId="4C838B24" w:rsidR="00536720" w:rsidRPr="00536720" w:rsidRDefault="00536720" w:rsidP="00DA7FD4">
            <w:pPr>
              <w:spacing w:line="240" w:lineRule="auto"/>
              <w:ind w:firstLine="0"/>
              <w:jc w:val="center"/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</w:pPr>
            <w:r w:rsidRPr="00536720">
              <w:rPr>
                <w:rFonts w:ascii="Arial" w:hAnsi="Arial"/>
                <w:sz w:val="20"/>
                <w:szCs w:val="20"/>
              </w:rPr>
              <w:t>Զեկույց</w:t>
            </w:r>
          </w:p>
        </w:tc>
        <w:tc>
          <w:tcPr>
            <w:tcW w:w="0" w:type="auto"/>
          </w:tcPr>
          <w:p w14:paraId="4161A4C9" w14:textId="6D7DCEA0" w:rsidR="00536720" w:rsidRPr="00536720" w:rsidRDefault="00536720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</w:pPr>
            <w:r w:rsidRPr="00536720">
              <w:rPr>
                <w:rFonts w:ascii="Arial" w:hAnsi="Arial"/>
                <w:sz w:val="20"/>
                <w:szCs w:val="20"/>
              </w:rPr>
              <w:t>Ուղղություն</w:t>
            </w:r>
          </w:p>
        </w:tc>
        <w:tc>
          <w:tcPr>
            <w:tcW w:w="0" w:type="auto"/>
          </w:tcPr>
          <w:p w14:paraId="59FB7F85" w14:textId="0E6CB535" w:rsidR="00536720" w:rsidRPr="00536720" w:rsidRDefault="00536720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536720">
              <w:rPr>
                <w:rFonts w:ascii="Arial" w:hAnsi="Arial"/>
                <w:sz w:val="20"/>
                <w:szCs w:val="20"/>
              </w:rPr>
              <w:t>Երկրների թիվ</w:t>
            </w:r>
          </w:p>
        </w:tc>
        <w:tc>
          <w:tcPr>
            <w:tcW w:w="0" w:type="auto"/>
          </w:tcPr>
          <w:p w14:paraId="2057FC9E" w14:textId="7B706713" w:rsidR="00536720" w:rsidRPr="00536720" w:rsidRDefault="00536720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536720">
              <w:rPr>
                <w:rFonts w:ascii="Arial" w:hAnsi="Arial"/>
                <w:sz w:val="20"/>
                <w:szCs w:val="20"/>
              </w:rPr>
              <w:t>ՀՀ դիրքը</w:t>
            </w:r>
          </w:p>
        </w:tc>
        <w:tc>
          <w:tcPr>
            <w:tcW w:w="0" w:type="auto"/>
          </w:tcPr>
          <w:p w14:paraId="6A82F111" w14:textId="222F4648" w:rsidR="00536720" w:rsidRPr="00536720" w:rsidRDefault="00536720" w:rsidP="00DA7FD4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536720">
              <w:rPr>
                <w:rFonts w:ascii="Arial" w:hAnsi="Arial"/>
                <w:sz w:val="20"/>
                <w:szCs w:val="20"/>
              </w:rPr>
              <w:t>Միավոր</w:t>
            </w:r>
          </w:p>
        </w:tc>
      </w:tr>
      <w:tr w:rsidR="00536720" w:rsidRPr="00A5551A" w14:paraId="3EB3528F" w14:textId="77777777" w:rsidTr="00DA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  <w:hideMark/>
          </w:tcPr>
          <w:p w14:paraId="42529CEC" w14:textId="62B76AF4" w:rsidR="00536720" w:rsidRPr="001B711C" w:rsidRDefault="00536720" w:rsidP="00090787">
            <w:pPr>
              <w:spacing w:line="240" w:lineRule="auto"/>
              <w:ind w:firstLine="0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proofErr w:type="spellStart"/>
            <w:r w:rsidRPr="00A5551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Փոքր</w:t>
            </w:r>
            <w:proofErr w:type="spellEnd"/>
            <w:r w:rsidRPr="00A5551A"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բիզնեսի</w:t>
            </w:r>
            <w:proofErr w:type="spellEnd"/>
            <w:r w:rsidRPr="00A5551A"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ակտ</w:t>
            </w:r>
            <w:proofErr w:type="spellEnd"/>
            <w:r w:rsidRPr="00A5551A"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  <w:t xml:space="preserve"> </w:t>
            </w:r>
            <w:r w:rsidR="00090787">
              <w:rPr>
                <w:rFonts w:ascii="Sylfaen" w:eastAsia="Times New Roman" w:hAnsi="Sylfae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hideMark/>
          </w:tcPr>
          <w:p w14:paraId="765AD7BB" w14:textId="3E5CA2CC" w:rsidR="00536720" w:rsidRPr="00A5551A" w:rsidRDefault="00536720" w:rsidP="00A5551A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Սնանկ</w:t>
            </w:r>
            <w:r w:rsidRPr="00DA7FD4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ություն</w:t>
            </w:r>
            <w:proofErr w:type="spellEnd"/>
            <w:r w:rsidRPr="00DA7FD4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և</w:t>
            </w:r>
            <w:r w:rsidRPr="00DA7FD4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երկրորդ</w:t>
            </w:r>
            <w:proofErr w:type="spellEnd"/>
            <w:r w:rsidRPr="00DA7FD4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հնարավորություն</w:t>
            </w:r>
            <w:proofErr w:type="spellEnd"/>
          </w:p>
        </w:tc>
        <w:tc>
          <w:tcPr>
            <w:tcW w:w="0" w:type="auto"/>
            <w:hideMark/>
          </w:tcPr>
          <w:p w14:paraId="16132483" w14:textId="77777777" w:rsidR="00536720" w:rsidRPr="00A5551A" w:rsidRDefault="00536720" w:rsidP="00A5551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ԱլԳ</w:t>
            </w:r>
            <w:proofErr w:type="spellEnd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, 6</w:t>
            </w:r>
          </w:p>
        </w:tc>
        <w:tc>
          <w:tcPr>
            <w:tcW w:w="0" w:type="auto"/>
            <w:hideMark/>
          </w:tcPr>
          <w:p w14:paraId="776C6790" w14:textId="77777777" w:rsidR="00536720" w:rsidRPr="00A5551A" w:rsidRDefault="00536720" w:rsidP="00A5551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14CE0570" w14:textId="4F377374" w:rsidR="00536720" w:rsidRPr="001B711C" w:rsidRDefault="00090787" w:rsidP="00A5551A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sz w:val="20"/>
                <w:szCs w:val="20"/>
              </w:rPr>
              <w:t>2</w:t>
            </w:r>
            <w:r w:rsidRPr="001B711C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  <w:r w:rsidRPr="001B711C">
              <w:rPr>
                <w:rFonts w:ascii="Arial" w:eastAsia="Times New Roman" w:hAnsi="Arial"/>
                <w:sz w:val="20"/>
                <w:szCs w:val="20"/>
              </w:rPr>
              <w:t>40</w:t>
            </w:r>
            <w:r w:rsidR="00536720" w:rsidRPr="001B711C">
              <w:rPr>
                <w:rFonts w:ascii="Arial" w:eastAsia="Times New Roman" w:hAnsi="Arial"/>
                <w:sz w:val="20"/>
                <w:szCs w:val="20"/>
                <w:lang w:val="en-US"/>
              </w:rPr>
              <w:t>/5</w:t>
            </w:r>
          </w:p>
        </w:tc>
      </w:tr>
      <w:tr w:rsidR="00536720" w:rsidRPr="00A5551A" w14:paraId="0EC505D1" w14:textId="77777777" w:rsidTr="00863FB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0730C9F" w14:textId="77777777" w:rsidR="00536720" w:rsidRPr="00A5551A" w:rsidRDefault="00536720" w:rsidP="00A5551A">
            <w:pPr>
              <w:spacing w:line="240" w:lineRule="auto"/>
              <w:ind w:firstLine="0"/>
              <w:jc w:val="left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58B7ECFA" w14:textId="77777777" w:rsidR="00536720" w:rsidRPr="00A5551A" w:rsidRDefault="00536720" w:rsidP="00A5551A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</w:pPr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ՓՄՁ</w:t>
            </w:r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քաղաքականության</w:t>
            </w:r>
            <w:proofErr w:type="spellEnd"/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մշակման</w:t>
            </w:r>
            <w:proofErr w:type="spellEnd"/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ինստիտուցիոնալ</w:t>
            </w:r>
            <w:proofErr w:type="spellEnd"/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կարգավորման</w:t>
            </w:r>
            <w:proofErr w:type="spellEnd"/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շրջանակ</w:t>
            </w:r>
            <w:proofErr w:type="spellEnd"/>
          </w:p>
        </w:tc>
        <w:tc>
          <w:tcPr>
            <w:tcW w:w="0" w:type="auto"/>
            <w:hideMark/>
          </w:tcPr>
          <w:p w14:paraId="230B1C06" w14:textId="77777777" w:rsidR="00536720" w:rsidRPr="00A5551A" w:rsidRDefault="00536720" w:rsidP="00A5551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ԱլԳ</w:t>
            </w:r>
            <w:proofErr w:type="spellEnd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, 6</w:t>
            </w:r>
          </w:p>
        </w:tc>
        <w:tc>
          <w:tcPr>
            <w:tcW w:w="0" w:type="auto"/>
            <w:hideMark/>
          </w:tcPr>
          <w:p w14:paraId="7C3ED204" w14:textId="77777777" w:rsidR="00536720" w:rsidRPr="00A5551A" w:rsidRDefault="00536720" w:rsidP="00A5551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14:paraId="110BDA5E" w14:textId="77A364E9" w:rsidR="00536720" w:rsidRPr="001B711C" w:rsidRDefault="00090787" w:rsidP="00A5551A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sz w:val="20"/>
                <w:szCs w:val="20"/>
              </w:rPr>
              <w:t>3</w:t>
            </w:r>
            <w:r w:rsidRPr="001B711C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  <w:r w:rsidRPr="001B711C">
              <w:rPr>
                <w:rFonts w:ascii="Arial" w:eastAsia="Times New Roman" w:hAnsi="Arial"/>
                <w:sz w:val="20"/>
                <w:szCs w:val="20"/>
              </w:rPr>
              <w:t>76</w:t>
            </w:r>
            <w:r w:rsidR="00536720" w:rsidRPr="001B711C">
              <w:rPr>
                <w:rFonts w:ascii="Arial" w:eastAsia="Times New Roman" w:hAnsi="Arial"/>
                <w:sz w:val="20"/>
                <w:szCs w:val="20"/>
                <w:lang w:val="en-US"/>
              </w:rPr>
              <w:t>/5</w:t>
            </w:r>
          </w:p>
        </w:tc>
      </w:tr>
      <w:tr w:rsidR="00536720" w:rsidRPr="00A5551A" w14:paraId="46A7AFE0" w14:textId="77777777" w:rsidTr="0086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77CE936" w14:textId="77777777" w:rsidR="00536720" w:rsidRPr="00A5551A" w:rsidRDefault="00536720" w:rsidP="00A5551A">
            <w:pPr>
              <w:spacing w:line="240" w:lineRule="auto"/>
              <w:ind w:firstLine="0"/>
              <w:jc w:val="left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4E0B7EA1" w14:textId="77777777" w:rsidR="00536720" w:rsidRPr="00A5551A" w:rsidRDefault="00536720" w:rsidP="00A5551A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Գործարար</w:t>
            </w:r>
            <w:proofErr w:type="spellEnd"/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միջավայր</w:t>
            </w:r>
            <w:proofErr w:type="spellEnd"/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ՓՄՁ</w:t>
            </w:r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ների</w:t>
            </w:r>
            <w:proofErr w:type="spellEnd"/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0" w:type="auto"/>
            <w:hideMark/>
          </w:tcPr>
          <w:p w14:paraId="2A05C14E" w14:textId="77777777" w:rsidR="00536720" w:rsidRPr="00A5551A" w:rsidRDefault="00536720" w:rsidP="00A5551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ԱլԳ</w:t>
            </w:r>
            <w:proofErr w:type="spellEnd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, 6</w:t>
            </w:r>
          </w:p>
        </w:tc>
        <w:tc>
          <w:tcPr>
            <w:tcW w:w="0" w:type="auto"/>
            <w:hideMark/>
          </w:tcPr>
          <w:p w14:paraId="39D58682" w14:textId="77777777" w:rsidR="00536720" w:rsidRPr="00A5551A" w:rsidRDefault="00536720" w:rsidP="00A5551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14:paraId="4F95F368" w14:textId="11E77ED6" w:rsidR="00536720" w:rsidRPr="001B711C" w:rsidRDefault="00090787" w:rsidP="00A5551A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sz w:val="20"/>
                <w:szCs w:val="20"/>
              </w:rPr>
              <w:t>3</w:t>
            </w:r>
            <w:r w:rsidRPr="001B711C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  <w:r w:rsidRPr="001B711C">
              <w:rPr>
                <w:rFonts w:ascii="Arial" w:eastAsia="MS Mincho" w:hAnsi="Arial"/>
                <w:sz w:val="20"/>
                <w:szCs w:val="20"/>
              </w:rPr>
              <w:t>57</w:t>
            </w:r>
            <w:r w:rsidR="00536720" w:rsidRPr="001B711C">
              <w:rPr>
                <w:rFonts w:ascii="Arial" w:eastAsia="Times New Roman" w:hAnsi="Arial"/>
                <w:sz w:val="20"/>
                <w:szCs w:val="20"/>
                <w:lang w:val="en-US"/>
              </w:rPr>
              <w:t>/5</w:t>
            </w:r>
          </w:p>
        </w:tc>
      </w:tr>
      <w:tr w:rsidR="00536720" w:rsidRPr="00A5551A" w14:paraId="25E47FE0" w14:textId="77777777" w:rsidTr="00863FB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A130F13" w14:textId="77777777" w:rsidR="00536720" w:rsidRPr="00A5551A" w:rsidRDefault="00536720" w:rsidP="00A5551A">
            <w:pPr>
              <w:spacing w:line="240" w:lineRule="auto"/>
              <w:ind w:firstLine="0"/>
              <w:jc w:val="left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3836188E" w14:textId="77777777" w:rsidR="00536720" w:rsidRPr="00A5551A" w:rsidRDefault="00536720" w:rsidP="00A5551A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Աջակցության</w:t>
            </w:r>
            <w:proofErr w:type="spellEnd"/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0" w:type="auto"/>
            <w:hideMark/>
          </w:tcPr>
          <w:p w14:paraId="0E58D276" w14:textId="77777777" w:rsidR="00536720" w:rsidRPr="00A5551A" w:rsidRDefault="00536720" w:rsidP="00A5551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ԱլԳ</w:t>
            </w:r>
            <w:proofErr w:type="spellEnd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, 6</w:t>
            </w:r>
          </w:p>
        </w:tc>
        <w:tc>
          <w:tcPr>
            <w:tcW w:w="0" w:type="auto"/>
            <w:hideMark/>
          </w:tcPr>
          <w:p w14:paraId="008EA84D" w14:textId="77777777" w:rsidR="00536720" w:rsidRPr="00A5551A" w:rsidRDefault="00536720" w:rsidP="00A5551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7BDB449F" w14:textId="723C468F" w:rsidR="00536720" w:rsidRPr="001B711C" w:rsidRDefault="00090787" w:rsidP="00A5551A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sz w:val="20"/>
                <w:szCs w:val="20"/>
              </w:rPr>
              <w:t>4</w:t>
            </w:r>
            <w:r w:rsidRPr="001B711C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  <w:r w:rsidRPr="001B711C">
              <w:rPr>
                <w:rFonts w:ascii="Arial" w:eastAsia="MS Mincho" w:hAnsi="Arial"/>
                <w:sz w:val="20"/>
                <w:szCs w:val="20"/>
              </w:rPr>
              <w:t>00</w:t>
            </w:r>
            <w:r w:rsidR="00536720" w:rsidRPr="001B711C">
              <w:rPr>
                <w:rFonts w:ascii="Arial" w:eastAsia="Times New Roman" w:hAnsi="Arial"/>
                <w:sz w:val="20"/>
                <w:szCs w:val="20"/>
                <w:lang w:val="en-US"/>
              </w:rPr>
              <w:t>/5</w:t>
            </w:r>
          </w:p>
        </w:tc>
      </w:tr>
      <w:tr w:rsidR="00536720" w:rsidRPr="00A5551A" w14:paraId="6E19712E" w14:textId="77777777" w:rsidTr="0086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A0A79FC" w14:textId="77777777" w:rsidR="00536720" w:rsidRPr="00A5551A" w:rsidRDefault="00536720" w:rsidP="00A5551A">
            <w:pPr>
              <w:spacing w:line="240" w:lineRule="auto"/>
              <w:ind w:firstLine="0"/>
              <w:jc w:val="left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0EF68893" w14:textId="77777777" w:rsidR="00536720" w:rsidRPr="00A5551A" w:rsidRDefault="00536720" w:rsidP="00A5551A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Պետական</w:t>
            </w:r>
            <w:proofErr w:type="spellEnd"/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գնումներ</w:t>
            </w:r>
            <w:proofErr w:type="spellEnd"/>
          </w:p>
        </w:tc>
        <w:tc>
          <w:tcPr>
            <w:tcW w:w="0" w:type="auto"/>
            <w:hideMark/>
          </w:tcPr>
          <w:p w14:paraId="22E22295" w14:textId="77777777" w:rsidR="00536720" w:rsidRPr="00A5551A" w:rsidRDefault="00536720" w:rsidP="00A5551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ԱլԳ</w:t>
            </w:r>
            <w:proofErr w:type="spellEnd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, 6</w:t>
            </w:r>
          </w:p>
        </w:tc>
        <w:tc>
          <w:tcPr>
            <w:tcW w:w="0" w:type="auto"/>
            <w:hideMark/>
          </w:tcPr>
          <w:p w14:paraId="585563ED" w14:textId="77777777" w:rsidR="00536720" w:rsidRPr="00A5551A" w:rsidRDefault="00536720" w:rsidP="00A5551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5EE764F8" w14:textId="6B9891A8" w:rsidR="00536720" w:rsidRPr="001B711C" w:rsidRDefault="00090787" w:rsidP="00A5551A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sz w:val="20"/>
                <w:szCs w:val="20"/>
              </w:rPr>
              <w:t>3</w:t>
            </w:r>
            <w:r w:rsidRPr="001B711C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  <w:r w:rsidRPr="001B711C">
              <w:rPr>
                <w:rFonts w:ascii="Arial" w:eastAsia="Times New Roman" w:hAnsi="Arial"/>
                <w:sz w:val="20"/>
                <w:szCs w:val="20"/>
              </w:rPr>
              <w:t>61</w:t>
            </w:r>
            <w:r w:rsidR="00536720" w:rsidRPr="001B711C">
              <w:rPr>
                <w:rFonts w:ascii="Arial" w:eastAsia="Times New Roman" w:hAnsi="Arial"/>
                <w:sz w:val="20"/>
                <w:szCs w:val="20"/>
                <w:lang w:val="en-US"/>
              </w:rPr>
              <w:t>/5</w:t>
            </w:r>
          </w:p>
        </w:tc>
      </w:tr>
      <w:tr w:rsidR="00536720" w:rsidRPr="00A5551A" w14:paraId="10686DCA" w14:textId="77777777" w:rsidTr="00863FB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117F1E9" w14:textId="77777777" w:rsidR="00536720" w:rsidRPr="00A5551A" w:rsidRDefault="00536720" w:rsidP="00A5551A">
            <w:pPr>
              <w:spacing w:line="240" w:lineRule="auto"/>
              <w:ind w:firstLine="0"/>
              <w:jc w:val="left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6EA86FC1" w14:textId="77777777" w:rsidR="00536720" w:rsidRPr="00A5551A" w:rsidRDefault="00536720" w:rsidP="00A5551A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Ստանդարտներ</w:t>
            </w:r>
            <w:proofErr w:type="spellEnd"/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և</w:t>
            </w:r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տեխնիկական</w:t>
            </w:r>
            <w:proofErr w:type="spellEnd"/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կարգավորումներ</w:t>
            </w:r>
            <w:proofErr w:type="spellEnd"/>
          </w:p>
        </w:tc>
        <w:tc>
          <w:tcPr>
            <w:tcW w:w="0" w:type="auto"/>
            <w:hideMark/>
          </w:tcPr>
          <w:p w14:paraId="4ED41F78" w14:textId="77777777" w:rsidR="00536720" w:rsidRPr="00A5551A" w:rsidRDefault="00536720" w:rsidP="00A5551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ԱլԳ</w:t>
            </w:r>
            <w:proofErr w:type="spellEnd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, 6</w:t>
            </w:r>
          </w:p>
        </w:tc>
        <w:tc>
          <w:tcPr>
            <w:tcW w:w="0" w:type="auto"/>
            <w:hideMark/>
          </w:tcPr>
          <w:p w14:paraId="3AC82F36" w14:textId="77777777" w:rsidR="00536720" w:rsidRPr="00A5551A" w:rsidRDefault="00536720" w:rsidP="00A5551A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hideMark/>
          </w:tcPr>
          <w:p w14:paraId="2CC804AF" w14:textId="460565B7" w:rsidR="00536720" w:rsidRPr="001B711C" w:rsidRDefault="00090787" w:rsidP="00A5551A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sz w:val="20"/>
                <w:szCs w:val="20"/>
              </w:rPr>
              <w:t>2</w:t>
            </w:r>
            <w:r w:rsidRPr="001B711C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  <w:r w:rsidRPr="001B711C">
              <w:rPr>
                <w:rFonts w:ascii="Arial" w:eastAsia="Times New Roman" w:hAnsi="Arial"/>
                <w:sz w:val="20"/>
                <w:szCs w:val="20"/>
              </w:rPr>
              <w:t>66</w:t>
            </w:r>
            <w:r w:rsidR="00536720" w:rsidRPr="001B711C">
              <w:rPr>
                <w:rFonts w:ascii="Arial" w:eastAsia="Times New Roman" w:hAnsi="Arial"/>
                <w:sz w:val="20"/>
                <w:szCs w:val="20"/>
                <w:lang w:val="en-US"/>
              </w:rPr>
              <w:t>/5</w:t>
            </w:r>
          </w:p>
        </w:tc>
      </w:tr>
      <w:tr w:rsidR="00536720" w:rsidRPr="00A5551A" w14:paraId="186A8CA5" w14:textId="77777777" w:rsidTr="0086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148AB6A" w14:textId="77777777" w:rsidR="00536720" w:rsidRPr="00A5551A" w:rsidRDefault="00536720" w:rsidP="00A5551A">
            <w:pPr>
              <w:spacing w:line="240" w:lineRule="auto"/>
              <w:ind w:firstLine="0"/>
              <w:jc w:val="left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14:paraId="2BE4AA7F" w14:textId="0C62ACBA" w:rsidR="00536720" w:rsidRPr="00A5551A" w:rsidRDefault="00536720" w:rsidP="00A5551A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</w:pPr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ՓՄՁ</w:t>
            </w:r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ները</w:t>
            </w:r>
            <w:proofErr w:type="spellEnd"/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>«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կանաչ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տնտեսության</w:t>
            </w:r>
            <w:proofErr w:type="spellEnd"/>
            <w:r w:rsidRPr="00A5551A">
              <w:rPr>
                <w:rFonts w:ascii="Calibri" w:eastAsia="Times New Roman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color w:val="000000"/>
                <w:sz w:val="20"/>
                <w:szCs w:val="20"/>
                <w:lang w:val="en-US"/>
              </w:rPr>
              <w:t>մեջ</w:t>
            </w:r>
            <w:proofErr w:type="spellEnd"/>
          </w:p>
        </w:tc>
        <w:tc>
          <w:tcPr>
            <w:tcW w:w="0" w:type="auto"/>
            <w:hideMark/>
          </w:tcPr>
          <w:p w14:paraId="7E6D8B52" w14:textId="77777777" w:rsidR="00536720" w:rsidRPr="00A5551A" w:rsidRDefault="00536720" w:rsidP="00A5551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ԱլԳ</w:t>
            </w:r>
            <w:proofErr w:type="spellEnd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, 6</w:t>
            </w:r>
          </w:p>
        </w:tc>
        <w:tc>
          <w:tcPr>
            <w:tcW w:w="0" w:type="auto"/>
            <w:hideMark/>
          </w:tcPr>
          <w:p w14:paraId="4B86CA0A" w14:textId="77777777" w:rsidR="00536720" w:rsidRPr="00A5551A" w:rsidRDefault="00536720" w:rsidP="00A5551A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0D01C837" w14:textId="70920063" w:rsidR="00536720" w:rsidRPr="001B711C" w:rsidRDefault="00090787" w:rsidP="00A5551A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1B711C">
              <w:rPr>
                <w:rFonts w:ascii="Arial" w:eastAsia="Times New Roman" w:hAnsi="Arial"/>
                <w:sz w:val="20"/>
                <w:szCs w:val="20"/>
              </w:rPr>
              <w:t>2</w:t>
            </w:r>
            <w:r w:rsidRPr="001B711C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  <w:r w:rsidRPr="001B711C">
              <w:rPr>
                <w:rFonts w:ascii="Arial" w:eastAsia="Times New Roman" w:hAnsi="Arial"/>
                <w:sz w:val="20"/>
                <w:szCs w:val="20"/>
              </w:rPr>
              <w:t>40</w:t>
            </w:r>
            <w:r w:rsidR="00536720" w:rsidRPr="001B711C">
              <w:rPr>
                <w:rFonts w:ascii="Arial" w:eastAsia="Times New Roman" w:hAnsi="Arial"/>
                <w:sz w:val="20"/>
                <w:szCs w:val="20"/>
                <w:lang w:val="en-US"/>
              </w:rPr>
              <w:t>/5</w:t>
            </w:r>
          </w:p>
        </w:tc>
      </w:tr>
      <w:tr w:rsidR="00536720" w:rsidRPr="00A5551A" w14:paraId="4A6B1479" w14:textId="77777777" w:rsidTr="00DA7FD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72FCB5" w14:textId="77777777" w:rsidR="00536720" w:rsidRPr="00A5551A" w:rsidRDefault="00536720" w:rsidP="00536720">
            <w:pPr>
              <w:spacing w:line="240" w:lineRule="auto"/>
              <w:ind w:firstLine="0"/>
              <w:jc w:val="left"/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  <w:t>Համաշխարհային</w:t>
            </w:r>
            <w:proofErr w:type="spellEnd"/>
            <w:r w:rsidRPr="00A5551A"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  <w:t>մրցունակության</w:t>
            </w:r>
            <w:proofErr w:type="spellEnd"/>
            <w:r w:rsidRPr="00A5551A"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  <w:t>համաթիվ</w:t>
            </w:r>
            <w:proofErr w:type="spellEnd"/>
            <w:r w:rsidRPr="00A5551A">
              <w:rPr>
                <w:rFonts w:ascii="Roboto" w:eastAsia="Times New Roman" w:hAnsi="Roboto"/>
                <w:color w:val="000000"/>
                <w:sz w:val="20"/>
                <w:szCs w:val="20"/>
                <w:lang w:val="en-US"/>
              </w:rPr>
              <w:t xml:space="preserve"> 2018</w:t>
            </w:r>
          </w:p>
        </w:tc>
        <w:tc>
          <w:tcPr>
            <w:tcW w:w="0" w:type="auto"/>
          </w:tcPr>
          <w:p w14:paraId="0E5566A7" w14:textId="77E48F07" w:rsidR="00536720" w:rsidRPr="00A5551A" w:rsidRDefault="00536720" w:rsidP="0053672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Սնանկության</w:t>
            </w:r>
            <w:proofErr w:type="spellEnd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համակարգի</w:t>
            </w:r>
            <w:proofErr w:type="spellEnd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կարգավորում</w:t>
            </w:r>
            <w:proofErr w:type="spellEnd"/>
          </w:p>
        </w:tc>
        <w:tc>
          <w:tcPr>
            <w:tcW w:w="0" w:type="auto"/>
          </w:tcPr>
          <w:p w14:paraId="7D4FBF4C" w14:textId="165007EA" w:rsidR="00536720" w:rsidRPr="00A5551A" w:rsidRDefault="00536720" w:rsidP="0053672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proofErr w:type="spellStart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Աշխարհ</w:t>
            </w:r>
            <w:proofErr w:type="spellEnd"/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0" w:type="auto"/>
          </w:tcPr>
          <w:p w14:paraId="776AD45F" w14:textId="174C65F7" w:rsidR="00536720" w:rsidRPr="00A5551A" w:rsidRDefault="00536720" w:rsidP="0053672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  <w:r w:rsidRPr="00A5551A">
              <w:rPr>
                <w:rFonts w:ascii="Arial" w:eastAsia="Times New Roman" w:hAnsi="Arial"/>
                <w:sz w:val="20"/>
                <w:szCs w:val="20"/>
                <w:lang w:val="en-US"/>
              </w:rPr>
              <w:t>93</w:t>
            </w:r>
          </w:p>
        </w:tc>
        <w:tc>
          <w:tcPr>
            <w:tcW w:w="0" w:type="auto"/>
            <w:hideMark/>
          </w:tcPr>
          <w:p w14:paraId="586233D3" w14:textId="77777777" w:rsidR="00536720" w:rsidRPr="00A5551A" w:rsidRDefault="00536720" w:rsidP="00536720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0"/>
                <w:szCs w:val="20"/>
                <w:lang w:val="en-US"/>
              </w:rPr>
            </w:pPr>
          </w:p>
        </w:tc>
      </w:tr>
    </w:tbl>
    <w:p w14:paraId="4E4B599C" w14:textId="77777777" w:rsidR="00A5551A" w:rsidRPr="00607F1A" w:rsidRDefault="00A5551A" w:rsidP="5894FF83">
      <w:pPr>
        <w:rPr>
          <w:rFonts w:eastAsiaTheme="minorEastAsia" w:cstheme="minorBidi"/>
        </w:rPr>
      </w:pPr>
    </w:p>
    <w:p w14:paraId="07A16EEB" w14:textId="77777777" w:rsidR="0065556B" w:rsidRPr="00607F1A" w:rsidRDefault="5894FF83" w:rsidP="007620E4">
      <w:pPr>
        <w:shd w:val="clear" w:color="auto" w:fill="E3E5E6" w:themeFill="accent6" w:themeFillTint="33"/>
        <w:rPr>
          <w:rFonts w:eastAsiaTheme="minorEastAsia" w:cstheme="minorBidi"/>
        </w:rPr>
      </w:pPr>
      <w:r w:rsidRPr="007620E4">
        <w:t>Առաջնահերթ գործողություն 1։ Մասնավոր-պետություն երկխոսության մեխանիզմների կայացում և կիրառություն</w:t>
      </w:r>
      <w:r w:rsidRPr="00607F1A">
        <w:rPr>
          <w:rFonts w:eastAsiaTheme="minorEastAsia" w:cstheme="minorBidi"/>
        </w:rPr>
        <w:t>։</w:t>
      </w:r>
    </w:p>
    <w:p w14:paraId="545B2C9E" w14:textId="269CE029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Կառավարությունը մտադիր է կայացնել մասնավոր-պետություն երկխոսության մի շարք մեխանիզմներ, որոնց թվին է դասվելու ՓՄՁ խորհրդի նոր աշխատակարգը, օնլայն հարթակները։ Կառավարությունը մտադիր է նաև մասնավոր հատվածի հետ քննարկել հնարավոր այլ մեթոդներով հետադարձ կապի հաստատումը և մշակել համապատասխան լուծումների փաթեթ։</w:t>
      </w:r>
      <w:r w:rsidR="00663F21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>Արդյունքում ՓՄՁ-ին առնչվող պետական քաղաքականությունը կիրագործի «Think Small First» սկզբունքը։ Այս գործողության իրականացման ճանապարհին կարևորվելու է բիզնես անդամակցության վրա հիմնված կազմակերպությունների դերի բարձրացումը։</w:t>
      </w:r>
    </w:p>
    <w:p w14:paraId="48CB90F3" w14:textId="6B504E06" w:rsidR="0065556B" w:rsidRPr="00607F1A" w:rsidRDefault="5894FF83" w:rsidP="007620E4">
      <w:pPr>
        <w:shd w:val="clear" w:color="auto" w:fill="E3E5E6" w:themeFill="accent6" w:themeFillTint="33"/>
      </w:pPr>
      <w:r w:rsidRPr="00607F1A">
        <w:t xml:space="preserve">Առաջնահերթ գործողություն 2։ Պետական աջակցության կառույցների կարողությունների զարգացում և </w:t>
      </w:r>
      <w:r w:rsidR="00D32830">
        <w:t xml:space="preserve">նրանց գործունեության </w:t>
      </w:r>
      <w:r w:rsidRPr="00607F1A">
        <w:t>արդյունավետության և թափանցիկության բարձրացում՝ կորպորատիվ կառավարման, հաշվետվողականության մեխանիզմների ներդրմամբ։</w:t>
      </w:r>
      <w:r w:rsidR="00663F21">
        <w:t xml:space="preserve"> </w:t>
      </w:r>
    </w:p>
    <w:p w14:paraId="4484952A" w14:textId="3A3CBBB3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lastRenderedPageBreak/>
        <w:t>Կառավարությունը</w:t>
      </w:r>
      <w:r w:rsidR="00663F21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>մտադիր է զգալիորեն հզորացնել ՓՄՁ աջակցություն տրամադրող կառույցներում առկա մարդկային և ֆինանսական կարողությունները</w:t>
      </w:r>
      <w:r w:rsidR="00E76D65">
        <w:rPr>
          <w:rFonts w:eastAsiaTheme="minorEastAsia" w:cstheme="minorBidi"/>
        </w:rPr>
        <w:t xml:space="preserve">՝ </w:t>
      </w:r>
      <w:r w:rsidRPr="00607F1A">
        <w:rPr>
          <w:rFonts w:eastAsiaTheme="minorEastAsia" w:cstheme="minorBidi"/>
        </w:rPr>
        <w:t>հետևյալ հիմնական ուղղություններ</w:t>
      </w:r>
      <w:r w:rsidR="00E76D65">
        <w:rPr>
          <w:rFonts w:eastAsiaTheme="minorEastAsia" w:cstheme="minorBidi"/>
        </w:rPr>
        <w:t>ով</w:t>
      </w:r>
      <w:r w:rsidRPr="00607F1A">
        <w:rPr>
          <w:rFonts w:eastAsiaTheme="minorEastAsia" w:cstheme="minorBidi"/>
        </w:rPr>
        <w:t>՝</w:t>
      </w:r>
    </w:p>
    <w:p w14:paraId="2D5B52C3" w14:textId="46F99EDD" w:rsidR="0065556B" w:rsidRPr="00607F1A" w:rsidRDefault="00822DFD" w:rsidP="00795F5C">
      <w:pPr>
        <w:pStyle w:val="ListParagraph"/>
        <w:numPr>
          <w:ilvl w:val="0"/>
          <w:numId w:val="32"/>
        </w:numPr>
        <w:spacing w:line="360" w:lineRule="auto"/>
        <w:rPr>
          <w:sz w:val="24"/>
        </w:rPr>
      </w:pPr>
      <w:r>
        <w:rPr>
          <w:rFonts w:cstheme="minorBidi"/>
          <w:sz w:val="24"/>
        </w:rPr>
        <w:t>ս</w:t>
      </w:r>
      <w:r w:rsidR="5894FF83" w:rsidRPr="00607F1A">
        <w:rPr>
          <w:rFonts w:cstheme="minorBidi"/>
          <w:sz w:val="24"/>
        </w:rPr>
        <w:t>կսնակ ձեռներեցներին պատշաճ աջակցության տրամադրում՝ ինտեգրված «մեկ պատուհան» գործընթացում</w:t>
      </w:r>
    </w:p>
    <w:p w14:paraId="2382C8E6" w14:textId="71506025" w:rsidR="0065556B" w:rsidRPr="00607F1A" w:rsidRDefault="00822DFD" w:rsidP="00795F5C">
      <w:pPr>
        <w:pStyle w:val="ListParagraph"/>
        <w:numPr>
          <w:ilvl w:val="0"/>
          <w:numId w:val="32"/>
        </w:numPr>
        <w:spacing w:line="360" w:lineRule="auto"/>
        <w:rPr>
          <w:sz w:val="24"/>
        </w:rPr>
      </w:pPr>
      <w:r>
        <w:rPr>
          <w:rFonts w:cstheme="minorBidi"/>
          <w:sz w:val="24"/>
        </w:rPr>
        <w:t>ձ</w:t>
      </w:r>
      <w:r w:rsidR="5894FF83" w:rsidRPr="00607F1A">
        <w:rPr>
          <w:rFonts w:cstheme="minorBidi"/>
          <w:sz w:val="24"/>
        </w:rPr>
        <w:t>եռներեցների թիրախային խմբերի (սոցիալական ձեռնարկություն, նորարարական ծրագրեր, արտահանման ուղղված ծրագրեր) աջակցության պրոդուկտների մշակում և ներդնում</w:t>
      </w:r>
    </w:p>
    <w:p w14:paraId="27B5145C" w14:textId="43B76792" w:rsidR="0065556B" w:rsidRPr="00607F1A" w:rsidRDefault="00822DFD" w:rsidP="00795F5C">
      <w:pPr>
        <w:pStyle w:val="ListParagraph"/>
        <w:numPr>
          <w:ilvl w:val="0"/>
          <w:numId w:val="32"/>
        </w:numPr>
        <w:spacing w:line="360" w:lineRule="auto"/>
        <w:rPr>
          <w:sz w:val="24"/>
        </w:rPr>
      </w:pPr>
      <w:r>
        <w:rPr>
          <w:rFonts w:cstheme="minorBidi"/>
          <w:sz w:val="24"/>
        </w:rPr>
        <w:t>գ</w:t>
      </w:r>
      <w:r w:rsidR="5894FF83" w:rsidRPr="00607F1A">
        <w:rPr>
          <w:rFonts w:cstheme="minorBidi"/>
          <w:sz w:val="24"/>
        </w:rPr>
        <w:t xml:space="preserve">ործող ՓՄՁ-ների մոտ </w:t>
      </w:r>
      <w:r>
        <w:rPr>
          <w:rFonts w:cstheme="minorBidi"/>
          <w:sz w:val="24"/>
        </w:rPr>
        <w:t>ծագող</w:t>
      </w:r>
      <w:r w:rsidRPr="00607F1A">
        <w:rPr>
          <w:rFonts w:cstheme="minorBidi"/>
          <w:sz w:val="24"/>
        </w:rPr>
        <w:t xml:space="preserve"> </w:t>
      </w:r>
      <w:r w:rsidR="5894FF83" w:rsidRPr="00607F1A">
        <w:rPr>
          <w:rFonts w:cstheme="minorBidi"/>
          <w:sz w:val="24"/>
        </w:rPr>
        <w:t>հարցերի և խնդիրներին արձագանքման համար անհրաժեշտ կարողությունների զարգացում</w:t>
      </w:r>
    </w:p>
    <w:p w14:paraId="68DAC58A" w14:textId="77777777" w:rsidR="0065556B" w:rsidRPr="00607F1A" w:rsidRDefault="5894FF83" w:rsidP="007620E4">
      <w:pPr>
        <w:shd w:val="clear" w:color="auto" w:fill="E3E5E6" w:themeFill="accent6" w:themeFillTint="33"/>
      </w:pPr>
      <w:r w:rsidRPr="00607F1A">
        <w:t>Առաջնահերթ գործողություն 3։ Վիճակագրության բարելավում</w:t>
      </w:r>
    </w:p>
    <w:p w14:paraId="5B341CAA" w14:textId="74B81BBE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Քաղաքականության և ռազմավարության որակը բարելավելու նպատակով կառավարությունը մտադիր է զգալիորեն բարելավել ՓՄՁ վերաբերյալ առկա վիճակագրությունը և վերլուծական արդյունքը։ Այս նպատակին հասնելու համար նախատեսվում է</w:t>
      </w:r>
      <w:r w:rsidR="001D0880" w:rsidRPr="00DA7FD4">
        <w:rPr>
          <w:rFonts w:eastAsiaTheme="minorEastAsia" w:cstheme="minorBidi"/>
        </w:rPr>
        <w:t xml:space="preserve"> </w:t>
      </w:r>
      <w:r w:rsidR="001D0880">
        <w:rPr>
          <w:rFonts w:eastAsiaTheme="minorEastAsia" w:cstheme="minorBidi"/>
        </w:rPr>
        <w:t>ի</w:t>
      </w:r>
      <w:r w:rsidRPr="00607F1A">
        <w:rPr>
          <w:rFonts w:eastAsiaTheme="minorEastAsia" w:cstheme="minorBidi"/>
        </w:rPr>
        <w:t xml:space="preserve">րականացնել պարբերական հարցումներ, առկա խնդիրների </w:t>
      </w:r>
      <w:r w:rsidR="009302B3">
        <w:rPr>
          <w:rFonts w:eastAsiaTheme="minorEastAsia" w:cstheme="minorBidi"/>
        </w:rPr>
        <w:t xml:space="preserve">վերհանման </w:t>
      </w:r>
      <w:r w:rsidRPr="00607F1A">
        <w:rPr>
          <w:rFonts w:eastAsiaTheme="minorEastAsia" w:cstheme="minorBidi"/>
        </w:rPr>
        <w:t>և հետադարձ կապի ապահովման նպատակով</w:t>
      </w:r>
      <w:r w:rsidR="001D0880">
        <w:rPr>
          <w:rFonts w:eastAsiaTheme="minorEastAsia" w:cstheme="minorBidi"/>
        </w:rPr>
        <w:t>, էականորեն բ</w:t>
      </w:r>
      <w:r w:rsidRPr="00607F1A">
        <w:rPr>
          <w:rFonts w:eastAsiaTheme="minorEastAsia" w:cstheme="minorBidi"/>
        </w:rPr>
        <w:t>արելավել պաշտոնական վիճակագրությունը</w:t>
      </w:r>
      <w:r w:rsidR="001D0880">
        <w:rPr>
          <w:rFonts w:eastAsiaTheme="minorEastAsia" w:cstheme="minorBidi"/>
        </w:rPr>
        <w:t xml:space="preserve">, օպերատիվ տեղեկությունների հավաքագրման մեխանիզմները, ինչպես նաև ապահովել </w:t>
      </w:r>
      <w:r w:rsidRPr="00607F1A">
        <w:rPr>
          <w:rFonts w:eastAsiaTheme="minorEastAsia" w:cstheme="minorBidi"/>
        </w:rPr>
        <w:t xml:space="preserve">ՀՀ ֆինանսական սեկտորում ՓՄՁ-ի վարկերի վերաբերյալ քանակական և որակական տեղեկատվության առկայութունը։ </w:t>
      </w:r>
    </w:p>
    <w:p w14:paraId="793C7D59" w14:textId="1F21B54E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Մյուս կողմից ՓՄՁ-ներին ռազմավարական որոշումների համար կարևոր է տնտեսական, դեմոգրաֆիկական և այլ վիճակագրական տվյալների մատչելիությունը և որակը, ինչի համար շահագրգիռ կողմերին անհրաժեշտ է ներգրավել Վիճակագրական ծառայության աշխատանքային ծրագրերի մշակմանը</w:t>
      </w:r>
      <w:r w:rsidR="001D0880">
        <w:rPr>
          <w:rFonts w:eastAsiaTheme="minorEastAsia" w:cstheme="minorBidi"/>
        </w:rPr>
        <w:t>, ինչպես նաև դիտարկել տեղեկատվության հավաքագրման և տարածման այլընտրանքային եղանակները</w:t>
      </w:r>
      <w:r w:rsidRPr="00607F1A">
        <w:rPr>
          <w:rFonts w:eastAsiaTheme="minorEastAsia" w:cstheme="minorBidi"/>
        </w:rPr>
        <w:t xml:space="preserve">։ </w:t>
      </w:r>
    </w:p>
    <w:p w14:paraId="20A1A623" w14:textId="77777777" w:rsidR="0065556B" w:rsidRPr="00607F1A" w:rsidRDefault="5894FF83" w:rsidP="007620E4">
      <w:pPr>
        <w:shd w:val="clear" w:color="auto" w:fill="E3E5E6" w:themeFill="accent6" w:themeFillTint="33"/>
      </w:pPr>
      <w:r w:rsidRPr="00607F1A">
        <w:t>Առաջնահերթ գործողություն 4։ ՓՄՁ-ի աջակցության ոլորտում ծրագրեր իրականացնող դոնորների աշխատանքի համակարգում։</w:t>
      </w:r>
    </w:p>
    <w:p w14:paraId="746F4848" w14:textId="26BBFF29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Կառավարությունը սերտորեն և ակտիվորեն կհամագործակցի միջազգային հանրության հետ` ռեսուրսների մոբիլիզացման արդյունավետ գործընթաց հիմնելու համար: Այն կոչված է լինելու ապահովել միջազգային դոնոր համայնքի միջոցներով պետական ֆինանսավորման </w:t>
      </w:r>
      <w:r w:rsidRPr="00607F1A">
        <w:rPr>
          <w:rFonts w:eastAsiaTheme="minorEastAsia" w:cstheme="minorBidi"/>
        </w:rPr>
        <w:lastRenderedPageBreak/>
        <w:t>լրացումը ժամանակին և միասնական մոտեցմամբ: Ռեսուրսների մոբիլիզացման գործընթացն առաջնորդվելու է ՓՄՁ ռազմավարությամբ և դրա հիման վրա մշակված գործողությունների ծրագրերով:</w:t>
      </w:r>
      <w:r w:rsidR="009302B3">
        <w:rPr>
          <w:rFonts w:eastAsiaTheme="minorEastAsia" w:cstheme="minorBidi"/>
        </w:rPr>
        <w:t xml:space="preserve"> Գործող ծրագրերի վերաբերյալ մանրամասն տեղեկատվությունը պետք է հասանելի դառնա «մեկ պատուհան» համակարգի շրջանակներում</w:t>
      </w:r>
      <w:r w:rsidR="0045696C">
        <w:rPr>
          <w:rFonts w:eastAsiaTheme="minorEastAsia" w:cstheme="minorBidi"/>
        </w:rPr>
        <w:t>։</w:t>
      </w:r>
    </w:p>
    <w:p w14:paraId="6C34DB81" w14:textId="41BAED9A" w:rsidR="0065556B" w:rsidRPr="00607F1A" w:rsidRDefault="0065556B" w:rsidP="00DA7FD4">
      <w:pPr>
        <w:ind w:firstLine="0"/>
        <w:rPr>
          <w:rFonts w:eastAsiaTheme="minorEastAsia" w:cstheme="minorBidi"/>
          <w:u w:val="single"/>
        </w:rPr>
      </w:pPr>
      <w:r w:rsidRPr="00DA7FD4">
        <w:rPr>
          <w:rFonts w:eastAsiaTheme="minorEastAsia" w:cstheme="minorBidi"/>
          <w:u w:val="single"/>
        </w:rPr>
        <w:t>Իրավական բարենպաստ միջավայրի ապահովում</w:t>
      </w:r>
    </w:p>
    <w:p w14:paraId="42D5CCB0" w14:textId="77777777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Չնայած ընդհանուր բարենպաստ մթնոլորտին` գործարար միջավայրը ձևավորող օրենսդրությունն ունի շարունակական բարելավման անհրաժեշտություն: </w:t>
      </w:r>
    </w:p>
    <w:p w14:paraId="5105FD34" w14:textId="293E86D7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Ստեղծված տնտեսական իրողությունների պայմաններում անհրաժեշտ է վերանայել որոշ կարգավորումներ, որոնց դեպքում ՓՄՁ սուբյեկտները ունենում են զարգացման լուրջ դժվարություններ: Այդ դժվարությունների հաղթահարման համար սույն ռազմավարությամբ նախատեսված գործողությունները կիրականացվեն հետևյալ մի քանի ուղղությամբ.</w:t>
      </w:r>
    </w:p>
    <w:p w14:paraId="6F69E14D" w14:textId="05462AB4" w:rsidR="0065556B" w:rsidRPr="00607F1A" w:rsidRDefault="5894FF83" w:rsidP="007620E4">
      <w:pPr>
        <w:shd w:val="clear" w:color="auto" w:fill="E3E5E6" w:themeFill="accent6" w:themeFillTint="33"/>
      </w:pPr>
      <w:r w:rsidRPr="00607F1A">
        <w:t>Առաջնահերթ գործողություն</w:t>
      </w:r>
      <w:r w:rsidR="005604C2">
        <w:t xml:space="preserve"> 1</w:t>
      </w:r>
      <w:r w:rsidRPr="00607F1A">
        <w:t>։ ՓՄՁ ազդեցության գնահատման մեխանիզմների մշակում</w:t>
      </w:r>
      <w:r w:rsidR="005604C2">
        <w:t xml:space="preserve"> և գործադրում</w:t>
      </w:r>
    </w:p>
    <w:p w14:paraId="4BF5309F" w14:textId="77777777" w:rsidR="0065556B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Կառավարությունը մտադիր է մշակել ՓՄՁ կարգավորման ազդեցության գնահատման մեխանիզմներ։ Նման մեխանիզմի առկայությունը թույլ կտա վերհանել գործող կամ առաջարկվող կարգավորումների ազդեցությունը ՓՄՁ համայնքի տեսանկյունից և քննարկման առարկա դարձնել առավել խնդրահարույց կարգավորումները։ </w:t>
      </w:r>
    </w:p>
    <w:p w14:paraId="18572219" w14:textId="6FE0FB87" w:rsidR="0065556B" w:rsidRPr="00607F1A" w:rsidRDefault="5894FF83" w:rsidP="007620E4">
      <w:pPr>
        <w:shd w:val="clear" w:color="auto" w:fill="E3E5E6" w:themeFill="accent6" w:themeFillTint="33"/>
      </w:pPr>
      <w:r w:rsidRPr="00607F1A">
        <w:t xml:space="preserve">Առաջնահերթ գործողություն </w:t>
      </w:r>
      <w:r w:rsidR="005604C2">
        <w:t>2</w:t>
      </w:r>
      <w:r w:rsidRPr="00607F1A">
        <w:t>։ Հարկային/մաքսային/այլ վարչարարական բեռի գնահատում և պարզեցում ՓՄՁ-ների համար</w:t>
      </w:r>
    </w:p>
    <w:p w14:paraId="61C3E6DB" w14:textId="251E5677" w:rsidR="0065556B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Կառավարությունը մտադիր է իրականացնել վարչարարական բեռի խորքային գնահատում, վեր հանել բեռի առաջացման հիմքերը, մասնավոր հատվածի հետ քննարկումների արդյունքում մշակել հնարավոր լուծումների փաթեթ և փոխադարձ համաձայնությամբ իրականացնել առավել բարձր ազդեցություն ունեցող լուծումները։</w:t>
      </w:r>
      <w:r w:rsidR="00624022">
        <w:rPr>
          <w:rFonts w:eastAsiaTheme="minorEastAsia" w:cstheme="minorBidi"/>
        </w:rPr>
        <w:t xml:space="preserve"> </w:t>
      </w:r>
    </w:p>
    <w:p w14:paraId="4641158D" w14:textId="691B4EE4" w:rsidR="003C1160" w:rsidRPr="00B90636" w:rsidRDefault="003C1160" w:rsidP="00B90636">
      <w:pPr>
        <w:pStyle w:val="Heading1"/>
      </w:pPr>
      <w:bookmarkStart w:id="10" w:name="_Toc17467300"/>
      <w:r w:rsidRPr="00B90636">
        <w:t>Ռազմավարության իրականացման ընթացքի նկատմամբ մոնիտորինգ, գնահատում</w:t>
      </w:r>
      <w:r w:rsidR="00485222" w:rsidRPr="00B90636">
        <w:t xml:space="preserve"> </w:t>
      </w:r>
      <w:r w:rsidRPr="00B90636">
        <w:t>և հաշվետվողականություն</w:t>
      </w:r>
      <w:bookmarkEnd w:id="10"/>
    </w:p>
    <w:p w14:paraId="631BBB44" w14:textId="11B157A4" w:rsidR="00E257F5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ՓՄՁ զարգացման ռազմավարության իրականացումը բնութագրվում է նախատեսված միջոցառումների և գործողությունների բազմաբովանդակությամբ և ծավալով, ինչը պահանջում է ներգրավված պատասխանատու մարմինների օպերատիվ </w:t>
      </w:r>
      <w:r w:rsidRPr="00607F1A">
        <w:rPr>
          <w:rFonts w:eastAsiaTheme="minorEastAsia" w:cstheme="minorBidi"/>
        </w:rPr>
        <w:lastRenderedPageBreak/>
        <w:t>հաշվետվողականության կազմակերպում և կոորդինացում: Մեկ այլ կարևոր սկզբունք է՝ շարունակական երկխոսությունը ՓՄՁ հանրության ներկայացուցիչների հետ:</w:t>
      </w:r>
    </w:p>
    <w:p w14:paraId="39EC04A2" w14:textId="57AE7E55" w:rsidR="00E257F5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Ռազմավարության իրականացման մոնիտորինգի նպատակով գործողությունների իրականացման համար պատասխանատու կամ համակատարող մարմինները եռամսյակային պարբերականությամբ հաշվետվություններ կտրամադրեն սույն ռազմավարության իրականացման համար պատասխանատու լիազոր մարմնին` ՀՀ էկոնոմիկայի նախարարությանը: Վերջինս կիրականացնի ընթացիկ մոնի</w:t>
      </w:r>
      <w:r w:rsidR="0067737F">
        <w:rPr>
          <w:rFonts w:eastAsiaTheme="minorEastAsia" w:cstheme="minorBidi"/>
        </w:rPr>
        <w:t>տ</w:t>
      </w:r>
      <w:r w:rsidRPr="00607F1A">
        <w:rPr>
          <w:rFonts w:eastAsiaTheme="minorEastAsia" w:cstheme="minorBidi"/>
        </w:rPr>
        <w:t>որինգ, որը ենթադրում է.</w:t>
      </w:r>
    </w:p>
    <w:p w14:paraId="2E7A8807" w14:textId="6E2BE017" w:rsidR="00E257F5" w:rsidRPr="00607F1A" w:rsidRDefault="5894FF83" w:rsidP="000903ED">
      <w:pPr>
        <w:pStyle w:val="ListParagraph"/>
        <w:numPr>
          <w:ilvl w:val="0"/>
          <w:numId w:val="34"/>
        </w:numPr>
        <w:spacing w:line="360" w:lineRule="auto"/>
        <w:rPr>
          <w:sz w:val="24"/>
        </w:rPr>
      </w:pPr>
      <w:r w:rsidRPr="00607F1A">
        <w:rPr>
          <w:rFonts w:cstheme="minorBidi"/>
          <w:sz w:val="24"/>
        </w:rPr>
        <w:t xml:space="preserve">Գործողությունների ծրագրով նախատեսված </w:t>
      </w:r>
      <w:r w:rsidR="000A1711">
        <w:rPr>
          <w:rFonts w:cstheme="minorBidi"/>
          <w:sz w:val="24"/>
        </w:rPr>
        <w:t>կետերի</w:t>
      </w:r>
      <w:r w:rsidR="000A1711" w:rsidRPr="00607F1A">
        <w:rPr>
          <w:rFonts w:cstheme="minorBidi"/>
          <w:sz w:val="24"/>
        </w:rPr>
        <w:t xml:space="preserve"> </w:t>
      </w:r>
      <w:r w:rsidRPr="00607F1A">
        <w:rPr>
          <w:rFonts w:cstheme="minorBidi"/>
          <w:sz w:val="24"/>
        </w:rPr>
        <w:t>կատարման ամբողջականության գնահատում,</w:t>
      </w:r>
    </w:p>
    <w:p w14:paraId="2DC151D5" w14:textId="6A5521F6" w:rsidR="00E257F5" w:rsidRPr="00607F1A" w:rsidRDefault="5894FF83" w:rsidP="000903ED">
      <w:pPr>
        <w:pStyle w:val="ListParagraph"/>
        <w:numPr>
          <w:ilvl w:val="0"/>
          <w:numId w:val="34"/>
        </w:numPr>
        <w:spacing w:line="360" w:lineRule="auto"/>
        <w:rPr>
          <w:sz w:val="24"/>
        </w:rPr>
      </w:pPr>
      <w:r w:rsidRPr="00607F1A">
        <w:rPr>
          <w:rFonts w:cstheme="minorBidi"/>
          <w:sz w:val="24"/>
        </w:rPr>
        <w:t xml:space="preserve">Առանձին գործողությունների չկատարման պատճառների վերհանում, </w:t>
      </w:r>
    </w:p>
    <w:p w14:paraId="3E001DB4" w14:textId="21FA2628" w:rsidR="00E257F5" w:rsidRPr="00607F1A" w:rsidRDefault="5894FF83" w:rsidP="000903ED">
      <w:pPr>
        <w:pStyle w:val="ListParagraph"/>
        <w:numPr>
          <w:ilvl w:val="0"/>
          <w:numId w:val="34"/>
        </w:numPr>
        <w:spacing w:line="360" w:lineRule="auto"/>
        <w:rPr>
          <w:sz w:val="24"/>
        </w:rPr>
      </w:pPr>
      <w:r w:rsidRPr="00607F1A">
        <w:rPr>
          <w:rFonts w:cstheme="minorBidi"/>
          <w:sz w:val="24"/>
        </w:rPr>
        <w:t>ՓՄՁ ոլորտի օպերատիվ վիճակագրության և հետադարձ կապի հիման վրա միտումների դուրս բերում և վերլուծություն,</w:t>
      </w:r>
    </w:p>
    <w:p w14:paraId="3AFBCB53" w14:textId="566DF585" w:rsidR="00E257F5" w:rsidRPr="00607F1A" w:rsidRDefault="5894FF83" w:rsidP="000903ED">
      <w:pPr>
        <w:pStyle w:val="ListParagraph"/>
        <w:numPr>
          <w:ilvl w:val="0"/>
          <w:numId w:val="34"/>
        </w:numPr>
        <w:spacing w:line="360" w:lineRule="auto"/>
        <w:rPr>
          <w:sz w:val="24"/>
        </w:rPr>
      </w:pPr>
      <w:r w:rsidRPr="00607F1A">
        <w:rPr>
          <w:rFonts w:cstheme="minorBidi"/>
          <w:sz w:val="24"/>
        </w:rPr>
        <w:t>Ռազմավարությանը կից մշակվելու է ՓՄՁ ոլորտին առնչվող միջազգային համաթվերի մատրից, որը կարտացոլի յուրաքանչյուրի մասով Կառավարության երկարաժամկետ թիրախը</w:t>
      </w:r>
    </w:p>
    <w:p w14:paraId="6C6D1152" w14:textId="28E79934" w:rsidR="00E257F5" w:rsidRPr="00607F1A" w:rsidRDefault="5894FF83" w:rsidP="000903ED">
      <w:pPr>
        <w:pStyle w:val="ListParagraph"/>
        <w:numPr>
          <w:ilvl w:val="0"/>
          <w:numId w:val="34"/>
        </w:numPr>
        <w:spacing w:line="360" w:lineRule="auto"/>
        <w:rPr>
          <w:sz w:val="24"/>
        </w:rPr>
      </w:pPr>
      <w:r w:rsidRPr="00607F1A">
        <w:rPr>
          <w:rFonts w:cstheme="minorBidi"/>
          <w:sz w:val="24"/>
        </w:rPr>
        <w:t>Վերոնշյալի հիման վրա գործողությունների ծրագրի ճշգրտում անհրաժեշտության դեպքում։</w:t>
      </w:r>
    </w:p>
    <w:p w14:paraId="2F3E78CA" w14:textId="2440B975" w:rsidR="00E257F5" w:rsidRPr="00607F1A" w:rsidRDefault="5894FF83" w:rsidP="5894FF83">
      <w:pPr>
        <w:spacing w:before="120"/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Վերոնշյալի արդյունքում կկազմվեն համապատասխան ընթացիկ հաշվետվություններ, վերլուծական տեղեկանքներ և առաջարկություններ, որոնք, ըստ անհրաժեշտության կքննարկվեն ՓՄՁ զարգացման ենթախորհրդի,</w:t>
      </w:r>
      <w:r w:rsidR="00663F21">
        <w:rPr>
          <w:rFonts w:eastAsiaTheme="minorEastAsia" w:cstheme="minorBidi"/>
        </w:rPr>
        <w:t xml:space="preserve"> </w:t>
      </w:r>
      <w:r w:rsidRPr="00607F1A">
        <w:rPr>
          <w:rFonts w:eastAsiaTheme="minorEastAsia" w:cstheme="minorBidi"/>
        </w:rPr>
        <w:t>կամ ՓՄՁ զարգացման խորհրդի նիստում, որտեղ կհրավիրվեն նաև գործողության կատարման համար պատասխանատու գերատեսչության պաշտոնյաներ:</w:t>
      </w:r>
    </w:p>
    <w:p w14:paraId="0AACBCEC" w14:textId="6B9A736C" w:rsidR="00E257F5" w:rsidRPr="00607F1A" w:rsidRDefault="5894FF83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>Հաշվետու տարվան հաջորդող տարվա սկզբին լիազոր մարմինը կկազմի հաշվետվություն, որտեղ արտացոլված կլինեն նախատեսված և փաստացի թիրախային ցուցանիշների շեղումները, գործողությունների կատարման կարգավիճակը: Հաշվետվությանը զուգահեռ կձևավորվի տարեկան գործողությունների հաջորդ ծրագրի նախագիծը և, ըստ անհրաժեշտության, կկատարվի ռեսուրսների վերանայում:</w:t>
      </w:r>
    </w:p>
    <w:p w14:paraId="610BC732" w14:textId="55F6CA0F" w:rsidR="00B90636" w:rsidRDefault="00E257F5" w:rsidP="5894FF83">
      <w:pPr>
        <w:rPr>
          <w:rFonts w:eastAsiaTheme="minorEastAsia" w:cstheme="minorBidi"/>
        </w:rPr>
      </w:pPr>
      <w:r w:rsidRPr="00607F1A">
        <w:rPr>
          <w:rFonts w:eastAsiaTheme="minorEastAsia" w:cstheme="minorBidi"/>
        </w:rPr>
        <w:t xml:space="preserve">Հաշվետվությունը և տարեկան գործողությունների հաջորդ ծրագրի նախագիծը կքննարկվեն ՓՄՁ զարգացման ենթախորհդրում, ըստ անհրաժեշտության, նաև Խորհրդում, </w:t>
      </w:r>
      <w:r w:rsidRPr="00607F1A">
        <w:rPr>
          <w:rFonts w:eastAsiaTheme="minorEastAsia" w:cstheme="minorBidi"/>
        </w:rPr>
        <w:lastRenderedPageBreak/>
        <w:t>կհրապարակվեն նաև ՀՀ էկոնոմիկայի նախարարության կայքում և e-draft համակարգում, այնուհետև սահմանված կարգով կներկայացվեն ՀՀ վարչապետի աշխատակազմ:</w:t>
      </w:r>
    </w:p>
    <w:p w14:paraId="77B27511" w14:textId="77777777" w:rsidR="00B90636" w:rsidRDefault="00B90636">
      <w:pPr>
        <w:spacing w:line="276" w:lineRule="auto"/>
        <w:ind w:firstLine="0"/>
        <w:jc w:val="left"/>
        <w:rPr>
          <w:rFonts w:eastAsiaTheme="minorEastAsia" w:cstheme="minorBidi"/>
        </w:rPr>
      </w:pPr>
      <w:r>
        <w:rPr>
          <w:rFonts w:eastAsiaTheme="minorEastAsia" w:cstheme="minorBidi"/>
        </w:rPr>
        <w:br w:type="page"/>
      </w:r>
    </w:p>
    <w:p w14:paraId="31BDB5DE" w14:textId="7CD040A1" w:rsidR="00BD6C23" w:rsidRDefault="00B90636" w:rsidP="00D45265">
      <w:pPr>
        <w:pStyle w:val="Heading1"/>
        <w:numPr>
          <w:ilvl w:val="0"/>
          <w:numId w:val="0"/>
        </w:numPr>
      </w:pPr>
      <w:bookmarkStart w:id="11" w:name="_Toc17467301"/>
      <w:r>
        <w:lastRenderedPageBreak/>
        <w:t>Հավելված 1</w:t>
      </w:r>
      <w:bookmarkEnd w:id="11"/>
    </w:p>
    <w:p w14:paraId="571883FF" w14:textId="77777777" w:rsidR="008C2C81" w:rsidRPr="0000685A" w:rsidRDefault="008C2C81" w:rsidP="00D45265">
      <w:pPr>
        <w:pStyle w:val="Heading2"/>
        <w:numPr>
          <w:ilvl w:val="0"/>
          <w:numId w:val="0"/>
        </w:numPr>
        <w:jc w:val="center"/>
        <w:rPr>
          <w:rFonts w:cs="Times New Roman"/>
        </w:rPr>
      </w:pPr>
      <w:bookmarkStart w:id="12" w:name="_Toc17467302"/>
      <w:r w:rsidRPr="0000685A">
        <w:rPr>
          <w:rFonts w:cs="Times New Roman"/>
        </w:rPr>
        <w:t>Եվրոպայի «Փոքր Բիզնեսի Ակտում» ՀՀ դիրքը և հիմնական բացահայտումները</w:t>
      </w:r>
      <w:bookmarkEnd w:id="12"/>
    </w:p>
    <w:p w14:paraId="4A497640" w14:textId="77777777" w:rsidR="008C2C81" w:rsidRPr="003F56ED" w:rsidRDefault="008C2C81" w:rsidP="008C2C81">
      <w:pPr>
        <w:ind w:firstLine="720"/>
        <w:rPr>
          <w:rFonts w:eastAsiaTheme="minorEastAsia"/>
        </w:rPr>
      </w:pPr>
      <w:r w:rsidRPr="003F56ED">
        <w:rPr>
          <w:rFonts w:eastAsiaTheme="minorEastAsia"/>
        </w:rPr>
        <w:t>«Փոքր բիզնեսի ակտը» մշակվել է 2008թ-ին` որպես փոքր և միջին ձեռնարկատիրության խթանման գլխավոր գործիք: Այն 5 հենասյուների համախումբ է, որոնք պետք է հաշվի առնվեն փոքր և միջին ձեռնարկատիրության զարգացման քաղաքականություններ մշակելիս և իրականացնելիս: Տվյալ սկզբունքները հստակ սահմանում են այն առաջնահերթությունները, որոնցով կարող են առաջնորդվել կառավարությունները փոքր և միջին ձեռնարկատիրության զարգացմանը նպաստելու համար: Եվրոպական երկրներում «Փոքր բիզնեսի ակտի» գնահատումը փոքր և միջին ձեռնարկատիրության զարգացման հիմնական փաստաթուղթն է հանդիսանում: Հայաստանի Հանրապետությունը ՓԲԱ գնահատմանը մասնակցում է 2012թ-ից:</w:t>
      </w:r>
    </w:p>
    <w:p w14:paraId="7F4A4532" w14:textId="77777777" w:rsidR="008C2C81" w:rsidRPr="003F56ED" w:rsidRDefault="008C2C81" w:rsidP="008C2C81">
      <w:pPr>
        <w:ind w:firstLine="720"/>
        <w:rPr>
          <w:rFonts w:eastAsiaTheme="minorEastAsia"/>
        </w:rPr>
      </w:pPr>
      <w:r w:rsidRPr="003F56ED">
        <w:rPr>
          <w:rFonts w:eastAsiaTheme="minorEastAsia"/>
        </w:rPr>
        <w:t xml:space="preserve">Ներկայումս ՓԲԱ շրջանակներում Տնտեսական Համագործակցության և Զարգացման Կազմակերպության (ՏՀԶԿ) կողմից Եվրոպական Հանձնաժողովի, Վերակառուցման և Զարգացման Եվրոպական Բանկի և Եվրոպական Վերապատրաստման Հիմնադրամի հետ համատեղ իրականացվում է «ՓՄՁ քաղաքականության ինդեքսի» գնահատումը, որին մասնակցում են Արևելյան Գործընկերության անդամ 6 երկրները` Հայաստան, Վրաստան, Բելառուս, Մոլդովա, Ուկրաինա և Ադրբեջան: Ինդեքսը կառուցվում է մի շարք ցուցանիշների հիման վրա և ներկայացնում է Փոքր բիզնեսի ակտի տասը սկզբունքների համաձայն ՓՄՁ ոլորտի ազգային քաղաքականությունների գնահատման հայեցակարգ: Ինդեքսը բացահայտում է քաղաքականության մշակման և իրականացման ասպարեզում ուժեղ և թույլ կողմերը և յուրաքանչյուր երկրի համար առաջարկում է առաջնահերթ բարեփոխումների ցանկ: </w:t>
      </w:r>
    </w:p>
    <w:p w14:paraId="5F4D8819" w14:textId="51FC289A" w:rsidR="008C2C81" w:rsidRPr="003F56ED" w:rsidRDefault="008C2C81" w:rsidP="008C2C81">
      <w:pPr>
        <w:ind w:firstLine="720"/>
        <w:rPr>
          <w:rFonts w:eastAsiaTheme="minorEastAsia"/>
        </w:rPr>
      </w:pPr>
      <w:r w:rsidRPr="003F56ED">
        <w:rPr>
          <w:rFonts w:eastAsiaTheme="minorEastAsia"/>
        </w:rPr>
        <w:t>2012թ-ին հրապարակված առաջին զեկույցում ՓՄՁ քաղաքականության ինդեքսի և ՓՄՁ ոլորտի բարելավման նպատակով ՏՀԶԿ կողմից Հայաստանի Հանրապետությանն առաջարկվել էին մի շարք առաջնահերթ գործողություններ, որոնք 2016թ-ի զեկույցի</w:t>
      </w:r>
      <w:r w:rsidR="00A84AD9">
        <w:rPr>
          <w:rFonts w:eastAsiaTheme="minorEastAsia"/>
        </w:rPr>
        <w:t xml:space="preserve"> </w:t>
      </w:r>
      <w:r w:rsidRPr="003F56ED">
        <w:rPr>
          <w:rFonts w:eastAsiaTheme="minorEastAsia"/>
        </w:rPr>
        <w:lastRenderedPageBreak/>
        <w:t>համաձայն`</w:t>
      </w:r>
      <w:r w:rsidRPr="003F56ED">
        <w:rPr>
          <w:rStyle w:val="FootnoteReference"/>
          <w:rFonts w:eastAsiaTheme="minorEastAsia"/>
          <w:color w:val="575F63" w:themeColor="accent6" w:themeShade="BF"/>
        </w:rPr>
        <w:footnoteReference w:id="9"/>
      </w:r>
      <w:r w:rsidRPr="003F56ED">
        <w:rPr>
          <w:rFonts w:eastAsiaTheme="minorEastAsia"/>
        </w:rPr>
        <w:t xml:space="preserve"> արդեն իսկ իրականացվել են, ինչի արդյունքում գրանցվել է ցուցանիշների զգալի բարելավում:  ԱլԳ 6 երկրներից Հայաստանն արձանագրել է առավելագույն բարելավումը 2012 թվականից մինչև 2016 թվականը ՝ զգալի բարելավումներ կատարելով պետական գնումների, նորարարությունների, և ստանդարտների և տեխնիկական կանոնակարգերի ուղղություններում: </w:t>
      </w:r>
      <w:r w:rsidRPr="003F56ED">
        <w:tab/>
      </w:r>
      <w:r w:rsidRPr="003F56ED">
        <w:rPr>
          <w:rFonts w:eastAsiaTheme="minorEastAsia"/>
        </w:rPr>
        <w:t xml:space="preserve">Զեկույցում նշված 12 ուղղություններից գրեթե բոլորում Հայաստանը առաջին կամ երկրորդ հորիզոնականում է՝ զիջելով միայն Վրաստանին։ Բարելավվել են հատկապես գործարար միջավայրը ՓՄՁ աջակցման ծառայություններ և </w:t>
      </w:r>
      <w:r w:rsidRPr="003F56ED">
        <w:tab/>
      </w:r>
      <w:r w:rsidRPr="003F56ED">
        <w:rPr>
          <w:rFonts w:eastAsiaTheme="minorEastAsia"/>
        </w:rPr>
        <w:t>ֆինանսական միջոցների հասանելիություն ուղղությունները։ Զեկույցում առաջարկվում է առավել ուշադրություն դարձնել ձեռներեցության հմտությունների, մշակույթի և կանաչ տեխնոլոգիաների զարգացմանը։ Չնայած բոլոր ձեռներեցության զարգացման տեմպերին և անհրաժեշտ ենթակառուցվածքների զարգացմանը՝ Հայաստանյան բիզնես միջավայրը շարունակում է մնալ խոցելի անկանխատեսելի տարածաշրջանային զարգացումների, ինչպես նաև արտահանումից ու օտարերկրյա փոխանցումներից կախվածության պատճառով։</w:t>
      </w:r>
    </w:p>
    <w:p w14:paraId="460F280B" w14:textId="7F44AC1E" w:rsidR="00D45265" w:rsidRPr="00D45265" w:rsidRDefault="00D45265" w:rsidP="00D45265">
      <w:pPr>
        <w:pStyle w:val="Caption"/>
        <w:jc w:val="center"/>
      </w:pPr>
      <w:r>
        <w:lastRenderedPageBreak/>
        <w:t xml:space="preserve">Գծապատկեր </w:t>
      </w:r>
      <w:r>
        <w:fldChar w:fldCharType="begin"/>
      </w:r>
      <w:r>
        <w:instrText xml:space="preserve"> SEQ Գծապատկեր \* ARABIC </w:instrText>
      </w:r>
      <w:r>
        <w:fldChar w:fldCharType="separate"/>
      </w:r>
      <w:r w:rsidR="001A6E39">
        <w:rPr>
          <w:noProof/>
        </w:rPr>
        <w:t>1</w:t>
      </w:r>
      <w:r>
        <w:fldChar w:fldCharType="end"/>
      </w:r>
      <w:r w:rsidRPr="00D45265">
        <w:t xml:space="preserve"> ՀՀ համեմատական դիրքը «ՓԲԱ» 12 ուղղություններում</w:t>
      </w:r>
    </w:p>
    <w:p w14:paraId="151734E3" w14:textId="0D46E41A" w:rsidR="008C2C81" w:rsidRPr="003F56ED" w:rsidRDefault="008C2C81" w:rsidP="008C2C81">
      <w:pPr>
        <w:pStyle w:val="Normal1"/>
        <w:spacing w:line="360" w:lineRule="auto"/>
        <w:jc w:val="center"/>
        <w:rPr>
          <w:rFonts w:ascii="GHEA Grapalat" w:eastAsiaTheme="minorEastAsia" w:hAnsi="GHEA Grapalat"/>
          <w:sz w:val="24"/>
          <w:szCs w:val="24"/>
        </w:rPr>
      </w:pPr>
      <w:r w:rsidRPr="003F56ED">
        <w:rPr>
          <w:rFonts w:ascii="GHEA Grapalat" w:hAnsi="GHEA Grapalat"/>
          <w:noProof/>
          <w:sz w:val="24"/>
          <w:szCs w:val="24"/>
          <w:lang w:val="en-US"/>
        </w:rPr>
        <w:drawing>
          <wp:inline distT="0" distB="0" distL="0" distR="0" wp14:anchorId="41B877BD" wp14:editId="75DBA6F4">
            <wp:extent cx="6029325" cy="5486400"/>
            <wp:effectExtent l="0" t="0" r="9525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F56ED">
        <w:rPr>
          <w:rFonts w:ascii="GHEA Grapalat" w:eastAsiaTheme="minorEastAsia" w:hAnsi="GHEA Grapalat"/>
          <w:sz w:val="24"/>
          <w:szCs w:val="24"/>
        </w:rPr>
        <w:t xml:space="preserve">  </w:t>
      </w:r>
    </w:p>
    <w:p w14:paraId="3654951F" w14:textId="77777777" w:rsidR="008C2C81" w:rsidRPr="0000685A" w:rsidRDefault="008C2C81" w:rsidP="008C2C81">
      <w:pPr>
        <w:rPr>
          <w:i/>
          <w:sz w:val="18"/>
          <w:szCs w:val="18"/>
        </w:rPr>
      </w:pPr>
      <w:r w:rsidRPr="0000685A">
        <w:rPr>
          <w:rFonts w:eastAsiaTheme="minorEastAsia"/>
          <w:i/>
          <w:sz w:val="16"/>
          <w:szCs w:val="16"/>
        </w:rPr>
        <w:t xml:space="preserve">     </w:t>
      </w:r>
      <w:r>
        <w:rPr>
          <w:rFonts w:eastAsiaTheme="minorEastAsia"/>
          <w:i/>
          <w:sz w:val="16"/>
          <w:szCs w:val="16"/>
        </w:rPr>
        <w:t xml:space="preserve">     </w:t>
      </w:r>
      <w:r w:rsidRPr="0000685A">
        <w:rPr>
          <w:i/>
          <w:sz w:val="18"/>
          <w:szCs w:val="18"/>
        </w:rPr>
        <w:t>Աղբյուրը՝ «Փոքր Բիզնեսի ակտ» ամփոփ զեկույց, 2016</w:t>
      </w:r>
    </w:p>
    <w:p w14:paraId="65E9A9FD" w14:textId="77777777" w:rsidR="008C2C81" w:rsidRDefault="008C2C81" w:rsidP="008C2C81">
      <w:pPr>
        <w:rPr>
          <w:rFonts w:eastAsiaTheme="minorEastAsia"/>
        </w:rPr>
      </w:pPr>
      <w:r w:rsidRPr="003F56ED">
        <w:rPr>
          <w:rFonts w:eastAsiaTheme="minorEastAsia"/>
        </w:rPr>
        <w:t>Օրենսդրական կարգավորումների պարզեցումը և կարգավորման ազդեցության գնահատման իրականացումը շարունակում են բարելավել գործարար միջավայրը ՓՄՁ սուբյեկտների համար: Բիզնես գործընթացների պարզեցմանն ուղղված ջանքերը, այդ թվում բիզնեսի գրանցման համար «մեկ պատուհան»-ի ներդրումը և էլեկտրոնային կառավարման ծառայությունների զգալի ընդլայնումը կրճատել են ՓՄՁ սուբյեկտների` գործունեություն սկսելու արգելքները և գործառնական ծախսերը: ՓՄՁ ոլորտին աջակցություն տրամադրող ՓՄՁ ԶԱԿ հիմնադրամի կողմից տրամադրվող գործարարության աջակցմանն ուղղված ծառայությունների, ներառյալ վարկային երաշխիքների տրամադրման քանակը զգալիորեն ավելացել է: Ձեռնարկատիրական կրթությունը զգալիորեն խթանվել է նոր` ֆինանսական կրթության ծրագրի ներդրմամբ:</w:t>
      </w:r>
      <w:r w:rsidRPr="003F56ED" w:rsidDel="00B726B2">
        <w:rPr>
          <w:rFonts w:eastAsiaTheme="minorEastAsia"/>
        </w:rPr>
        <w:t xml:space="preserve"> </w:t>
      </w:r>
      <w:r w:rsidRPr="003F56ED">
        <w:rPr>
          <w:rFonts w:eastAsiaTheme="minorEastAsia"/>
        </w:rPr>
        <w:t xml:space="preserve">Համաձայն գործարար միջավայրի և կազմակերպությունների արտադրողականության (BEEPS) ուսումնասիրության` հայաստանյան կազմակերպությունները </w:t>
      </w:r>
      <w:r w:rsidRPr="003F56ED">
        <w:rPr>
          <w:rFonts w:eastAsiaTheme="minorEastAsia"/>
        </w:rPr>
        <w:lastRenderedPageBreak/>
        <w:t>համարվում են ամենանորարարը Արևելյան Գործընկերության անդամ երկրների ցանկում (ՎԶԵԲ, 2014): Նոր գնահատումը արդեն արվել է և ակնկալվում է, որ արդյունքները կհրապարակվեն 2020 թվականի ապրիլին:</w:t>
      </w:r>
    </w:p>
    <w:p w14:paraId="502B460C" w14:textId="789D9EEC" w:rsidR="008C2C81" w:rsidRPr="0000685A" w:rsidRDefault="008C2C81" w:rsidP="00D45265">
      <w:pPr>
        <w:pStyle w:val="Heading2"/>
        <w:numPr>
          <w:ilvl w:val="0"/>
          <w:numId w:val="0"/>
        </w:numPr>
        <w:jc w:val="center"/>
        <w:rPr>
          <w:rFonts w:cs="Times New Roman"/>
        </w:rPr>
      </w:pPr>
      <w:bookmarkStart w:id="13" w:name="_Toc17467303"/>
      <w:r w:rsidRPr="0000685A">
        <w:rPr>
          <w:rFonts w:cs="Times New Roman"/>
        </w:rPr>
        <w:t>ՓՄՁ</w:t>
      </w:r>
      <w:r w:rsidRPr="0000685A">
        <w:t xml:space="preserve"> </w:t>
      </w:r>
      <w:r w:rsidR="00D45265">
        <w:rPr>
          <w:rFonts w:cs="Times New Roman"/>
        </w:rPr>
        <w:t>հիմնական</w:t>
      </w:r>
      <w:r w:rsidRPr="0000685A">
        <w:t xml:space="preserve"> </w:t>
      </w:r>
      <w:r w:rsidRPr="0000685A">
        <w:rPr>
          <w:rFonts w:cs="Times New Roman"/>
        </w:rPr>
        <w:t>տնտեսական</w:t>
      </w:r>
      <w:r w:rsidRPr="0000685A">
        <w:t xml:space="preserve"> </w:t>
      </w:r>
      <w:r w:rsidRPr="0000685A">
        <w:rPr>
          <w:rFonts w:cs="Times New Roman"/>
        </w:rPr>
        <w:t>ցուցանիշներ</w:t>
      </w:r>
      <w:bookmarkEnd w:id="13"/>
    </w:p>
    <w:p w14:paraId="3FB93C28" w14:textId="254E926A" w:rsidR="00D45265" w:rsidRPr="003F56ED" w:rsidRDefault="00D45265" w:rsidP="00D45265">
      <w:pPr>
        <w:pStyle w:val="Caption"/>
      </w:pPr>
      <w:r>
        <w:t xml:space="preserve">Գծապատկեր </w:t>
      </w:r>
      <w:r>
        <w:fldChar w:fldCharType="begin"/>
      </w:r>
      <w:r>
        <w:instrText xml:space="preserve"> SEQ Գծապատկեր \* ARABIC </w:instrText>
      </w:r>
      <w:r>
        <w:fldChar w:fldCharType="separate"/>
      </w:r>
      <w:r w:rsidR="001A6E39">
        <w:rPr>
          <w:noProof/>
        </w:rPr>
        <w:t>2</w:t>
      </w:r>
      <w:r>
        <w:fldChar w:fldCharType="end"/>
      </w:r>
      <w:r>
        <w:t xml:space="preserve"> </w:t>
      </w:r>
      <w:r w:rsidRPr="003F56ED">
        <w:t>Տնտեսավարողների քանակի կառուցվածքն ըստ</w:t>
      </w:r>
      <w:r>
        <w:t xml:space="preserve"> </w:t>
      </w:r>
      <w:r w:rsidRPr="003F56ED">
        <w:t>ՀՀ մարզերի և Երևան քաղաքի</w:t>
      </w:r>
    </w:p>
    <w:p w14:paraId="265F2A09" w14:textId="64DE503E" w:rsidR="00D45265" w:rsidRDefault="00D45265" w:rsidP="00D45265">
      <w:pPr>
        <w:pStyle w:val="Caption"/>
      </w:pPr>
    </w:p>
    <w:p w14:paraId="3EA986A2" w14:textId="77777777" w:rsidR="008C2C81" w:rsidRPr="003F56ED" w:rsidRDefault="008C2C81" w:rsidP="008C2C81">
      <w:pPr>
        <w:rPr>
          <w:bCs/>
        </w:rPr>
      </w:pPr>
      <w:r w:rsidRPr="003F56ED">
        <w:rPr>
          <w:b/>
          <w:noProof/>
          <w:lang w:val="en-US"/>
        </w:rPr>
        <w:drawing>
          <wp:inline distT="0" distB="0" distL="0" distR="0" wp14:anchorId="288F8833" wp14:editId="6BCB38CA">
            <wp:extent cx="6206966" cy="2901950"/>
            <wp:effectExtent l="0" t="0" r="381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9977F64" w14:textId="77777777" w:rsidR="008C2C81" w:rsidRPr="003F56ED" w:rsidRDefault="008C2C81" w:rsidP="008C2C81">
      <w:pPr>
        <w:spacing w:before="240"/>
      </w:pPr>
      <w:bookmarkStart w:id="14" w:name="_Toc1404922"/>
      <w:r w:rsidRPr="003F56ED">
        <w:rPr>
          <w:i/>
          <w:sz w:val="18"/>
          <w:szCs w:val="18"/>
        </w:rPr>
        <w:t>Աղբյուր՝ ԱՎԾ, ՓՄՁ-ն ՀՀ-ում, 2018թ</w:t>
      </w:r>
      <w:r w:rsidRPr="003F56ED">
        <w:rPr>
          <w:rFonts w:ascii="MS Mincho" w:eastAsia="MS Mincho" w:hAnsi="MS Mincho" w:cs="MS Mincho" w:hint="eastAsia"/>
          <w:i/>
          <w:sz w:val="18"/>
          <w:szCs w:val="18"/>
        </w:rPr>
        <w:t>․</w:t>
      </w:r>
    </w:p>
    <w:bookmarkEnd w:id="14"/>
    <w:p w14:paraId="1CCD64A5" w14:textId="26E87050" w:rsidR="00D45265" w:rsidRDefault="00D45265" w:rsidP="00D45265">
      <w:pPr>
        <w:pStyle w:val="Caption"/>
      </w:pPr>
      <w:r>
        <w:t xml:space="preserve">Աղյուսակ </w:t>
      </w:r>
      <w:r>
        <w:fldChar w:fldCharType="begin"/>
      </w:r>
      <w:r>
        <w:instrText xml:space="preserve"> SEQ Աղյուսակ \* ARABIC </w:instrText>
      </w:r>
      <w:r>
        <w:fldChar w:fldCharType="separate"/>
      </w:r>
      <w:r w:rsidR="00314FE7">
        <w:rPr>
          <w:noProof/>
        </w:rPr>
        <w:t>8</w:t>
      </w:r>
      <w:r>
        <w:fldChar w:fldCharType="end"/>
      </w:r>
      <w:r w:rsidRPr="00D45265">
        <w:rPr>
          <w:sz w:val="24"/>
        </w:rPr>
        <w:t xml:space="preserve"> </w:t>
      </w:r>
      <w:r w:rsidRPr="003F56ED">
        <w:rPr>
          <w:sz w:val="24"/>
        </w:rPr>
        <w:t>Տնտեսավարողների քանակն ըստ տնտեսական գործունեության տեսակների դասակարգչի բաժինների ու տնտեսավարողների չափերի, 2017թ.</w:t>
      </w:r>
    </w:p>
    <w:tbl>
      <w:tblPr>
        <w:tblStyle w:val="ListTable3-Accent61"/>
        <w:tblpPr w:leftFromText="180" w:rightFromText="180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7051"/>
        <w:gridCol w:w="1230"/>
        <w:gridCol w:w="972"/>
        <w:gridCol w:w="725"/>
        <w:gridCol w:w="705"/>
      </w:tblGrid>
      <w:tr w:rsidR="008C2C81" w:rsidRPr="003F56ED" w14:paraId="7A95B6A0" w14:textId="77777777" w:rsidTr="00386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Merge w:val="restart"/>
            <w:noWrap/>
            <w:hideMark/>
          </w:tcPr>
          <w:p w14:paraId="64346020" w14:textId="77777777" w:rsidR="008C2C81" w:rsidRPr="003F56ED" w:rsidRDefault="008C2C81" w:rsidP="00D45265">
            <w:pPr>
              <w:ind w:firstLine="0"/>
              <w:jc w:val="center"/>
              <w:rPr>
                <w:b w:val="0"/>
                <w:bCs w:val="0"/>
                <w:i/>
                <w:color w:val="000000"/>
                <w:sz w:val="20"/>
              </w:rPr>
            </w:pPr>
            <w:r w:rsidRPr="003F56ED">
              <w:rPr>
                <w:rFonts w:eastAsiaTheme="minorEastAsia"/>
                <w:color w:val="000000" w:themeColor="text1"/>
              </w:rPr>
              <w:t>ՏԳՏԴ խմբ.2</w:t>
            </w:r>
          </w:p>
        </w:tc>
        <w:tc>
          <w:tcPr>
            <w:tcW w:w="0" w:type="auto"/>
            <w:vMerge w:val="restart"/>
            <w:hideMark/>
          </w:tcPr>
          <w:p w14:paraId="48588850" w14:textId="77777777" w:rsidR="008C2C81" w:rsidRPr="003F56ED" w:rsidRDefault="008C2C81" w:rsidP="00D45265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Ընդամենը</w:t>
            </w:r>
          </w:p>
          <w:p w14:paraId="077232FE" w14:textId="77777777" w:rsidR="008C2C81" w:rsidRPr="003F56ED" w:rsidRDefault="008C2C81" w:rsidP="00D45265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(+խոշոր)</w:t>
            </w:r>
          </w:p>
        </w:tc>
        <w:tc>
          <w:tcPr>
            <w:tcW w:w="0" w:type="auto"/>
            <w:gridSpan w:val="3"/>
            <w:hideMark/>
          </w:tcPr>
          <w:p w14:paraId="431AEA27" w14:textId="77777777" w:rsidR="008C2C81" w:rsidRPr="003F56ED" w:rsidRDefault="008C2C81" w:rsidP="00D452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այդ թվում</w:t>
            </w:r>
          </w:p>
        </w:tc>
      </w:tr>
      <w:tr w:rsidR="008C2C81" w:rsidRPr="003F56ED" w14:paraId="3E34595E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C8C1DDF" w14:textId="77777777" w:rsidR="008C2C81" w:rsidRPr="003F56ED" w:rsidRDefault="008C2C81" w:rsidP="00D45265">
            <w:pPr>
              <w:ind w:firstLine="0"/>
              <w:rPr>
                <w:b w:val="0"/>
                <w:bCs w:val="0"/>
                <w:i/>
                <w:color w:val="000000"/>
                <w:sz w:val="20"/>
              </w:rPr>
            </w:pPr>
          </w:p>
        </w:tc>
        <w:tc>
          <w:tcPr>
            <w:tcW w:w="0" w:type="auto"/>
            <w:vMerge/>
            <w:hideMark/>
          </w:tcPr>
          <w:p w14:paraId="0662D6B2" w14:textId="77777777" w:rsidR="008C2C81" w:rsidRPr="003F56ED" w:rsidRDefault="008C2C81" w:rsidP="00D4526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olor w:val="000000"/>
                <w:sz w:val="20"/>
              </w:rPr>
            </w:pPr>
          </w:p>
        </w:tc>
        <w:tc>
          <w:tcPr>
            <w:tcW w:w="0" w:type="auto"/>
            <w:noWrap/>
            <w:hideMark/>
          </w:tcPr>
          <w:p w14:paraId="18D3269C" w14:textId="77777777" w:rsidR="008C2C81" w:rsidRPr="009F63D6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/>
                <w:sz w:val="18"/>
              </w:rPr>
            </w:pPr>
            <w:r w:rsidRPr="009F63D6">
              <w:rPr>
                <w:bCs/>
                <w:i/>
                <w:color w:val="000000"/>
                <w:sz w:val="18"/>
              </w:rPr>
              <w:t>գերփոքր</w:t>
            </w:r>
          </w:p>
        </w:tc>
        <w:tc>
          <w:tcPr>
            <w:tcW w:w="0" w:type="auto"/>
            <w:hideMark/>
          </w:tcPr>
          <w:p w14:paraId="777CEE22" w14:textId="77777777" w:rsidR="008C2C81" w:rsidRPr="009F63D6" w:rsidRDefault="008C2C81" w:rsidP="00D45265">
            <w:pPr>
              <w:ind w:right="-10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/>
                <w:sz w:val="18"/>
              </w:rPr>
            </w:pPr>
            <w:r w:rsidRPr="009F63D6">
              <w:rPr>
                <w:bCs/>
                <w:i/>
                <w:color w:val="000000"/>
                <w:sz w:val="18"/>
              </w:rPr>
              <w:t>փոքր</w:t>
            </w:r>
          </w:p>
        </w:tc>
        <w:tc>
          <w:tcPr>
            <w:tcW w:w="0" w:type="auto"/>
            <w:hideMark/>
          </w:tcPr>
          <w:p w14:paraId="0EC888CA" w14:textId="77777777" w:rsidR="008C2C81" w:rsidRPr="009F63D6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/>
                <w:sz w:val="18"/>
              </w:rPr>
            </w:pPr>
            <w:r w:rsidRPr="009F63D6">
              <w:rPr>
                <w:bCs/>
                <w:i/>
                <w:color w:val="000000"/>
                <w:sz w:val="18"/>
              </w:rPr>
              <w:t>միջին</w:t>
            </w:r>
          </w:p>
        </w:tc>
      </w:tr>
      <w:tr w:rsidR="008C2C81" w:rsidRPr="003F56ED" w14:paraId="5F207E7C" w14:textId="77777777" w:rsidTr="0038657B">
        <w:trPr>
          <w:trHeight w:hRule="exact"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553686" w14:textId="77777777" w:rsidR="008C2C81" w:rsidRPr="003F56ED" w:rsidRDefault="008C2C81" w:rsidP="00D45265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 xml:space="preserve">B. </w:t>
            </w:r>
            <w:r w:rsidRPr="003F56ED">
              <w:rPr>
                <w:rFonts w:cs="Sylfaen"/>
                <w:color w:val="000000"/>
                <w:sz w:val="18"/>
              </w:rPr>
              <w:t>Հանքագործական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արդյունաբերություն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և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բացահանքերի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շահագործում</w:t>
            </w:r>
          </w:p>
        </w:tc>
        <w:tc>
          <w:tcPr>
            <w:tcW w:w="0" w:type="auto"/>
          </w:tcPr>
          <w:p w14:paraId="5519A88A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234</w:t>
            </w:r>
          </w:p>
        </w:tc>
        <w:tc>
          <w:tcPr>
            <w:tcW w:w="0" w:type="auto"/>
            <w:noWrap/>
          </w:tcPr>
          <w:p w14:paraId="5463ABB2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196</w:t>
            </w:r>
          </w:p>
        </w:tc>
        <w:tc>
          <w:tcPr>
            <w:tcW w:w="0" w:type="auto"/>
            <w:noWrap/>
          </w:tcPr>
          <w:p w14:paraId="0EBEA548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25</w:t>
            </w:r>
          </w:p>
        </w:tc>
        <w:tc>
          <w:tcPr>
            <w:tcW w:w="0" w:type="auto"/>
            <w:noWrap/>
          </w:tcPr>
          <w:p w14:paraId="42D777EC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8</w:t>
            </w:r>
          </w:p>
        </w:tc>
      </w:tr>
      <w:tr w:rsidR="008C2C81" w:rsidRPr="003F56ED" w14:paraId="6F5DC0E6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A14E82" w14:textId="77777777" w:rsidR="008C2C81" w:rsidRPr="003F56ED" w:rsidRDefault="008C2C81" w:rsidP="00D45265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 xml:space="preserve">C. </w:t>
            </w:r>
            <w:r w:rsidRPr="003F56ED">
              <w:rPr>
                <w:rFonts w:cs="Sylfaen"/>
                <w:color w:val="000000"/>
                <w:sz w:val="18"/>
              </w:rPr>
              <w:t>Մշակող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արդյունաբերություն</w:t>
            </w:r>
          </w:p>
        </w:tc>
        <w:tc>
          <w:tcPr>
            <w:tcW w:w="0" w:type="auto"/>
          </w:tcPr>
          <w:p w14:paraId="534DCDE8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5 771</w:t>
            </w:r>
          </w:p>
        </w:tc>
        <w:tc>
          <w:tcPr>
            <w:tcW w:w="0" w:type="auto"/>
            <w:noWrap/>
          </w:tcPr>
          <w:p w14:paraId="6AE120B5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5 004</w:t>
            </w:r>
          </w:p>
        </w:tc>
        <w:tc>
          <w:tcPr>
            <w:tcW w:w="0" w:type="auto"/>
            <w:noWrap/>
          </w:tcPr>
          <w:p w14:paraId="59B0C161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596</w:t>
            </w:r>
          </w:p>
        </w:tc>
        <w:tc>
          <w:tcPr>
            <w:tcW w:w="0" w:type="auto"/>
            <w:noWrap/>
          </w:tcPr>
          <w:p w14:paraId="6CF7895E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128</w:t>
            </w:r>
          </w:p>
        </w:tc>
      </w:tr>
      <w:tr w:rsidR="008C2C81" w:rsidRPr="003F56ED" w14:paraId="4D5BB4C9" w14:textId="77777777" w:rsidTr="0038657B">
        <w:trPr>
          <w:trHeight w:hRule="exact"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BE2B2A" w14:textId="77777777" w:rsidR="008C2C81" w:rsidRPr="003F56ED" w:rsidRDefault="008C2C81" w:rsidP="00D45265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 xml:space="preserve">D. </w:t>
            </w:r>
            <w:r w:rsidRPr="003F56ED">
              <w:rPr>
                <w:rFonts w:cs="Sylfaen"/>
                <w:color w:val="000000"/>
                <w:sz w:val="18"/>
              </w:rPr>
              <w:t>Էլեկտրականության</w:t>
            </w:r>
            <w:r w:rsidRPr="003F56ED">
              <w:rPr>
                <w:color w:val="000000"/>
                <w:sz w:val="18"/>
              </w:rPr>
              <w:t xml:space="preserve">, </w:t>
            </w:r>
            <w:r w:rsidRPr="003F56ED">
              <w:rPr>
                <w:rFonts w:cs="Sylfaen"/>
                <w:color w:val="000000"/>
                <w:sz w:val="18"/>
              </w:rPr>
              <w:t>գազի</w:t>
            </w:r>
            <w:r w:rsidRPr="003F56ED">
              <w:rPr>
                <w:color w:val="000000"/>
                <w:sz w:val="18"/>
              </w:rPr>
              <w:t xml:space="preserve">, </w:t>
            </w:r>
            <w:r w:rsidRPr="003F56ED">
              <w:rPr>
                <w:rFonts w:cs="Sylfaen"/>
                <w:color w:val="000000"/>
                <w:sz w:val="18"/>
              </w:rPr>
              <w:t>գոլորշու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և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լավորակ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օդի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մատակարարում</w:t>
            </w:r>
          </w:p>
        </w:tc>
        <w:tc>
          <w:tcPr>
            <w:tcW w:w="0" w:type="auto"/>
          </w:tcPr>
          <w:p w14:paraId="6C8AF4F3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202</w:t>
            </w:r>
          </w:p>
        </w:tc>
        <w:tc>
          <w:tcPr>
            <w:tcW w:w="0" w:type="auto"/>
            <w:noWrap/>
          </w:tcPr>
          <w:p w14:paraId="29E3F083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100</w:t>
            </w:r>
          </w:p>
        </w:tc>
        <w:tc>
          <w:tcPr>
            <w:tcW w:w="0" w:type="auto"/>
            <w:noWrap/>
          </w:tcPr>
          <w:p w14:paraId="288E8A2A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92</w:t>
            </w:r>
          </w:p>
        </w:tc>
        <w:tc>
          <w:tcPr>
            <w:tcW w:w="0" w:type="auto"/>
            <w:noWrap/>
          </w:tcPr>
          <w:p w14:paraId="7F57260D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4</w:t>
            </w:r>
          </w:p>
        </w:tc>
      </w:tr>
      <w:tr w:rsidR="008C2C81" w:rsidRPr="003F56ED" w14:paraId="42F4D904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336ACB" w14:textId="77777777" w:rsidR="008C2C81" w:rsidRPr="003F56ED" w:rsidRDefault="008C2C81" w:rsidP="00D45265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 xml:space="preserve">E. </w:t>
            </w:r>
            <w:r w:rsidRPr="003F56ED">
              <w:rPr>
                <w:rFonts w:cs="Sylfaen"/>
                <w:color w:val="000000"/>
                <w:sz w:val="18"/>
              </w:rPr>
              <w:t>Ջրամատակարարում</w:t>
            </w:r>
            <w:r w:rsidRPr="003F56ED">
              <w:rPr>
                <w:color w:val="000000"/>
                <w:sz w:val="18"/>
              </w:rPr>
              <w:t xml:space="preserve">, </w:t>
            </w:r>
            <w:r w:rsidRPr="003F56ED">
              <w:rPr>
                <w:rFonts w:cs="Sylfaen"/>
                <w:color w:val="000000"/>
                <w:sz w:val="18"/>
              </w:rPr>
              <w:t>կոյուղի</w:t>
            </w:r>
            <w:r w:rsidRPr="003F56ED">
              <w:rPr>
                <w:color w:val="000000"/>
                <w:sz w:val="18"/>
              </w:rPr>
              <w:t xml:space="preserve">, </w:t>
            </w:r>
            <w:r w:rsidRPr="003F56ED">
              <w:rPr>
                <w:rFonts w:cs="Sylfaen"/>
                <w:color w:val="000000"/>
                <w:sz w:val="18"/>
              </w:rPr>
              <w:t>թափոնների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կառավարում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և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վերամշակում</w:t>
            </w:r>
          </w:p>
        </w:tc>
        <w:tc>
          <w:tcPr>
            <w:tcW w:w="0" w:type="auto"/>
          </w:tcPr>
          <w:p w14:paraId="1994DD8B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0" w:type="auto"/>
            <w:noWrap/>
          </w:tcPr>
          <w:p w14:paraId="7F03D145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43</w:t>
            </w:r>
          </w:p>
        </w:tc>
        <w:tc>
          <w:tcPr>
            <w:tcW w:w="0" w:type="auto"/>
            <w:noWrap/>
          </w:tcPr>
          <w:p w14:paraId="5080319C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noWrap/>
          </w:tcPr>
          <w:p w14:paraId="60FC1D17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-</w:t>
            </w:r>
          </w:p>
        </w:tc>
      </w:tr>
      <w:tr w:rsidR="008C2C81" w:rsidRPr="003F56ED" w14:paraId="4310C201" w14:textId="77777777" w:rsidTr="0038657B">
        <w:trPr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364A3D" w14:textId="77777777" w:rsidR="008C2C81" w:rsidRPr="003F56ED" w:rsidRDefault="008C2C81" w:rsidP="00D45265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 xml:space="preserve">F. </w:t>
            </w:r>
            <w:r w:rsidRPr="003F56ED">
              <w:rPr>
                <w:rFonts w:cs="Sylfaen"/>
                <w:color w:val="000000"/>
                <w:sz w:val="18"/>
              </w:rPr>
              <w:t>Շինարարություն</w:t>
            </w:r>
          </w:p>
        </w:tc>
        <w:tc>
          <w:tcPr>
            <w:tcW w:w="0" w:type="auto"/>
          </w:tcPr>
          <w:p w14:paraId="2BCAF38F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1 224</w:t>
            </w:r>
          </w:p>
        </w:tc>
        <w:tc>
          <w:tcPr>
            <w:tcW w:w="0" w:type="auto"/>
            <w:noWrap/>
          </w:tcPr>
          <w:p w14:paraId="23EE6FEB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856</w:t>
            </w:r>
          </w:p>
        </w:tc>
        <w:tc>
          <w:tcPr>
            <w:tcW w:w="0" w:type="auto"/>
            <w:noWrap/>
          </w:tcPr>
          <w:p w14:paraId="0D486257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295</w:t>
            </w:r>
          </w:p>
        </w:tc>
        <w:tc>
          <w:tcPr>
            <w:tcW w:w="0" w:type="auto"/>
            <w:noWrap/>
          </w:tcPr>
          <w:p w14:paraId="2CF16086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68</w:t>
            </w:r>
          </w:p>
        </w:tc>
      </w:tr>
      <w:tr w:rsidR="008C2C81" w:rsidRPr="003F56ED" w14:paraId="636B89D8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EF8B95" w14:textId="77777777" w:rsidR="008C2C81" w:rsidRPr="003F56ED" w:rsidRDefault="008C2C81" w:rsidP="00D45265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 xml:space="preserve">G. </w:t>
            </w:r>
            <w:r w:rsidRPr="003F56ED">
              <w:rPr>
                <w:rFonts w:cs="Sylfaen"/>
                <w:color w:val="000000"/>
                <w:sz w:val="18"/>
              </w:rPr>
              <w:t>Մեծածախ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և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մանրածախ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առևտուր</w:t>
            </w:r>
            <w:r w:rsidRPr="003F56ED">
              <w:rPr>
                <w:color w:val="000000"/>
                <w:sz w:val="18"/>
              </w:rPr>
              <w:t xml:space="preserve">. </w:t>
            </w:r>
            <w:r w:rsidRPr="003F56ED">
              <w:rPr>
                <w:rFonts w:cs="Sylfaen"/>
                <w:color w:val="000000"/>
                <w:sz w:val="18"/>
              </w:rPr>
              <w:t>ավտոմեքենաների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և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մոտոցիկլների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նորոգում</w:t>
            </w:r>
          </w:p>
        </w:tc>
        <w:tc>
          <w:tcPr>
            <w:tcW w:w="0" w:type="auto"/>
          </w:tcPr>
          <w:p w14:paraId="24CAD090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40 183</w:t>
            </w:r>
          </w:p>
        </w:tc>
        <w:tc>
          <w:tcPr>
            <w:tcW w:w="0" w:type="auto"/>
            <w:noWrap/>
          </w:tcPr>
          <w:p w14:paraId="13AFDA7D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39 264</w:t>
            </w:r>
          </w:p>
        </w:tc>
        <w:tc>
          <w:tcPr>
            <w:tcW w:w="0" w:type="auto"/>
            <w:noWrap/>
          </w:tcPr>
          <w:p w14:paraId="5C5DAD66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787</w:t>
            </w:r>
          </w:p>
        </w:tc>
        <w:tc>
          <w:tcPr>
            <w:tcW w:w="0" w:type="auto"/>
            <w:noWrap/>
          </w:tcPr>
          <w:p w14:paraId="10D2008B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112</w:t>
            </w:r>
          </w:p>
        </w:tc>
      </w:tr>
      <w:tr w:rsidR="008C2C81" w:rsidRPr="003F56ED" w14:paraId="5531636C" w14:textId="77777777" w:rsidTr="0038657B">
        <w:trPr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9409E6" w14:textId="77777777" w:rsidR="008C2C81" w:rsidRPr="003F56ED" w:rsidRDefault="008C2C81" w:rsidP="00D45265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 xml:space="preserve">H. </w:t>
            </w:r>
            <w:r w:rsidRPr="003F56ED">
              <w:rPr>
                <w:rFonts w:cs="Sylfaen"/>
                <w:color w:val="000000"/>
                <w:sz w:val="18"/>
              </w:rPr>
              <w:t>Փոխադրումներ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և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պահեստային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տնտեսություն</w:t>
            </w:r>
          </w:p>
        </w:tc>
        <w:tc>
          <w:tcPr>
            <w:tcW w:w="0" w:type="auto"/>
          </w:tcPr>
          <w:p w14:paraId="5D4C7BA5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1 016</w:t>
            </w:r>
          </w:p>
        </w:tc>
        <w:tc>
          <w:tcPr>
            <w:tcW w:w="0" w:type="auto"/>
            <w:noWrap/>
          </w:tcPr>
          <w:p w14:paraId="5A304088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775</w:t>
            </w:r>
          </w:p>
        </w:tc>
        <w:tc>
          <w:tcPr>
            <w:tcW w:w="0" w:type="auto"/>
            <w:noWrap/>
          </w:tcPr>
          <w:p w14:paraId="08288836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203</w:t>
            </w:r>
          </w:p>
        </w:tc>
        <w:tc>
          <w:tcPr>
            <w:tcW w:w="0" w:type="auto"/>
            <w:noWrap/>
          </w:tcPr>
          <w:p w14:paraId="15FE3B30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28</w:t>
            </w:r>
          </w:p>
        </w:tc>
      </w:tr>
      <w:tr w:rsidR="008C2C81" w:rsidRPr="003F56ED" w14:paraId="167223F7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C00EE8" w14:textId="77777777" w:rsidR="008C2C81" w:rsidRPr="003F56ED" w:rsidRDefault="008C2C81" w:rsidP="00D45265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>I.</w:t>
            </w:r>
            <w:r w:rsidRPr="003F56ED">
              <w:rPr>
                <w:rFonts w:cs="Sylfaen"/>
                <w:color w:val="000000"/>
                <w:sz w:val="18"/>
              </w:rPr>
              <w:t>Կացության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և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հանրային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սննդի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կազմակերպում</w:t>
            </w:r>
          </w:p>
        </w:tc>
        <w:tc>
          <w:tcPr>
            <w:tcW w:w="0" w:type="auto"/>
          </w:tcPr>
          <w:p w14:paraId="7D08D0F7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2 559</w:t>
            </w:r>
          </w:p>
        </w:tc>
        <w:tc>
          <w:tcPr>
            <w:tcW w:w="0" w:type="auto"/>
            <w:noWrap/>
          </w:tcPr>
          <w:p w14:paraId="56458924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2 148</w:t>
            </w:r>
          </w:p>
        </w:tc>
        <w:tc>
          <w:tcPr>
            <w:tcW w:w="0" w:type="auto"/>
            <w:noWrap/>
          </w:tcPr>
          <w:p w14:paraId="44AB1C32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357</w:t>
            </w:r>
          </w:p>
        </w:tc>
        <w:tc>
          <w:tcPr>
            <w:tcW w:w="0" w:type="auto"/>
            <w:noWrap/>
          </w:tcPr>
          <w:p w14:paraId="73657623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53</w:t>
            </w:r>
          </w:p>
        </w:tc>
      </w:tr>
      <w:tr w:rsidR="008C2C81" w:rsidRPr="003F56ED" w14:paraId="58985C5C" w14:textId="77777777" w:rsidTr="0038657B">
        <w:trPr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DA68F6" w14:textId="77777777" w:rsidR="008C2C81" w:rsidRPr="003F56ED" w:rsidRDefault="008C2C81" w:rsidP="00D45265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 xml:space="preserve">J. </w:t>
            </w:r>
            <w:r w:rsidRPr="003F56ED">
              <w:rPr>
                <w:rFonts w:cs="Sylfaen"/>
                <w:color w:val="000000"/>
                <w:sz w:val="18"/>
              </w:rPr>
              <w:t>Տեղեկատվություն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և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կապ</w:t>
            </w:r>
          </w:p>
        </w:tc>
        <w:tc>
          <w:tcPr>
            <w:tcW w:w="0" w:type="auto"/>
          </w:tcPr>
          <w:p w14:paraId="5CF981FA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1 636</w:t>
            </w:r>
          </w:p>
        </w:tc>
        <w:tc>
          <w:tcPr>
            <w:tcW w:w="0" w:type="auto"/>
            <w:noWrap/>
          </w:tcPr>
          <w:p w14:paraId="6AFC4123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1 351</w:t>
            </w:r>
          </w:p>
        </w:tc>
        <w:tc>
          <w:tcPr>
            <w:tcW w:w="0" w:type="auto"/>
            <w:noWrap/>
          </w:tcPr>
          <w:p w14:paraId="6A5BDC70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233</w:t>
            </w:r>
          </w:p>
        </w:tc>
        <w:tc>
          <w:tcPr>
            <w:tcW w:w="0" w:type="auto"/>
            <w:noWrap/>
          </w:tcPr>
          <w:p w14:paraId="6124B749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42</w:t>
            </w:r>
          </w:p>
        </w:tc>
      </w:tr>
      <w:tr w:rsidR="008C2C81" w:rsidRPr="003F56ED" w14:paraId="7DC0BD63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1C2463" w14:textId="77777777" w:rsidR="008C2C81" w:rsidRPr="003F56ED" w:rsidRDefault="008C2C81" w:rsidP="00D45265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 xml:space="preserve">L. </w:t>
            </w:r>
            <w:r w:rsidRPr="003F56ED">
              <w:rPr>
                <w:rFonts w:cs="Sylfaen"/>
                <w:color w:val="000000"/>
                <w:sz w:val="18"/>
              </w:rPr>
              <w:t>Անշարժ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գույքի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հետ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կապված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գործունեություն</w:t>
            </w:r>
          </w:p>
        </w:tc>
        <w:tc>
          <w:tcPr>
            <w:tcW w:w="0" w:type="auto"/>
          </w:tcPr>
          <w:p w14:paraId="1AACEA8B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1 552</w:t>
            </w:r>
          </w:p>
        </w:tc>
        <w:tc>
          <w:tcPr>
            <w:tcW w:w="0" w:type="auto"/>
            <w:noWrap/>
          </w:tcPr>
          <w:p w14:paraId="76AEA4A5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1 449</w:t>
            </w:r>
          </w:p>
        </w:tc>
        <w:tc>
          <w:tcPr>
            <w:tcW w:w="0" w:type="auto"/>
            <w:noWrap/>
          </w:tcPr>
          <w:p w14:paraId="24EF3917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94</w:t>
            </w:r>
          </w:p>
        </w:tc>
        <w:tc>
          <w:tcPr>
            <w:tcW w:w="0" w:type="auto"/>
            <w:noWrap/>
          </w:tcPr>
          <w:p w14:paraId="086DF79B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9</w:t>
            </w:r>
          </w:p>
        </w:tc>
      </w:tr>
      <w:tr w:rsidR="008C2C81" w:rsidRPr="003F56ED" w14:paraId="171F15B9" w14:textId="77777777" w:rsidTr="0038657B">
        <w:trPr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2E7520" w14:textId="77777777" w:rsidR="008C2C81" w:rsidRPr="003F56ED" w:rsidRDefault="008C2C81" w:rsidP="00D45265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 xml:space="preserve">M. </w:t>
            </w:r>
            <w:r w:rsidRPr="003F56ED">
              <w:rPr>
                <w:rFonts w:cs="Sylfaen"/>
                <w:color w:val="000000"/>
                <w:sz w:val="18"/>
              </w:rPr>
              <w:t>Մասնագիտական</w:t>
            </w:r>
            <w:r w:rsidRPr="003F56ED">
              <w:rPr>
                <w:color w:val="000000"/>
                <w:sz w:val="18"/>
              </w:rPr>
              <w:t xml:space="preserve">, </w:t>
            </w:r>
            <w:r w:rsidRPr="003F56ED">
              <w:rPr>
                <w:rFonts w:cs="Sylfaen"/>
                <w:color w:val="000000"/>
                <w:sz w:val="18"/>
              </w:rPr>
              <w:t>գիտական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և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տեխնիկական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գործունեություն</w:t>
            </w:r>
          </w:p>
        </w:tc>
        <w:tc>
          <w:tcPr>
            <w:tcW w:w="0" w:type="auto"/>
          </w:tcPr>
          <w:p w14:paraId="1F5037B3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3 030</w:t>
            </w:r>
          </w:p>
        </w:tc>
        <w:tc>
          <w:tcPr>
            <w:tcW w:w="0" w:type="auto"/>
            <w:noWrap/>
          </w:tcPr>
          <w:p w14:paraId="63759728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2 812</w:t>
            </w:r>
          </w:p>
        </w:tc>
        <w:tc>
          <w:tcPr>
            <w:tcW w:w="0" w:type="auto"/>
            <w:noWrap/>
          </w:tcPr>
          <w:p w14:paraId="3134BE29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191</w:t>
            </w:r>
          </w:p>
        </w:tc>
        <w:tc>
          <w:tcPr>
            <w:tcW w:w="0" w:type="auto"/>
            <w:noWrap/>
          </w:tcPr>
          <w:p w14:paraId="4F70028F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26</w:t>
            </w:r>
          </w:p>
        </w:tc>
      </w:tr>
      <w:tr w:rsidR="008C2C81" w:rsidRPr="003F56ED" w14:paraId="68CFFE0E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9111A8" w14:textId="77777777" w:rsidR="008C2C81" w:rsidRPr="003F56ED" w:rsidRDefault="008C2C81" w:rsidP="00D45265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lastRenderedPageBreak/>
              <w:t xml:space="preserve">N. </w:t>
            </w:r>
            <w:r w:rsidRPr="003F56ED">
              <w:rPr>
                <w:rFonts w:cs="Sylfaen"/>
                <w:color w:val="000000"/>
                <w:sz w:val="18"/>
              </w:rPr>
              <w:t>Վարչարարական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և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օժանդակ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գործունեություն</w:t>
            </w:r>
          </w:p>
        </w:tc>
        <w:tc>
          <w:tcPr>
            <w:tcW w:w="0" w:type="auto"/>
          </w:tcPr>
          <w:p w14:paraId="3E5F1D64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1 596</w:t>
            </w:r>
          </w:p>
        </w:tc>
        <w:tc>
          <w:tcPr>
            <w:tcW w:w="0" w:type="auto"/>
            <w:noWrap/>
          </w:tcPr>
          <w:p w14:paraId="61F76A7B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1 426</w:t>
            </w:r>
          </w:p>
        </w:tc>
        <w:tc>
          <w:tcPr>
            <w:tcW w:w="0" w:type="auto"/>
            <w:noWrap/>
          </w:tcPr>
          <w:p w14:paraId="6BBCD2C3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130</w:t>
            </w:r>
          </w:p>
        </w:tc>
        <w:tc>
          <w:tcPr>
            <w:tcW w:w="0" w:type="auto"/>
            <w:noWrap/>
          </w:tcPr>
          <w:p w14:paraId="45EE7A20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36</w:t>
            </w:r>
          </w:p>
        </w:tc>
      </w:tr>
      <w:tr w:rsidR="008C2C81" w:rsidRPr="003F56ED" w14:paraId="1527F09D" w14:textId="77777777" w:rsidTr="0038657B">
        <w:trPr>
          <w:trHeight w:hRule="exact"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525686" w14:textId="77777777" w:rsidR="008C2C81" w:rsidRPr="003F56ED" w:rsidRDefault="008C2C81" w:rsidP="00D45265">
            <w:pPr>
              <w:spacing w:line="240" w:lineRule="auto"/>
              <w:ind w:firstLine="0"/>
              <w:contextualSpacing/>
              <w:rPr>
                <w:i/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>S.</w:t>
            </w:r>
            <w:r w:rsidRPr="003F56ED">
              <w:rPr>
                <w:rFonts w:cs="Sylfaen"/>
                <w:color w:val="000000"/>
                <w:sz w:val="18"/>
              </w:rPr>
              <w:t>Սպասարկման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այլ</w:t>
            </w:r>
            <w:r w:rsidRPr="003F56ED">
              <w:rPr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color w:val="000000"/>
                <w:sz w:val="18"/>
              </w:rPr>
              <w:t>ծառայություններ</w:t>
            </w:r>
            <w:r>
              <w:rPr>
                <w:i/>
                <w:color w:val="000000"/>
                <w:sz w:val="18"/>
              </w:rPr>
              <w:t xml:space="preserve">.  </w:t>
            </w:r>
            <w:r w:rsidRPr="003F56ED">
              <w:rPr>
                <w:rFonts w:cs="Sylfaen"/>
                <w:i/>
                <w:color w:val="000000"/>
                <w:sz w:val="18"/>
              </w:rPr>
              <w:t>Համակարգիչների</w:t>
            </w:r>
            <w:r w:rsidRPr="003F56ED">
              <w:rPr>
                <w:i/>
                <w:color w:val="000000"/>
                <w:sz w:val="18"/>
              </w:rPr>
              <w:t xml:space="preserve">, </w:t>
            </w:r>
            <w:r w:rsidRPr="003F56ED">
              <w:rPr>
                <w:rFonts w:cs="Sylfaen"/>
                <w:i/>
                <w:color w:val="000000"/>
                <w:sz w:val="18"/>
              </w:rPr>
              <w:t>անձնական</w:t>
            </w:r>
            <w:r w:rsidRPr="003F56ED">
              <w:rPr>
                <w:i/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i/>
                <w:color w:val="000000"/>
                <w:sz w:val="18"/>
              </w:rPr>
              <w:t>օգտագործման</w:t>
            </w:r>
            <w:r w:rsidRPr="003F56ED">
              <w:rPr>
                <w:i/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i/>
                <w:color w:val="000000"/>
                <w:sz w:val="18"/>
              </w:rPr>
              <w:t>և</w:t>
            </w:r>
            <w:r w:rsidRPr="003F56ED">
              <w:rPr>
                <w:i/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i/>
                <w:color w:val="000000"/>
                <w:sz w:val="18"/>
              </w:rPr>
              <w:t>կենցաղային</w:t>
            </w:r>
            <w:r w:rsidRPr="003F56ED">
              <w:rPr>
                <w:i/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i/>
                <w:color w:val="000000"/>
                <w:sz w:val="18"/>
              </w:rPr>
              <w:t>արտադրատեսակների</w:t>
            </w:r>
            <w:r w:rsidRPr="003F56ED">
              <w:rPr>
                <w:i/>
                <w:color w:val="000000"/>
                <w:sz w:val="18"/>
              </w:rPr>
              <w:t xml:space="preserve"> </w:t>
            </w:r>
            <w:r w:rsidRPr="003F56ED">
              <w:rPr>
                <w:rFonts w:cs="Sylfaen"/>
                <w:i/>
                <w:color w:val="000000"/>
                <w:sz w:val="18"/>
              </w:rPr>
              <w:t>նորոգում</w:t>
            </w:r>
            <w:r w:rsidRPr="003F56ED">
              <w:rPr>
                <w:rStyle w:val="FootnoteReference"/>
                <w:rFonts w:cs="Sylfaen"/>
                <w:i/>
                <w:color w:val="000000"/>
                <w:sz w:val="18"/>
              </w:rPr>
              <w:footnoteReference w:id="10"/>
            </w:r>
          </w:p>
        </w:tc>
        <w:tc>
          <w:tcPr>
            <w:tcW w:w="0" w:type="auto"/>
          </w:tcPr>
          <w:p w14:paraId="07CE1AB1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512</w:t>
            </w:r>
          </w:p>
        </w:tc>
        <w:tc>
          <w:tcPr>
            <w:tcW w:w="0" w:type="auto"/>
            <w:noWrap/>
          </w:tcPr>
          <w:p w14:paraId="08E29AC6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497</w:t>
            </w:r>
          </w:p>
        </w:tc>
        <w:tc>
          <w:tcPr>
            <w:tcW w:w="0" w:type="auto"/>
            <w:noWrap/>
          </w:tcPr>
          <w:p w14:paraId="78584052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noWrap/>
          </w:tcPr>
          <w:p w14:paraId="6CA871F0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1</w:t>
            </w:r>
          </w:p>
        </w:tc>
      </w:tr>
      <w:tr w:rsidR="008C2C81" w:rsidRPr="003F56ED" w14:paraId="01873A09" w14:textId="77777777" w:rsidTr="0038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466438" w14:textId="77777777" w:rsidR="008C2C81" w:rsidRPr="003F56ED" w:rsidRDefault="008C2C81" w:rsidP="00D45265">
            <w:pPr>
              <w:spacing w:line="240" w:lineRule="auto"/>
              <w:ind w:firstLine="0"/>
              <w:contextualSpacing/>
              <w:rPr>
                <w:b w:val="0"/>
                <w:color w:val="000000"/>
                <w:sz w:val="18"/>
              </w:rPr>
            </w:pPr>
            <w:r w:rsidRPr="003F56ED">
              <w:rPr>
                <w:rFonts w:cs="Sylfaen"/>
                <w:color w:val="000000"/>
              </w:rPr>
              <w:t>Ընդամենը</w:t>
            </w:r>
          </w:p>
        </w:tc>
        <w:tc>
          <w:tcPr>
            <w:tcW w:w="0" w:type="auto"/>
          </w:tcPr>
          <w:p w14:paraId="7F7F801F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59 575</w:t>
            </w:r>
          </w:p>
        </w:tc>
        <w:tc>
          <w:tcPr>
            <w:tcW w:w="0" w:type="auto"/>
            <w:noWrap/>
          </w:tcPr>
          <w:p w14:paraId="596325EA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55 921</w:t>
            </w:r>
          </w:p>
        </w:tc>
        <w:tc>
          <w:tcPr>
            <w:tcW w:w="0" w:type="auto"/>
            <w:noWrap/>
          </w:tcPr>
          <w:p w14:paraId="4BB25733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3 031</w:t>
            </w:r>
          </w:p>
        </w:tc>
        <w:tc>
          <w:tcPr>
            <w:tcW w:w="0" w:type="auto"/>
            <w:noWrap/>
          </w:tcPr>
          <w:p w14:paraId="13C82D86" w14:textId="77777777" w:rsidR="008C2C81" w:rsidRPr="003F56ED" w:rsidRDefault="008C2C81" w:rsidP="00D45265">
            <w:pPr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  <w:r w:rsidRPr="003F56ED">
              <w:rPr>
                <w:b/>
                <w:bCs/>
                <w:color w:val="000000"/>
                <w:sz w:val="20"/>
              </w:rPr>
              <w:t>515</w:t>
            </w:r>
          </w:p>
        </w:tc>
      </w:tr>
    </w:tbl>
    <w:p w14:paraId="3BCA2244" w14:textId="77777777" w:rsidR="008C2C81" w:rsidRDefault="008C2C81" w:rsidP="008C2C81">
      <w:pPr>
        <w:spacing w:before="240"/>
        <w:rPr>
          <w:rFonts w:ascii="Sylfaen" w:eastAsia="MS Mincho" w:hAnsi="Sylfaen" w:cs="MS Mincho"/>
          <w:i/>
          <w:sz w:val="18"/>
          <w:szCs w:val="18"/>
        </w:rPr>
      </w:pPr>
      <w:bookmarkStart w:id="15" w:name="_Toc1404937"/>
      <w:r w:rsidRPr="003F56ED">
        <w:rPr>
          <w:i/>
          <w:sz w:val="18"/>
          <w:szCs w:val="18"/>
        </w:rPr>
        <w:t>Աղբյուր՝ ԱՎԾ, ՓՄՁ-ն ՀՀ-ում, 2018թ</w:t>
      </w:r>
      <w:r w:rsidRPr="003F56ED">
        <w:rPr>
          <w:rFonts w:ascii="MS Mincho" w:eastAsia="MS Mincho" w:hAnsi="MS Mincho" w:cs="MS Mincho" w:hint="eastAsia"/>
          <w:i/>
          <w:sz w:val="18"/>
          <w:szCs w:val="18"/>
        </w:rPr>
        <w:t>․</w:t>
      </w:r>
    </w:p>
    <w:bookmarkEnd w:id="15"/>
    <w:p w14:paraId="40644EF0" w14:textId="394D732A" w:rsidR="00D45265" w:rsidRDefault="00D45265" w:rsidP="00D45265">
      <w:pPr>
        <w:pStyle w:val="Caption"/>
      </w:pPr>
      <w:r>
        <w:t xml:space="preserve">Աղյուսակ </w:t>
      </w:r>
      <w:r>
        <w:fldChar w:fldCharType="begin"/>
      </w:r>
      <w:r>
        <w:instrText xml:space="preserve"> SEQ Աղյուսակ \* ARABIC </w:instrText>
      </w:r>
      <w:r>
        <w:fldChar w:fldCharType="separate"/>
      </w:r>
      <w:r w:rsidR="00314FE7">
        <w:rPr>
          <w:noProof/>
        </w:rPr>
        <w:t>9</w:t>
      </w:r>
      <w:r>
        <w:fldChar w:fldCharType="end"/>
      </w:r>
      <w:r>
        <w:t xml:space="preserve"> </w:t>
      </w:r>
      <w:r w:rsidRPr="00D45265">
        <w:t>Համախառն ավելացված արժեքի մասնաբաժինը ՀՆԱ-ում ըստ տնտեսական գործունեության տեսակների դասակարգչի բաժինների ու տնտեսավարողների չափերի, 2017թ.</w:t>
      </w:r>
    </w:p>
    <w:tbl>
      <w:tblPr>
        <w:tblStyle w:val="ListTable3-Accent61"/>
        <w:tblW w:w="10260" w:type="dxa"/>
        <w:tblLook w:val="04A0" w:firstRow="1" w:lastRow="0" w:firstColumn="1" w:lastColumn="0" w:noHBand="0" w:noVBand="1"/>
      </w:tblPr>
      <w:tblGrid>
        <w:gridCol w:w="5850"/>
        <w:gridCol w:w="1440"/>
        <w:gridCol w:w="1710"/>
        <w:gridCol w:w="1260"/>
      </w:tblGrid>
      <w:tr w:rsidR="008C2C81" w:rsidRPr="003F56ED" w14:paraId="24807726" w14:textId="77777777" w:rsidTr="00A84A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50" w:type="dxa"/>
            <w:vMerge w:val="restart"/>
          </w:tcPr>
          <w:p w14:paraId="514C9313" w14:textId="77777777" w:rsidR="008C2C81" w:rsidRPr="003F56ED" w:rsidRDefault="008C2C81" w:rsidP="0038657B">
            <w:pPr>
              <w:ind w:firstLine="0"/>
              <w:jc w:val="center"/>
              <w:rPr>
                <w:b w:val="0"/>
                <w:bCs w:val="0"/>
                <w:color w:val="000000"/>
              </w:rPr>
            </w:pPr>
            <w:r w:rsidRPr="003F56ED">
              <w:rPr>
                <w:rFonts w:eastAsiaTheme="minorEastAsia"/>
                <w:color w:val="000000" w:themeColor="text1"/>
              </w:rPr>
              <w:t>ՏԳՏԴ խմբ.2</w:t>
            </w:r>
          </w:p>
        </w:tc>
        <w:tc>
          <w:tcPr>
            <w:tcW w:w="1440" w:type="dxa"/>
            <w:vMerge w:val="restart"/>
          </w:tcPr>
          <w:p w14:paraId="01B31540" w14:textId="77777777" w:rsidR="008C2C81" w:rsidRPr="003F56ED" w:rsidRDefault="008C2C81" w:rsidP="0038657B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Ընդամենը</w:t>
            </w:r>
          </w:p>
          <w:p w14:paraId="4E42E774" w14:textId="77777777" w:rsidR="008C2C81" w:rsidRPr="003F56ED" w:rsidRDefault="008C2C81" w:rsidP="0038657B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</w:rPr>
            </w:pPr>
            <w:r w:rsidRPr="003F56ED">
              <w:rPr>
                <w:color w:val="000000"/>
                <w:sz w:val="20"/>
              </w:rPr>
              <w:t>(+խոշոր)</w:t>
            </w:r>
          </w:p>
        </w:tc>
        <w:tc>
          <w:tcPr>
            <w:tcW w:w="2970" w:type="dxa"/>
            <w:gridSpan w:val="2"/>
          </w:tcPr>
          <w:p w14:paraId="77B6379D" w14:textId="77777777" w:rsidR="008C2C81" w:rsidRPr="003F56ED" w:rsidRDefault="008C2C81" w:rsidP="0038657B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0"/>
              </w:rPr>
            </w:pPr>
            <w:r w:rsidRPr="003F56ED">
              <w:rPr>
                <w:color w:val="000000"/>
                <w:sz w:val="20"/>
              </w:rPr>
              <w:t>այդ թվում</w:t>
            </w:r>
          </w:p>
        </w:tc>
      </w:tr>
      <w:tr w:rsidR="008C2C81" w:rsidRPr="003F56ED" w14:paraId="12813059" w14:textId="77777777" w:rsidTr="00A84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vMerge/>
          </w:tcPr>
          <w:p w14:paraId="6F67C30B" w14:textId="77777777" w:rsidR="008C2C81" w:rsidRPr="003F56ED" w:rsidRDefault="008C2C81" w:rsidP="0038657B">
            <w:pPr>
              <w:ind w:firstLine="0"/>
              <w:rPr>
                <w:b w:val="0"/>
                <w:bCs w:val="0"/>
                <w:color w:val="000000"/>
              </w:rPr>
            </w:pPr>
          </w:p>
        </w:tc>
        <w:tc>
          <w:tcPr>
            <w:tcW w:w="1440" w:type="dxa"/>
            <w:vMerge/>
          </w:tcPr>
          <w:p w14:paraId="7AB27FD1" w14:textId="77777777" w:rsidR="008C2C81" w:rsidRPr="003F56ED" w:rsidRDefault="008C2C81" w:rsidP="0038657B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</w:tcPr>
          <w:p w14:paraId="2CDE7AD3" w14:textId="77777777" w:rsidR="008C2C81" w:rsidRPr="00A84AD9" w:rsidRDefault="008C2C81" w:rsidP="0038657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A84AD9">
              <w:rPr>
                <w:rFonts w:eastAsiaTheme="minorEastAsia"/>
                <w:color w:val="000000" w:themeColor="text1"/>
              </w:rPr>
              <w:t>գերփոքր, փոքր</w:t>
            </w:r>
          </w:p>
        </w:tc>
        <w:tc>
          <w:tcPr>
            <w:tcW w:w="1260" w:type="dxa"/>
          </w:tcPr>
          <w:p w14:paraId="6E1ABAE7" w14:textId="77777777" w:rsidR="008C2C81" w:rsidRPr="00A84AD9" w:rsidRDefault="008C2C81" w:rsidP="0038657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A84AD9">
              <w:rPr>
                <w:rFonts w:eastAsiaTheme="minorEastAsia"/>
                <w:color w:val="000000" w:themeColor="text1"/>
              </w:rPr>
              <w:t>միջին</w:t>
            </w:r>
          </w:p>
        </w:tc>
      </w:tr>
      <w:tr w:rsidR="008C2C81" w:rsidRPr="003F56ED" w14:paraId="5A8BF94F" w14:textId="77777777" w:rsidTr="00A84AD9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012886B3" w14:textId="77777777" w:rsidR="008C2C81" w:rsidRPr="003F56ED" w:rsidRDefault="008C2C81" w:rsidP="0038657B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>B. Հանքագործական արդյունաբերություն և բացահանքերի շահագործում</w:t>
            </w:r>
          </w:p>
        </w:tc>
        <w:tc>
          <w:tcPr>
            <w:tcW w:w="1440" w:type="dxa"/>
          </w:tcPr>
          <w:p w14:paraId="0AC435A1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3.2</w:t>
            </w:r>
          </w:p>
        </w:tc>
        <w:tc>
          <w:tcPr>
            <w:tcW w:w="1710" w:type="dxa"/>
            <w:noWrap/>
          </w:tcPr>
          <w:p w14:paraId="244A2899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0.1</w:t>
            </w:r>
          </w:p>
        </w:tc>
        <w:tc>
          <w:tcPr>
            <w:tcW w:w="1260" w:type="dxa"/>
            <w:noWrap/>
          </w:tcPr>
          <w:p w14:paraId="4C044305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0.2</w:t>
            </w:r>
          </w:p>
        </w:tc>
      </w:tr>
      <w:tr w:rsidR="008C2C81" w:rsidRPr="003F56ED" w14:paraId="5D48BBEA" w14:textId="77777777" w:rsidTr="00A84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46E82FCE" w14:textId="77777777" w:rsidR="008C2C81" w:rsidRPr="003F56ED" w:rsidRDefault="008C2C81" w:rsidP="0038657B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>C. Մշակող արդյունաբերություն</w:t>
            </w:r>
          </w:p>
        </w:tc>
        <w:tc>
          <w:tcPr>
            <w:tcW w:w="1440" w:type="dxa"/>
          </w:tcPr>
          <w:p w14:paraId="547EBF16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8.8</w:t>
            </w:r>
          </w:p>
        </w:tc>
        <w:tc>
          <w:tcPr>
            <w:tcW w:w="1710" w:type="dxa"/>
            <w:noWrap/>
          </w:tcPr>
          <w:p w14:paraId="1D759340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2.9</w:t>
            </w:r>
          </w:p>
        </w:tc>
        <w:tc>
          <w:tcPr>
            <w:tcW w:w="1260" w:type="dxa"/>
            <w:noWrap/>
          </w:tcPr>
          <w:p w14:paraId="429EB313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1.4</w:t>
            </w:r>
          </w:p>
        </w:tc>
      </w:tr>
      <w:tr w:rsidR="008C2C81" w:rsidRPr="003F56ED" w14:paraId="52D10630" w14:textId="77777777" w:rsidTr="00A84AD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4A5DDBF2" w14:textId="77777777" w:rsidR="008C2C81" w:rsidRPr="003F56ED" w:rsidRDefault="008C2C81" w:rsidP="0038657B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>D. Էլեկտրականության, գազի, գոլորշու և լավորակ օդի մատակարարում</w:t>
            </w:r>
          </w:p>
        </w:tc>
        <w:tc>
          <w:tcPr>
            <w:tcW w:w="1440" w:type="dxa"/>
          </w:tcPr>
          <w:p w14:paraId="0DCBA7E3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3.9</w:t>
            </w:r>
          </w:p>
        </w:tc>
        <w:tc>
          <w:tcPr>
            <w:tcW w:w="1710" w:type="dxa"/>
            <w:noWrap/>
          </w:tcPr>
          <w:p w14:paraId="58F46231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0.5</w:t>
            </w:r>
          </w:p>
        </w:tc>
        <w:tc>
          <w:tcPr>
            <w:tcW w:w="1260" w:type="dxa"/>
            <w:noWrap/>
          </w:tcPr>
          <w:p w14:paraId="3267CA84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0.4</w:t>
            </w:r>
          </w:p>
        </w:tc>
      </w:tr>
      <w:tr w:rsidR="008C2C81" w:rsidRPr="003F56ED" w14:paraId="3367E8F2" w14:textId="77777777" w:rsidTr="00A84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37E75048" w14:textId="77777777" w:rsidR="008C2C81" w:rsidRPr="003F56ED" w:rsidRDefault="008C2C81" w:rsidP="0038657B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>E. Ջրամատակարարում, կոյուղի, թափոնների կառավարում և վերամշակում</w:t>
            </w:r>
          </w:p>
        </w:tc>
        <w:tc>
          <w:tcPr>
            <w:tcW w:w="1440" w:type="dxa"/>
          </w:tcPr>
          <w:p w14:paraId="3FFFA2C3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0.3</w:t>
            </w:r>
          </w:p>
        </w:tc>
        <w:tc>
          <w:tcPr>
            <w:tcW w:w="1710" w:type="dxa"/>
            <w:noWrap/>
          </w:tcPr>
          <w:p w14:paraId="4D13ED0E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0.0</w:t>
            </w:r>
          </w:p>
        </w:tc>
        <w:tc>
          <w:tcPr>
            <w:tcW w:w="1260" w:type="dxa"/>
            <w:noWrap/>
          </w:tcPr>
          <w:p w14:paraId="107A003D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-</w:t>
            </w:r>
          </w:p>
        </w:tc>
      </w:tr>
      <w:tr w:rsidR="008C2C81" w:rsidRPr="009F63D6" w14:paraId="7EED8A29" w14:textId="77777777" w:rsidTr="00A84AD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34605C03" w14:textId="77777777" w:rsidR="008C2C81" w:rsidRPr="003F56ED" w:rsidRDefault="008C2C81" w:rsidP="0038657B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>F. Շինարարություն</w:t>
            </w:r>
          </w:p>
        </w:tc>
        <w:tc>
          <w:tcPr>
            <w:tcW w:w="1440" w:type="dxa"/>
          </w:tcPr>
          <w:p w14:paraId="6FB6BF98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4.7</w:t>
            </w:r>
          </w:p>
        </w:tc>
        <w:tc>
          <w:tcPr>
            <w:tcW w:w="1710" w:type="dxa"/>
            <w:noWrap/>
          </w:tcPr>
          <w:p w14:paraId="50E1289F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2.0</w:t>
            </w:r>
          </w:p>
        </w:tc>
        <w:tc>
          <w:tcPr>
            <w:tcW w:w="1260" w:type="dxa"/>
            <w:noWrap/>
          </w:tcPr>
          <w:p w14:paraId="68E04615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2.2</w:t>
            </w:r>
          </w:p>
        </w:tc>
      </w:tr>
      <w:tr w:rsidR="008C2C81" w:rsidRPr="003F56ED" w14:paraId="5DAF405B" w14:textId="77777777" w:rsidTr="00A84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79DA54BB" w14:textId="77777777" w:rsidR="008C2C81" w:rsidRPr="009F63D6" w:rsidRDefault="008C2C81" w:rsidP="0038657B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9F63D6">
              <w:rPr>
                <w:color w:val="000000"/>
                <w:sz w:val="18"/>
              </w:rPr>
              <w:t>G. Մեծածախ և մանրածախ առևտուր. ավտոմեքենաների և մոտոցիկլների նորոգում</w:t>
            </w:r>
          </w:p>
        </w:tc>
        <w:tc>
          <w:tcPr>
            <w:tcW w:w="1440" w:type="dxa"/>
          </w:tcPr>
          <w:p w14:paraId="47F1844B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10.1</w:t>
            </w:r>
          </w:p>
        </w:tc>
        <w:tc>
          <w:tcPr>
            <w:tcW w:w="1710" w:type="dxa"/>
            <w:noWrap/>
          </w:tcPr>
          <w:p w14:paraId="176CFC8D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7.5</w:t>
            </w:r>
          </w:p>
        </w:tc>
        <w:tc>
          <w:tcPr>
            <w:tcW w:w="1260" w:type="dxa"/>
            <w:noWrap/>
          </w:tcPr>
          <w:p w14:paraId="4B2175C1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1.1</w:t>
            </w:r>
          </w:p>
        </w:tc>
      </w:tr>
      <w:tr w:rsidR="008C2C81" w:rsidRPr="003F56ED" w14:paraId="1B6CD522" w14:textId="77777777" w:rsidTr="00A84AD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744DBB2" w14:textId="77777777" w:rsidR="008C2C81" w:rsidRPr="003F56ED" w:rsidRDefault="008C2C81" w:rsidP="0038657B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>H. Փոխադրումներ և պահեստային տնտեսություն</w:t>
            </w:r>
          </w:p>
        </w:tc>
        <w:tc>
          <w:tcPr>
            <w:tcW w:w="1440" w:type="dxa"/>
          </w:tcPr>
          <w:p w14:paraId="17AD0014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2.7</w:t>
            </w:r>
          </w:p>
        </w:tc>
        <w:tc>
          <w:tcPr>
            <w:tcW w:w="1710" w:type="dxa"/>
            <w:noWrap/>
          </w:tcPr>
          <w:p w14:paraId="62E8AC85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1.0</w:t>
            </w:r>
          </w:p>
        </w:tc>
        <w:tc>
          <w:tcPr>
            <w:tcW w:w="1260" w:type="dxa"/>
            <w:noWrap/>
          </w:tcPr>
          <w:p w14:paraId="132F5F6F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0.2</w:t>
            </w:r>
          </w:p>
        </w:tc>
      </w:tr>
      <w:tr w:rsidR="008C2C81" w:rsidRPr="003F56ED" w14:paraId="3D1A6860" w14:textId="77777777" w:rsidTr="00A84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3939287B" w14:textId="77777777" w:rsidR="008C2C81" w:rsidRPr="003F56ED" w:rsidRDefault="008C2C81" w:rsidP="0038657B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>I.Կացության և հանրային սննդի կազմակերպում</w:t>
            </w:r>
          </w:p>
        </w:tc>
        <w:tc>
          <w:tcPr>
            <w:tcW w:w="1440" w:type="dxa"/>
          </w:tcPr>
          <w:p w14:paraId="60D2DA30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1.3</w:t>
            </w:r>
          </w:p>
        </w:tc>
        <w:tc>
          <w:tcPr>
            <w:tcW w:w="1710" w:type="dxa"/>
            <w:noWrap/>
          </w:tcPr>
          <w:p w14:paraId="140945AC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0.8</w:t>
            </w:r>
          </w:p>
        </w:tc>
        <w:tc>
          <w:tcPr>
            <w:tcW w:w="1260" w:type="dxa"/>
            <w:noWrap/>
          </w:tcPr>
          <w:p w14:paraId="42C28FFB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0.5</w:t>
            </w:r>
          </w:p>
        </w:tc>
      </w:tr>
      <w:tr w:rsidR="008C2C81" w:rsidRPr="003F56ED" w14:paraId="31F6C49E" w14:textId="77777777" w:rsidTr="00A84AD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3922FCB3" w14:textId="77777777" w:rsidR="008C2C81" w:rsidRPr="003F56ED" w:rsidRDefault="008C2C81" w:rsidP="0038657B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>J. Տեղեկատվություն և կապ</w:t>
            </w:r>
          </w:p>
        </w:tc>
        <w:tc>
          <w:tcPr>
            <w:tcW w:w="1440" w:type="dxa"/>
          </w:tcPr>
          <w:p w14:paraId="0E451FFE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3.3</w:t>
            </w:r>
          </w:p>
        </w:tc>
        <w:tc>
          <w:tcPr>
            <w:tcW w:w="1710" w:type="dxa"/>
            <w:noWrap/>
          </w:tcPr>
          <w:p w14:paraId="0CE91943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0.7</w:t>
            </w:r>
          </w:p>
        </w:tc>
        <w:tc>
          <w:tcPr>
            <w:tcW w:w="1260" w:type="dxa"/>
            <w:noWrap/>
          </w:tcPr>
          <w:p w14:paraId="657AC57A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0.4</w:t>
            </w:r>
          </w:p>
        </w:tc>
      </w:tr>
      <w:tr w:rsidR="008C2C81" w:rsidRPr="003F56ED" w14:paraId="5E42D329" w14:textId="77777777" w:rsidTr="00A84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62E1BF6E" w14:textId="77777777" w:rsidR="008C2C81" w:rsidRPr="003F56ED" w:rsidRDefault="008C2C81" w:rsidP="0038657B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>L. Անշարժ գույքի հետ կապված գործունեություն</w:t>
            </w:r>
          </w:p>
        </w:tc>
        <w:tc>
          <w:tcPr>
            <w:tcW w:w="1440" w:type="dxa"/>
          </w:tcPr>
          <w:p w14:paraId="0979DD98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0.8</w:t>
            </w:r>
          </w:p>
        </w:tc>
        <w:tc>
          <w:tcPr>
            <w:tcW w:w="1710" w:type="dxa"/>
            <w:noWrap/>
          </w:tcPr>
          <w:p w14:paraId="2336C2A6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0.6</w:t>
            </w:r>
          </w:p>
        </w:tc>
        <w:tc>
          <w:tcPr>
            <w:tcW w:w="1260" w:type="dxa"/>
            <w:noWrap/>
          </w:tcPr>
          <w:p w14:paraId="06D61726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0.2</w:t>
            </w:r>
          </w:p>
        </w:tc>
      </w:tr>
      <w:tr w:rsidR="008C2C81" w:rsidRPr="003F56ED" w14:paraId="63F6B428" w14:textId="77777777" w:rsidTr="00A84AD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44ABBB3D" w14:textId="77777777" w:rsidR="008C2C81" w:rsidRPr="003F56ED" w:rsidRDefault="008C2C81" w:rsidP="0038657B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>M. Մասնագիտական, գիտական և տեխնիկական գործունեություն</w:t>
            </w:r>
          </w:p>
        </w:tc>
        <w:tc>
          <w:tcPr>
            <w:tcW w:w="1440" w:type="dxa"/>
          </w:tcPr>
          <w:p w14:paraId="0B3AE9DB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1.1</w:t>
            </w:r>
          </w:p>
        </w:tc>
        <w:tc>
          <w:tcPr>
            <w:tcW w:w="1710" w:type="dxa"/>
            <w:noWrap/>
          </w:tcPr>
          <w:p w14:paraId="6E2A301A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0.9</w:t>
            </w:r>
          </w:p>
        </w:tc>
        <w:tc>
          <w:tcPr>
            <w:tcW w:w="1260" w:type="dxa"/>
            <w:noWrap/>
          </w:tcPr>
          <w:p w14:paraId="63844277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0.2</w:t>
            </w:r>
          </w:p>
        </w:tc>
      </w:tr>
      <w:tr w:rsidR="008C2C81" w:rsidRPr="003F56ED" w14:paraId="643A60D2" w14:textId="77777777" w:rsidTr="00A84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0A6A5613" w14:textId="77777777" w:rsidR="008C2C81" w:rsidRPr="003F56ED" w:rsidRDefault="008C2C81" w:rsidP="0038657B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>N. Վարչարարական և օժանդակ գործունեություն</w:t>
            </w:r>
          </w:p>
        </w:tc>
        <w:tc>
          <w:tcPr>
            <w:tcW w:w="1440" w:type="dxa"/>
          </w:tcPr>
          <w:p w14:paraId="2C74CDD4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0.8</w:t>
            </w:r>
          </w:p>
        </w:tc>
        <w:tc>
          <w:tcPr>
            <w:tcW w:w="1710" w:type="dxa"/>
            <w:noWrap/>
          </w:tcPr>
          <w:p w14:paraId="1808F6F7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0.5</w:t>
            </w:r>
          </w:p>
        </w:tc>
        <w:tc>
          <w:tcPr>
            <w:tcW w:w="1260" w:type="dxa"/>
            <w:noWrap/>
          </w:tcPr>
          <w:p w14:paraId="2AF71702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0.2</w:t>
            </w:r>
          </w:p>
        </w:tc>
      </w:tr>
      <w:tr w:rsidR="008C2C81" w:rsidRPr="003F56ED" w14:paraId="69AD0E12" w14:textId="77777777" w:rsidTr="00A84AD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EA141DD" w14:textId="77777777" w:rsidR="008C2C81" w:rsidRPr="003F56ED" w:rsidRDefault="008C2C81" w:rsidP="0038657B">
            <w:pPr>
              <w:spacing w:line="240" w:lineRule="auto"/>
              <w:ind w:firstLine="0"/>
              <w:contextualSpacing/>
              <w:rPr>
                <w:color w:val="000000"/>
                <w:sz w:val="18"/>
              </w:rPr>
            </w:pPr>
            <w:r w:rsidRPr="003F56ED">
              <w:rPr>
                <w:color w:val="000000"/>
                <w:sz w:val="18"/>
              </w:rPr>
              <w:t>S95. Համակարգիչների, անձնական օգտագործման և կենցաղային արտադրատեսակների նորոգում</w:t>
            </w:r>
          </w:p>
        </w:tc>
        <w:tc>
          <w:tcPr>
            <w:tcW w:w="1440" w:type="dxa"/>
          </w:tcPr>
          <w:p w14:paraId="7B689280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0.1</w:t>
            </w:r>
          </w:p>
        </w:tc>
        <w:tc>
          <w:tcPr>
            <w:tcW w:w="1710" w:type="dxa"/>
            <w:noWrap/>
          </w:tcPr>
          <w:p w14:paraId="75C922D2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0.1</w:t>
            </w:r>
          </w:p>
        </w:tc>
        <w:tc>
          <w:tcPr>
            <w:tcW w:w="1260" w:type="dxa"/>
            <w:noWrap/>
          </w:tcPr>
          <w:p w14:paraId="4049C8E7" w14:textId="77777777" w:rsidR="008C2C81" w:rsidRPr="00F43DEB" w:rsidRDefault="008C2C81" w:rsidP="0038657B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0.0</w:t>
            </w:r>
          </w:p>
        </w:tc>
      </w:tr>
      <w:tr w:rsidR="008C2C81" w:rsidRPr="003F56ED" w14:paraId="6F8B25AF" w14:textId="77777777" w:rsidTr="00A84A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  <w:hideMark/>
          </w:tcPr>
          <w:p w14:paraId="2F01C5AC" w14:textId="77777777" w:rsidR="008C2C81" w:rsidRPr="00F43DEB" w:rsidRDefault="008C2C81" w:rsidP="0038657B">
            <w:pPr>
              <w:spacing w:line="240" w:lineRule="auto"/>
              <w:ind w:firstLine="0"/>
              <w:contextualSpacing/>
              <w:rPr>
                <w:b w:val="0"/>
                <w:color w:val="000000"/>
                <w:sz w:val="18"/>
              </w:rPr>
            </w:pPr>
            <w:r w:rsidRPr="00F43DEB">
              <w:rPr>
                <w:color w:val="000000"/>
                <w:sz w:val="18"/>
              </w:rPr>
              <w:t>Ընդամենը</w:t>
            </w:r>
          </w:p>
        </w:tc>
        <w:tc>
          <w:tcPr>
            <w:tcW w:w="1440" w:type="dxa"/>
          </w:tcPr>
          <w:p w14:paraId="720917FF" w14:textId="77777777" w:rsidR="008C2C81" w:rsidRPr="00F43DEB" w:rsidRDefault="008C2C81" w:rsidP="0038657B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8"/>
              </w:rPr>
            </w:pPr>
            <w:r w:rsidRPr="00F43DEB">
              <w:rPr>
                <w:b/>
                <w:color w:val="000000"/>
                <w:sz w:val="18"/>
              </w:rPr>
              <w:t>41.1</w:t>
            </w:r>
          </w:p>
        </w:tc>
        <w:tc>
          <w:tcPr>
            <w:tcW w:w="1710" w:type="dxa"/>
            <w:noWrap/>
          </w:tcPr>
          <w:p w14:paraId="61EA7A89" w14:textId="77777777" w:rsidR="008C2C81" w:rsidRPr="00F43DEB" w:rsidRDefault="008C2C81" w:rsidP="0038657B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8"/>
              </w:rPr>
            </w:pPr>
            <w:r w:rsidRPr="00F43DEB">
              <w:rPr>
                <w:b/>
                <w:color w:val="000000"/>
                <w:sz w:val="18"/>
              </w:rPr>
              <w:t>17.6</w:t>
            </w:r>
          </w:p>
        </w:tc>
        <w:tc>
          <w:tcPr>
            <w:tcW w:w="1260" w:type="dxa"/>
            <w:noWrap/>
          </w:tcPr>
          <w:p w14:paraId="7B6BBEFF" w14:textId="77777777" w:rsidR="008C2C81" w:rsidRPr="00F43DEB" w:rsidRDefault="008C2C81" w:rsidP="0038657B">
            <w:pPr>
              <w:spacing w:line="240" w:lineRule="auto"/>
              <w:ind w:firstLine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8"/>
              </w:rPr>
            </w:pPr>
            <w:r w:rsidRPr="00F43DEB">
              <w:rPr>
                <w:b/>
                <w:color w:val="000000"/>
                <w:sz w:val="18"/>
              </w:rPr>
              <w:t>7.0</w:t>
            </w:r>
          </w:p>
        </w:tc>
      </w:tr>
    </w:tbl>
    <w:p w14:paraId="48319DE4" w14:textId="77777777" w:rsidR="008C2C81" w:rsidRDefault="008C2C81" w:rsidP="008C2C81">
      <w:pPr>
        <w:spacing w:before="240"/>
        <w:ind w:left="-90" w:hanging="360"/>
        <w:rPr>
          <w:rFonts w:ascii="Sylfaen" w:eastAsia="MS Mincho" w:hAnsi="Sylfaen" w:cs="MS Mincho"/>
          <w:i/>
          <w:sz w:val="18"/>
          <w:szCs w:val="18"/>
        </w:rPr>
      </w:pPr>
      <w:r>
        <w:rPr>
          <w:i/>
          <w:sz w:val="18"/>
          <w:szCs w:val="18"/>
        </w:rPr>
        <w:t xml:space="preserve">          </w:t>
      </w:r>
      <w:r w:rsidRPr="003F56ED">
        <w:rPr>
          <w:i/>
          <w:sz w:val="18"/>
          <w:szCs w:val="18"/>
        </w:rPr>
        <w:t>Աղբյուր՝ ԱՎԾ, ՓՄՁ-ն ՀՀ-ում, 2018թ</w:t>
      </w:r>
      <w:r w:rsidRPr="003F56ED">
        <w:rPr>
          <w:rFonts w:ascii="MS Mincho" w:eastAsia="MS Mincho" w:hAnsi="MS Mincho" w:cs="MS Mincho" w:hint="eastAsia"/>
          <w:i/>
          <w:sz w:val="18"/>
          <w:szCs w:val="18"/>
        </w:rPr>
        <w:t>․</w:t>
      </w:r>
    </w:p>
    <w:p w14:paraId="6E4E8E86" w14:textId="77777777" w:rsidR="001D7825" w:rsidRPr="004D33BB" w:rsidRDefault="001D7825" w:rsidP="00D45265">
      <w:pPr>
        <w:pStyle w:val="Caption"/>
      </w:pPr>
    </w:p>
    <w:p w14:paraId="56BE8F28" w14:textId="77777777" w:rsidR="001D7825" w:rsidRPr="004D33BB" w:rsidRDefault="001D7825" w:rsidP="00D45265">
      <w:pPr>
        <w:pStyle w:val="Caption"/>
      </w:pPr>
    </w:p>
    <w:p w14:paraId="6786E1B2" w14:textId="77777777" w:rsidR="001D7825" w:rsidRPr="004D33BB" w:rsidRDefault="001D7825" w:rsidP="00D45265">
      <w:pPr>
        <w:pStyle w:val="Caption"/>
      </w:pPr>
    </w:p>
    <w:p w14:paraId="3C8D66A5" w14:textId="77777777" w:rsidR="001D7825" w:rsidRPr="004D33BB" w:rsidRDefault="001D7825" w:rsidP="00D45265">
      <w:pPr>
        <w:pStyle w:val="Caption"/>
      </w:pPr>
    </w:p>
    <w:p w14:paraId="575DD318" w14:textId="209DA4A0" w:rsidR="00D45265" w:rsidRDefault="00D45265" w:rsidP="00D45265">
      <w:pPr>
        <w:pStyle w:val="Caption"/>
      </w:pPr>
      <w:r>
        <w:t xml:space="preserve">Աղյուսակ </w:t>
      </w:r>
      <w:r>
        <w:fldChar w:fldCharType="begin"/>
      </w:r>
      <w:r>
        <w:instrText xml:space="preserve"> SEQ Աղյուսակ \* ARABIC </w:instrText>
      </w:r>
      <w:r>
        <w:fldChar w:fldCharType="separate"/>
      </w:r>
      <w:r w:rsidR="00314FE7">
        <w:rPr>
          <w:noProof/>
        </w:rPr>
        <w:t>10</w:t>
      </w:r>
      <w:r>
        <w:fldChar w:fldCharType="end"/>
      </w:r>
      <w:r w:rsidRPr="00D45265">
        <w:rPr>
          <w:rFonts w:eastAsiaTheme="minorHAnsi" w:cs="Arial"/>
          <w:i w:val="0"/>
          <w:iCs w:val="0"/>
          <w:color w:val="42558C" w:themeColor="accent1" w:themeShade="BF"/>
          <w:sz w:val="24"/>
          <w:szCs w:val="24"/>
        </w:rPr>
        <w:t xml:space="preserve"> </w:t>
      </w:r>
      <w:r w:rsidRPr="00D45265">
        <w:t>ՓՄՁ-ների թիվն ու խտությունը 1000 բնակչի հաշվով ըստ մարզերի</w:t>
      </w:r>
    </w:p>
    <w:tbl>
      <w:tblPr>
        <w:tblStyle w:val="ListTable3-Accent61"/>
        <w:tblW w:w="9828" w:type="dxa"/>
        <w:tblLook w:val="04A0" w:firstRow="1" w:lastRow="0" w:firstColumn="1" w:lastColumn="0" w:noHBand="0" w:noVBand="1"/>
      </w:tblPr>
      <w:tblGrid>
        <w:gridCol w:w="2198"/>
        <w:gridCol w:w="2342"/>
        <w:gridCol w:w="1182"/>
        <w:gridCol w:w="1943"/>
        <w:gridCol w:w="2163"/>
      </w:tblGrid>
      <w:tr w:rsidR="008C2C81" w:rsidRPr="003F56ED" w14:paraId="245B4285" w14:textId="77777777" w:rsidTr="00D45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8" w:type="dxa"/>
          </w:tcPr>
          <w:p w14:paraId="661548CB" w14:textId="77777777" w:rsidR="008C2C81" w:rsidRPr="003F56ED" w:rsidRDefault="008C2C81" w:rsidP="00D45265">
            <w:pPr>
              <w:ind w:firstLine="0"/>
              <w:jc w:val="center"/>
              <w:rPr>
                <w:rFonts w:eastAsiaTheme="minorEastAsia"/>
                <w:b w:val="0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Մարզ</w:t>
            </w:r>
          </w:p>
        </w:tc>
        <w:tc>
          <w:tcPr>
            <w:tcW w:w="2342" w:type="dxa"/>
          </w:tcPr>
          <w:p w14:paraId="59969080" w14:textId="77777777" w:rsidR="008C2C81" w:rsidRPr="003F56ED" w:rsidRDefault="008C2C81" w:rsidP="00D452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Բնակչության թիվը՝</w:t>
            </w:r>
          </w:p>
          <w:p w14:paraId="003268E7" w14:textId="77777777" w:rsidR="008C2C81" w:rsidRPr="003F56ED" w:rsidRDefault="008C2C81" w:rsidP="00D452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(հազ</w:t>
            </w:r>
            <w:r w:rsidRPr="003F56ED">
              <w:rPr>
                <w:rFonts w:ascii="MS Mincho" w:eastAsia="MS Mincho" w:hAnsi="MS Mincho" w:cs="MS Mincho" w:hint="eastAsia"/>
                <w:sz w:val="20"/>
                <w:szCs w:val="18"/>
              </w:rPr>
              <w:t>․</w:t>
            </w:r>
            <w:r w:rsidRPr="003F56ED">
              <w:rPr>
                <w:rFonts w:eastAsiaTheme="minorEastAsia"/>
                <w:sz w:val="20"/>
                <w:szCs w:val="18"/>
              </w:rPr>
              <w:t xml:space="preserve"> մարդ)</w:t>
            </w:r>
          </w:p>
        </w:tc>
        <w:tc>
          <w:tcPr>
            <w:tcW w:w="1182" w:type="dxa"/>
          </w:tcPr>
          <w:p w14:paraId="28EF16B3" w14:textId="77777777" w:rsidR="008C2C81" w:rsidRPr="003F56ED" w:rsidRDefault="008C2C81" w:rsidP="00D452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ՓՄՁ-ների թիվ</w:t>
            </w:r>
          </w:p>
        </w:tc>
        <w:tc>
          <w:tcPr>
            <w:tcW w:w="1943" w:type="dxa"/>
          </w:tcPr>
          <w:p w14:paraId="77468E04" w14:textId="77777777" w:rsidR="008C2C81" w:rsidRPr="003F56ED" w:rsidRDefault="008C2C81" w:rsidP="00D452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ՓՄՁ խտություն 1000 բնակչի հաշվով</w:t>
            </w:r>
          </w:p>
        </w:tc>
        <w:tc>
          <w:tcPr>
            <w:tcW w:w="2163" w:type="dxa"/>
          </w:tcPr>
          <w:p w14:paraId="68C3387F" w14:textId="77777777" w:rsidR="008C2C81" w:rsidRPr="003F56ED" w:rsidRDefault="008C2C81" w:rsidP="00D452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ՓՄՁ-ների քանակն ընդհանուրի մեջ (տոկոս)</w:t>
            </w:r>
          </w:p>
        </w:tc>
      </w:tr>
      <w:tr w:rsidR="008C2C81" w:rsidRPr="003F56ED" w14:paraId="5A83370C" w14:textId="77777777" w:rsidTr="00D4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5C13AEBF" w14:textId="77777777" w:rsidR="008C2C81" w:rsidRPr="003F56ED" w:rsidRDefault="008C2C81" w:rsidP="00D45265">
            <w:pPr>
              <w:ind w:firstLine="0"/>
              <w:rPr>
                <w:rFonts w:eastAsiaTheme="minorEastAsia"/>
                <w:sz w:val="18"/>
                <w:szCs w:val="18"/>
              </w:rPr>
            </w:pPr>
            <w:r w:rsidRPr="003F56ED">
              <w:rPr>
                <w:rFonts w:eastAsiaTheme="minorEastAsia"/>
                <w:sz w:val="18"/>
                <w:szCs w:val="18"/>
              </w:rPr>
              <w:t>Երևան</w:t>
            </w:r>
          </w:p>
        </w:tc>
        <w:tc>
          <w:tcPr>
            <w:tcW w:w="2342" w:type="dxa"/>
          </w:tcPr>
          <w:p w14:paraId="7A23CBB2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1080.1</w:t>
            </w:r>
          </w:p>
        </w:tc>
        <w:tc>
          <w:tcPr>
            <w:tcW w:w="1182" w:type="dxa"/>
          </w:tcPr>
          <w:p w14:paraId="4A4A6499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30 983</w:t>
            </w:r>
          </w:p>
        </w:tc>
        <w:tc>
          <w:tcPr>
            <w:tcW w:w="1943" w:type="dxa"/>
          </w:tcPr>
          <w:p w14:paraId="23022204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28.7</w:t>
            </w:r>
          </w:p>
        </w:tc>
        <w:tc>
          <w:tcPr>
            <w:tcW w:w="2163" w:type="dxa"/>
          </w:tcPr>
          <w:p w14:paraId="23DFC487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52.1</w:t>
            </w:r>
          </w:p>
        </w:tc>
      </w:tr>
      <w:tr w:rsidR="008C2C81" w:rsidRPr="003F56ED" w14:paraId="394871D5" w14:textId="77777777" w:rsidTr="00D45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76E3B68D" w14:textId="77777777" w:rsidR="008C2C81" w:rsidRPr="003F56ED" w:rsidRDefault="008C2C81" w:rsidP="00D45265">
            <w:pPr>
              <w:ind w:firstLine="0"/>
              <w:rPr>
                <w:rFonts w:eastAsiaTheme="minorEastAsia"/>
                <w:sz w:val="18"/>
                <w:szCs w:val="18"/>
              </w:rPr>
            </w:pPr>
            <w:r w:rsidRPr="003F56ED">
              <w:rPr>
                <w:rFonts w:eastAsiaTheme="minorEastAsia"/>
                <w:sz w:val="18"/>
                <w:szCs w:val="18"/>
              </w:rPr>
              <w:t>Արագածոտն</w:t>
            </w:r>
          </w:p>
        </w:tc>
        <w:tc>
          <w:tcPr>
            <w:tcW w:w="2342" w:type="dxa"/>
          </w:tcPr>
          <w:p w14:paraId="18DF2E58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126.6</w:t>
            </w:r>
          </w:p>
        </w:tc>
        <w:tc>
          <w:tcPr>
            <w:tcW w:w="1182" w:type="dxa"/>
          </w:tcPr>
          <w:p w14:paraId="4501A7D5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1 556</w:t>
            </w:r>
          </w:p>
        </w:tc>
        <w:tc>
          <w:tcPr>
            <w:tcW w:w="1943" w:type="dxa"/>
          </w:tcPr>
          <w:p w14:paraId="6B906341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12.3</w:t>
            </w:r>
          </w:p>
        </w:tc>
        <w:tc>
          <w:tcPr>
            <w:tcW w:w="2163" w:type="dxa"/>
          </w:tcPr>
          <w:p w14:paraId="1D3C9C64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2.6</w:t>
            </w:r>
          </w:p>
        </w:tc>
      </w:tr>
      <w:tr w:rsidR="008C2C81" w:rsidRPr="003F56ED" w14:paraId="42560CC6" w14:textId="77777777" w:rsidTr="00D4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B43D97D" w14:textId="77777777" w:rsidR="008C2C81" w:rsidRPr="003F56ED" w:rsidRDefault="008C2C81" w:rsidP="00D45265">
            <w:pPr>
              <w:ind w:firstLine="0"/>
              <w:rPr>
                <w:rFonts w:eastAsiaTheme="minorEastAsia"/>
                <w:sz w:val="18"/>
                <w:szCs w:val="18"/>
              </w:rPr>
            </w:pPr>
            <w:r w:rsidRPr="003F56ED">
              <w:rPr>
                <w:rFonts w:eastAsiaTheme="minorEastAsia"/>
                <w:sz w:val="18"/>
                <w:szCs w:val="18"/>
              </w:rPr>
              <w:t>Արարատ</w:t>
            </w:r>
          </w:p>
        </w:tc>
        <w:tc>
          <w:tcPr>
            <w:tcW w:w="2342" w:type="dxa"/>
          </w:tcPr>
          <w:p w14:paraId="64FB5378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257.1</w:t>
            </w:r>
          </w:p>
        </w:tc>
        <w:tc>
          <w:tcPr>
            <w:tcW w:w="1182" w:type="dxa"/>
          </w:tcPr>
          <w:p w14:paraId="18BE123D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3 662</w:t>
            </w:r>
          </w:p>
        </w:tc>
        <w:tc>
          <w:tcPr>
            <w:tcW w:w="1943" w:type="dxa"/>
          </w:tcPr>
          <w:p w14:paraId="4ECE7A5D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14.2</w:t>
            </w:r>
          </w:p>
        </w:tc>
        <w:tc>
          <w:tcPr>
            <w:tcW w:w="2163" w:type="dxa"/>
          </w:tcPr>
          <w:p w14:paraId="62391135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6.2</w:t>
            </w:r>
          </w:p>
        </w:tc>
      </w:tr>
      <w:tr w:rsidR="008C2C81" w:rsidRPr="003F56ED" w14:paraId="39EF3D6C" w14:textId="77777777" w:rsidTr="00D45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7A34DEB2" w14:textId="77777777" w:rsidR="008C2C81" w:rsidRPr="003F56ED" w:rsidRDefault="008C2C81" w:rsidP="00D45265">
            <w:pPr>
              <w:ind w:firstLine="0"/>
              <w:rPr>
                <w:rFonts w:eastAsiaTheme="minorEastAsia"/>
                <w:sz w:val="18"/>
                <w:szCs w:val="18"/>
              </w:rPr>
            </w:pPr>
            <w:r w:rsidRPr="003F56ED">
              <w:rPr>
                <w:rFonts w:eastAsiaTheme="minorEastAsia"/>
                <w:sz w:val="18"/>
                <w:szCs w:val="18"/>
              </w:rPr>
              <w:t>Արմավիր</w:t>
            </w:r>
          </w:p>
        </w:tc>
        <w:tc>
          <w:tcPr>
            <w:tcW w:w="2342" w:type="dxa"/>
          </w:tcPr>
          <w:p w14:paraId="5950398A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264.6</w:t>
            </w:r>
          </w:p>
        </w:tc>
        <w:tc>
          <w:tcPr>
            <w:tcW w:w="1182" w:type="dxa"/>
          </w:tcPr>
          <w:p w14:paraId="75BC4C1B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3 424</w:t>
            </w:r>
          </w:p>
        </w:tc>
        <w:tc>
          <w:tcPr>
            <w:tcW w:w="1943" w:type="dxa"/>
          </w:tcPr>
          <w:p w14:paraId="53C09401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12.9</w:t>
            </w:r>
          </w:p>
        </w:tc>
        <w:tc>
          <w:tcPr>
            <w:tcW w:w="2163" w:type="dxa"/>
          </w:tcPr>
          <w:p w14:paraId="1DFACF4B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5.8</w:t>
            </w:r>
          </w:p>
        </w:tc>
      </w:tr>
      <w:tr w:rsidR="008C2C81" w:rsidRPr="003F56ED" w14:paraId="051E4A4B" w14:textId="77777777" w:rsidTr="00D4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A143586" w14:textId="77777777" w:rsidR="008C2C81" w:rsidRPr="003F56ED" w:rsidRDefault="008C2C81" w:rsidP="00D45265">
            <w:pPr>
              <w:ind w:firstLine="0"/>
              <w:rPr>
                <w:rFonts w:eastAsiaTheme="minorEastAsia"/>
                <w:sz w:val="18"/>
                <w:szCs w:val="18"/>
              </w:rPr>
            </w:pPr>
            <w:r w:rsidRPr="003F56ED">
              <w:rPr>
                <w:rFonts w:eastAsiaTheme="minorEastAsia"/>
                <w:sz w:val="18"/>
                <w:szCs w:val="18"/>
              </w:rPr>
              <w:t>Գեղարքունիք</w:t>
            </w:r>
          </w:p>
        </w:tc>
        <w:tc>
          <w:tcPr>
            <w:tcW w:w="2342" w:type="dxa"/>
          </w:tcPr>
          <w:p w14:paraId="64560EA0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228.5</w:t>
            </w:r>
          </w:p>
        </w:tc>
        <w:tc>
          <w:tcPr>
            <w:tcW w:w="1182" w:type="dxa"/>
          </w:tcPr>
          <w:p w14:paraId="547BEBC3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2 403</w:t>
            </w:r>
          </w:p>
        </w:tc>
        <w:tc>
          <w:tcPr>
            <w:tcW w:w="1943" w:type="dxa"/>
          </w:tcPr>
          <w:p w14:paraId="3110774D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10.5</w:t>
            </w:r>
          </w:p>
        </w:tc>
        <w:tc>
          <w:tcPr>
            <w:tcW w:w="2163" w:type="dxa"/>
          </w:tcPr>
          <w:p w14:paraId="5FBD882F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4.0</w:t>
            </w:r>
          </w:p>
        </w:tc>
      </w:tr>
      <w:tr w:rsidR="008C2C81" w:rsidRPr="003F56ED" w14:paraId="6A9B0618" w14:textId="77777777" w:rsidTr="00D45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7614E334" w14:textId="77777777" w:rsidR="008C2C81" w:rsidRPr="003F56ED" w:rsidRDefault="008C2C81" w:rsidP="00D45265">
            <w:pPr>
              <w:ind w:firstLine="0"/>
              <w:rPr>
                <w:rFonts w:eastAsiaTheme="minorEastAsia"/>
                <w:sz w:val="18"/>
                <w:szCs w:val="18"/>
              </w:rPr>
            </w:pPr>
            <w:r w:rsidRPr="003F56ED">
              <w:rPr>
                <w:rFonts w:eastAsiaTheme="minorEastAsia"/>
                <w:sz w:val="18"/>
                <w:szCs w:val="18"/>
              </w:rPr>
              <w:t>Լոռի</w:t>
            </w:r>
          </w:p>
        </w:tc>
        <w:tc>
          <w:tcPr>
            <w:tcW w:w="2342" w:type="dxa"/>
          </w:tcPr>
          <w:p w14:paraId="1A5D386E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214.6</w:t>
            </w:r>
          </w:p>
        </w:tc>
        <w:tc>
          <w:tcPr>
            <w:tcW w:w="1182" w:type="dxa"/>
          </w:tcPr>
          <w:p w14:paraId="054A953A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3 627</w:t>
            </w:r>
          </w:p>
        </w:tc>
        <w:tc>
          <w:tcPr>
            <w:tcW w:w="1943" w:type="dxa"/>
          </w:tcPr>
          <w:p w14:paraId="194B8D91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16.9</w:t>
            </w:r>
          </w:p>
        </w:tc>
        <w:tc>
          <w:tcPr>
            <w:tcW w:w="2163" w:type="dxa"/>
          </w:tcPr>
          <w:p w14:paraId="0282AFB3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6.1</w:t>
            </w:r>
          </w:p>
        </w:tc>
      </w:tr>
      <w:tr w:rsidR="008C2C81" w:rsidRPr="003F56ED" w14:paraId="129A3420" w14:textId="77777777" w:rsidTr="00D4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5845BD08" w14:textId="77777777" w:rsidR="008C2C81" w:rsidRPr="003F56ED" w:rsidRDefault="008C2C81" w:rsidP="00D45265">
            <w:pPr>
              <w:ind w:firstLine="0"/>
              <w:rPr>
                <w:rFonts w:eastAsiaTheme="minorEastAsia"/>
                <w:sz w:val="18"/>
                <w:szCs w:val="18"/>
              </w:rPr>
            </w:pPr>
            <w:r w:rsidRPr="003F56ED">
              <w:rPr>
                <w:rFonts w:eastAsiaTheme="minorEastAsia"/>
                <w:sz w:val="18"/>
                <w:szCs w:val="18"/>
              </w:rPr>
              <w:t>Կոտայք</w:t>
            </w:r>
          </w:p>
        </w:tc>
        <w:tc>
          <w:tcPr>
            <w:tcW w:w="2342" w:type="dxa"/>
          </w:tcPr>
          <w:p w14:paraId="0671C57C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250.5</w:t>
            </w:r>
          </w:p>
        </w:tc>
        <w:tc>
          <w:tcPr>
            <w:tcW w:w="1182" w:type="dxa"/>
          </w:tcPr>
          <w:p w14:paraId="55B1D6E6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4 728</w:t>
            </w:r>
          </w:p>
        </w:tc>
        <w:tc>
          <w:tcPr>
            <w:tcW w:w="1943" w:type="dxa"/>
          </w:tcPr>
          <w:p w14:paraId="228E1FE1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18.9</w:t>
            </w:r>
          </w:p>
        </w:tc>
        <w:tc>
          <w:tcPr>
            <w:tcW w:w="2163" w:type="dxa"/>
          </w:tcPr>
          <w:p w14:paraId="4169CAE9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8.0</w:t>
            </w:r>
          </w:p>
        </w:tc>
      </w:tr>
      <w:tr w:rsidR="008C2C81" w:rsidRPr="003F56ED" w14:paraId="0B523D79" w14:textId="77777777" w:rsidTr="00D45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40CE5D2F" w14:textId="77777777" w:rsidR="008C2C81" w:rsidRPr="003F56ED" w:rsidRDefault="008C2C81" w:rsidP="00D45265">
            <w:pPr>
              <w:ind w:firstLine="0"/>
              <w:rPr>
                <w:rFonts w:eastAsiaTheme="minorEastAsia"/>
                <w:sz w:val="18"/>
                <w:szCs w:val="18"/>
              </w:rPr>
            </w:pPr>
            <w:r w:rsidRPr="003F56ED">
              <w:rPr>
                <w:rFonts w:eastAsiaTheme="minorEastAsia"/>
                <w:sz w:val="18"/>
                <w:szCs w:val="18"/>
              </w:rPr>
              <w:t>Շիրակ</w:t>
            </w:r>
          </w:p>
        </w:tc>
        <w:tc>
          <w:tcPr>
            <w:tcW w:w="2342" w:type="dxa"/>
          </w:tcPr>
          <w:p w14:paraId="47D99855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232.9</w:t>
            </w:r>
          </w:p>
        </w:tc>
        <w:tc>
          <w:tcPr>
            <w:tcW w:w="1182" w:type="dxa"/>
          </w:tcPr>
          <w:p w14:paraId="01B5E0EE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2 899</w:t>
            </w:r>
          </w:p>
        </w:tc>
        <w:tc>
          <w:tcPr>
            <w:tcW w:w="1943" w:type="dxa"/>
          </w:tcPr>
          <w:p w14:paraId="3982BB17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12.4</w:t>
            </w:r>
          </w:p>
        </w:tc>
        <w:tc>
          <w:tcPr>
            <w:tcW w:w="2163" w:type="dxa"/>
          </w:tcPr>
          <w:p w14:paraId="675036C6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4.9</w:t>
            </w:r>
          </w:p>
        </w:tc>
      </w:tr>
      <w:tr w:rsidR="008C2C81" w:rsidRPr="003F56ED" w14:paraId="7E0F0B76" w14:textId="77777777" w:rsidTr="00D4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6D0D01E1" w14:textId="77777777" w:rsidR="008C2C81" w:rsidRPr="003F56ED" w:rsidRDefault="008C2C81" w:rsidP="00D45265">
            <w:pPr>
              <w:ind w:firstLine="0"/>
              <w:rPr>
                <w:rFonts w:eastAsiaTheme="minorEastAsia"/>
                <w:sz w:val="18"/>
                <w:szCs w:val="18"/>
              </w:rPr>
            </w:pPr>
            <w:r w:rsidRPr="003F56ED">
              <w:rPr>
                <w:rFonts w:eastAsiaTheme="minorEastAsia"/>
                <w:sz w:val="18"/>
                <w:szCs w:val="18"/>
              </w:rPr>
              <w:t>Սյունիք</w:t>
            </w:r>
          </w:p>
        </w:tc>
        <w:tc>
          <w:tcPr>
            <w:tcW w:w="2342" w:type="dxa"/>
          </w:tcPr>
          <w:p w14:paraId="270DF40D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138.3</w:t>
            </w:r>
          </w:p>
        </w:tc>
        <w:tc>
          <w:tcPr>
            <w:tcW w:w="1182" w:type="dxa"/>
          </w:tcPr>
          <w:p w14:paraId="5D584BFF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2 838</w:t>
            </w:r>
          </w:p>
        </w:tc>
        <w:tc>
          <w:tcPr>
            <w:tcW w:w="1943" w:type="dxa"/>
          </w:tcPr>
          <w:p w14:paraId="1F685519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20.5</w:t>
            </w:r>
          </w:p>
        </w:tc>
        <w:tc>
          <w:tcPr>
            <w:tcW w:w="2163" w:type="dxa"/>
          </w:tcPr>
          <w:p w14:paraId="0095634C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4.8</w:t>
            </w:r>
          </w:p>
        </w:tc>
      </w:tr>
      <w:tr w:rsidR="008C2C81" w:rsidRPr="003F56ED" w14:paraId="3FB7692F" w14:textId="77777777" w:rsidTr="00D45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22379832" w14:textId="77777777" w:rsidR="008C2C81" w:rsidRPr="003F56ED" w:rsidRDefault="008C2C81" w:rsidP="00D45265">
            <w:pPr>
              <w:ind w:firstLine="0"/>
              <w:rPr>
                <w:rFonts w:eastAsiaTheme="minorEastAsia"/>
                <w:sz w:val="18"/>
                <w:szCs w:val="18"/>
              </w:rPr>
            </w:pPr>
            <w:r w:rsidRPr="003F56ED">
              <w:rPr>
                <w:rFonts w:eastAsiaTheme="minorEastAsia"/>
                <w:sz w:val="18"/>
                <w:szCs w:val="18"/>
              </w:rPr>
              <w:t>Վայոց ձոր</w:t>
            </w:r>
          </w:p>
        </w:tc>
        <w:tc>
          <w:tcPr>
            <w:tcW w:w="2342" w:type="dxa"/>
          </w:tcPr>
          <w:p w14:paraId="49D66B96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49.3</w:t>
            </w:r>
          </w:p>
        </w:tc>
        <w:tc>
          <w:tcPr>
            <w:tcW w:w="1182" w:type="dxa"/>
          </w:tcPr>
          <w:p w14:paraId="41EA46E3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1 023</w:t>
            </w:r>
          </w:p>
        </w:tc>
        <w:tc>
          <w:tcPr>
            <w:tcW w:w="1943" w:type="dxa"/>
          </w:tcPr>
          <w:p w14:paraId="53AE53CC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20.8</w:t>
            </w:r>
          </w:p>
        </w:tc>
        <w:tc>
          <w:tcPr>
            <w:tcW w:w="2163" w:type="dxa"/>
          </w:tcPr>
          <w:p w14:paraId="61D19113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1.7</w:t>
            </w:r>
          </w:p>
        </w:tc>
      </w:tr>
      <w:tr w:rsidR="008C2C81" w:rsidRPr="003F56ED" w14:paraId="1FBEA578" w14:textId="77777777" w:rsidTr="00D45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7A4AFD66" w14:textId="77777777" w:rsidR="008C2C81" w:rsidRPr="003F56ED" w:rsidRDefault="008C2C81" w:rsidP="00D45265">
            <w:pPr>
              <w:ind w:firstLine="0"/>
              <w:rPr>
                <w:rFonts w:eastAsiaTheme="minorEastAsia"/>
                <w:sz w:val="18"/>
                <w:szCs w:val="18"/>
              </w:rPr>
            </w:pPr>
            <w:r w:rsidRPr="003F56ED">
              <w:rPr>
                <w:rFonts w:eastAsiaTheme="minorEastAsia"/>
                <w:sz w:val="18"/>
                <w:szCs w:val="18"/>
              </w:rPr>
              <w:t>Տավուշ</w:t>
            </w:r>
          </w:p>
        </w:tc>
        <w:tc>
          <w:tcPr>
            <w:tcW w:w="2342" w:type="dxa"/>
          </w:tcPr>
          <w:p w14:paraId="29E81D47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122.6</w:t>
            </w:r>
          </w:p>
        </w:tc>
        <w:tc>
          <w:tcPr>
            <w:tcW w:w="1182" w:type="dxa"/>
          </w:tcPr>
          <w:p w14:paraId="48B803EF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2 324</w:t>
            </w:r>
          </w:p>
        </w:tc>
        <w:tc>
          <w:tcPr>
            <w:tcW w:w="1943" w:type="dxa"/>
          </w:tcPr>
          <w:p w14:paraId="567BCB2E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19.0</w:t>
            </w:r>
          </w:p>
        </w:tc>
        <w:tc>
          <w:tcPr>
            <w:tcW w:w="2163" w:type="dxa"/>
          </w:tcPr>
          <w:p w14:paraId="662E7801" w14:textId="77777777" w:rsidR="008C2C81" w:rsidRPr="003F56ED" w:rsidRDefault="008C2C81" w:rsidP="00D4526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18"/>
              </w:rPr>
            </w:pPr>
            <w:r w:rsidRPr="003F56ED">
              <w:rPr>
                <w:rFonts w:eastAsiaTheme="minorEastAsia"/>
                <w:sz w:val="20"/>
                <w:szCs w:val="18"/>
              </w:rPr>
              <w:t>3.9</w:t>
            </w:r>
          </w:p>
        </w:tc>
      </w:tr>
      <w:tr w:rsidR="008C2C81" w:rsidRPr="003F56ED" w14:paraId="440FA111" w14:textId="77777777" w:rsidTr="00D45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14:paraId="6FDE9DAB" w14:textId="77777777" w:rsidR="008C2C81" w:rsidRPr="003F56ED" w:rsidRDefault="008C2C81" w:rsidP="00D45265">
            <w:pPr>
              <w:ind w:firstLine="0"/>
              <w:rPr>
                <w:rFonts w:eastAsiaTheme="minorEastAsia"/>
                <w:b w:val="0"/>
                <w:sz w:val="18"/>
                <w:szCs w:val="18"/>
              </w:rPr>
            </w:pPr>
            <w:r w:rsidRPr="003F56ED">
              <w:rPr>
                <w:rFonts w:eastAsiaTheme="minorEastAsia"/>
                <w:sz w:val="18"/>
                <w:szCs w:val="18"/>
              </w:rPr>
              <w:t>Ընդամենը</w:t>
            </w:r>
          </w:p>
        </w:tc>
        <w:tc>
          <w:tcPr>
            <w:tcW w:w="2342" w:type="dxa"/>
          </w:tcPr>
          <w:p w14:paraId="4A53A859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 w:val="20"/>
                <w:szCs w:val="18"/>
              </w:rPr>
            </w:pPr>
            <w:r w:rsidRPr="003F56ED">
              <w:rPr>
                <w:rFonts w:eastAsiaTheme="minorEastAsia"/>
                <w:b/>
                <w:sz w:val="20"/>
                <w:szCs w:val="18"/>
              </w:rPr>
              <w:t>2 965.1</w:t>
            </w:r>
          </w:p>
        </w:tc>
        <w:tc>
          <w:tcPr>
            <w:tcW w:w="1182" w:type="dxa"/>
          </w:tcPr>
          <w:p w14:paraId="066E48A9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 w:val="20"/>
                <w:szCs w:val="18"/>
              </w:rPr>
            </w:pPr>
            <w:r w:rsidRPr="003F56ED">
              <w:rPr>
                <w:rFonts w:eastAsiaTheme="minorEastAsia"/>
                <w:b/>
                <w:sz w:val="20"/>
                <w:szCs w:val="18"/>
              </w:rPr>
              <w:t>59 467</w:t>
            </w:r>
          </w:p>
        </w:tc>
        <w:tc>
          <w:tcPr>
            <w:tcW w:w="1943" w:type="dxa"/>
          </w:tcPr>
          <w:p w14:paraId="4FE62534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 w:val="20"/>
                <w:szCs w:val="18"/>
              </w:rPr>
            </w:pPr>
            <w:r w:rsidRPr="003F56ED">
              <w:rPr>
                <w:rFonts w:eastAsiaTheme="minorEastAsia"/>
                <w:b/>
                <w:sz w:val="20"/>
                <w:szCs w:val="18"/>
              </w:rPr>
              <w:t>20.1</w:t>
            </w:r>
          </w:p>
        </w:tc>
        <w:tc>
          <w:tcPr>
            <w:tcW w:w="2163" w:type="dxa"/>
          </w:tcPr>
          <w:p w14:paraId="4B2E235E" w14:textId="77777777" w:rsidR="008C2C81" w:rsidRPr="003F56ED" w:rsidRDefault="008C2C81" w:rsidP="00D4526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 w:val="20"/>
                <w:szCs w:val="18"/>
              </w:rPr>
            </w:pPr>
          </w:p>
        </w:tc>
      </w:tr>
    </w:tbl>
    <w:p w14:paraId="26A2F3CD" w14:textId="6147E635" w:rsidR="008C2C81" w:rsidRDefault="008C2C81" w:rsidP="008C2C81">
      <w:pPr>
        <w:spacing w:before="240"/>
        <w:ind w:left="-90"/>
        <w:rPr>
          <w:rFonts w:ascii="MS Mincho" w:eastAsia="MS Mincho" w:hAnsi="MS Mincho" w:cs="MS Mincho"/>
          <w:i/>
          <w:sz w:val="18"/>
          <w:szCs w:val="18"/>
        </w:rPr>
      </w:pPr>
      <w:r w:rsidRPr="004054ED">
        <w:rPr>
          <w:i/>
          <w:sz w:val="18"/>
          <w:szCs w:val="18"/>
        </w:rPr>
        <w:t xml:space="preserve"> </w:t>
      </w:r>
      <w:r w:rsidRPr="004054ED">
        <w:rPr>
          <w:rFonts w:ascii="Sylfaen" w:hAnsi="Sylfaen" w:cs="Sylfaen"/>
          <w:i/>
          <w:sz w:val="18"/>
          <w:szCs w:val="18"/>
        </w:rPr>
        <w:t>Աղբյուր՝</w:t>
      </w:r>
      <w:r w:rsidRPr="004054ED">
        <w:rPr>
          <w:i/>
          <w:sz w:val="18"/>
          <w:szCs w:val="18"/>
        </w:rPr>
        <w:t xml:space="preserve"> </w:t>
      </w:r>
      <w:r w:rsidRPr="004054ED">
        <w:rPr>
          <w:rFonts w:ascii="Sylfaen" w:hAnsi="Sylfaen" w:cs="Sylfaen"/>
          <w:i/>
          <w:sz w:val="18"/>
          <w:szCs w:val="18"/>
        </w:rPr>
        <w:t>ԱՎԾ</w:t>
      </w:r>
      <w:r w:rsidRPr="004054ED">
        <w:rPr>
          <w:i/>
          <w:sz w:val="18"/>
          <w:szCs w:val="18"/>
        </w:rPr>
        <w:t xml:space="preserve">, </w:t>
      </w:r>
      <w:r w:rsidRPr="004054ED">
        <w:rPr>
          <w:rFonts w:ascii="Sylfaen" w:hAnsi="Sylfaen" w:cs="Sylfaen"/>
          <w:i/>
          <w:sz w:val="18"/>
          <w:szCs w:val="18"/>
        </w:rPr>
        <w:t>ՓՄՁ</w:t>
      </w:r>
      <w:r w:rsidRPr="004054ED">
        <w:rPr>
          <w:i/>
          <w:sz w:val="18"/>
          <w:szCs w:val="18"/>
        </w:rPr>
        <w:t>-</w:t>
      </w:r>
      <w:r w:rsidRPr="004054ED">
        <w:rPr>
          <w:rFonts w:ascii="Sylfaen" w:hAnsi="Sylfaen" w:cs="Sylfaen"/>
          <w:i/>
          <w:sz w:val="18"/>
          <w:szCs w:val="18"/>
        </w:rPr>
        <w:t>ն</w:t>
      </w:r>
      <w:r w:rsidRPr="004054ED">
        <w:rPr>
          <w:i/>
          <w:sz w:val="18"/>
          <w:szCs w:val="18"/>
        </w:rPr>
        <w:t xml:space="preserve"> </w:t>
      </w:r>
      <w:r w:rsidRPr="004054ED">
        <w:rPr>
          <w:rFonts w:ascii="Sylfaen" w:hAnsi="Sylfaen" w:cs="Sylfaen"/>
          <w:i/>
          <w:sz w:val="18"/>
          <w:szCs w:val="18"/>
        </w:rPr>
        <w:t>ՀՀ</w:t>
      </w:r>
      <w:r w:rsidRPr="004054ED">
        <w:rPr>
          <w:i/>
          <w:sz w:val="18"/>
          <w:szCs w:val="18"/>
        </w:rPr>
        <w:t>-</w:t>
      </w:r>
      <w:r w:rsidRPr="004054ED">
        <w:rPr>
          <w:rFonts w:ascii="Sylfaen" w:hAnsi="Sylfaen" w:cs="Sylfaen"/>
          <w:i/>
          <w:sz w:val="18"/>
          <w:szCs w:val="18"/>
        </w:rPr>
        <w:t>ում</w:t>
      </w:r>
      <w:r w:rsidRPr="004054ED">
        <w:rPr>
          <w:i/>
          <w:sz w:val="18"/>
          <w:szCs w:val="18"/>
        </w:rPr>
        <w:t>, 2018</w:t>
      </w:r>
      <w:r w:rsidRPr="004054ED">
        <w:rPr>
          <w:rFonts w:ascii="Sylfaen" w:hAnsi="Sylfaen" w:cs="Sylfaen"/>
          <w:i/>
          <w:sz w:val="18"/>
          <w:szCs w:val="18"/>
        </w:rPr>
        <w:t>թ</w:t>
      </w:r>
      <w:r w:rsidRPr="004054ED">
        <w:rPr>
          <w:rFonts w:ascii="MS Mincho" w:eastAsia="MS Mincho" w:hAnsi="MS Mincho" w:cs="MS Mincho" w:hint="eastAsia"/>
          <w:i/>
          <w:sz w:val="18"/>
          <w:szCs w:val="18"/>
        </w:rPr>
        <w:t>․</w:t>
      </w:r>
    </w:p>
    <w:p w14:paraId="5F2D0298" w14:textId="77777777" w:rsidR="001D7825" w:rsidRDefault="001D7825" w:rsidP="001D7825">
      <w:pPr>
        <w:pStyle w:val="Caption"/>
      </w:pPr>
      <w:r>
        <w:t xml:space="preserve">Գծապատկեր </w:t>
      </w:r>
      <w:r>
        <w:fldChar w:fldCharType="begin"/>
      </w:r>
      <w:r>
        <w:instrText xml:space="preserve"> SEQ Գծապատկեր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</w:t>
      </w:r>
      <w:r w:rsidRPr="00D45265">
        <w:t>Վարձու աշխատողների թվաքանակն ըստ ՏԳՏԴ խմբ.2 բաժինների ու տնտեսավարողների չափերի, 2017թ.</w:t>
      </w:r>
    </w:p>
    <w:p w14:paraId="5EEB6685" w14:textId="77777777" w:rsidR="008C2C81" w:rsidRPr="001D7825" w:rsidRDefault="008C2C81" w:rsidP="008C2C81">
      <w:pPr>
        <w:rPr>
          <w:rFonts w:eastAsiaTheme="minorEastAsia"/>
          <w:color w:val="42558C" w:themeColor="accent1" w:themeShade="BF"/>
        </w:rPr>
      </w:pPr>
      <w:r>
        <w:rPr>
          <w:noProof/>
          <w:lang w:val="en-US"/>
        </w:rPr>
        <w:drawing>
          <wp:inline distT="0" distB="0" distL="0" distR="0" wp14:anchorId="419475C4" wp14:editId="7C2190CA">
            <wp:extent cx="5153025" cy="3219450"/>
            <wp:effectExtent l="0" t="0" r="0" b="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2B39E" w14:textId="137A3088" w:rsidR="008C2C81" w:rsidRPr="004054ED" w:rsidRDefault="001A6E39" w:rsidP="00D45265">
      <w:pPr>
        <w:jc w:val="center"/>
        <w:rPr>
          <w:i/>
          <w:sz w:val="18"/>
          <w:szCs w:val="18"/>
        </w:rPr>
      </w:pPr>
      <w:r>
        <w:rPr>
          <w:noProof/>
          <w:lang w:val="en-US"/>
        </w:rPr>
        <w:lastRenderedPageBreak/>
        <w:drawing>
          <wp:inline distT="0" distB="0" distL="0" distR="0" wp14:anchorId="3B1A821A" wp14:editId="6BD077CF">
            <wp:extent cx="6147412" cy="3323330"/>
            <wp:effectExtent l="0" t="0" r="635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5801" r="1701"/>
                    <a:stretch/>
                  </pic:blipFill>
                  <pic:spPr bwMode="auto">
                    <a:xfrm>
                      <a:off x="0" y="0"/>
                      <a:ext cx="6147893" cy="332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D452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2EE6F3" wp14:editId="23CF66F6">
                <wp:simplePos x="0" y="0"/>
                <wp:positionH relativeFrom="column">
                  <wp:posOffset>396875</wp:posOffset>
                </wp:positionH>
                <wp:positionV relativeFrom="paragraph">
                  <wp:posOffset>292100</wp:posOffset>
                </wp:positionV>
                <wp:extent cx="5993130" cy="457200"/>
                <wp:effectExtent l="0" t="0" r="7620" b="0"/>
                <wp:wrapTopAndBottom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13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69C748" w14:textId="4BB38B8C" w:rsidR="00D7647B" w:rsidRPr="001360F8" w:rsidRDefault="00D7647B" w:rsidP="00D45265">
                            <w:pPr>
                              <w:pStyle w:val="Caption"/>
                              <w:rPr>
                                <w:rFonts w:eastAsiaTheme="minorHAnsi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Գծապատկեր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Գծապատկեր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D45265">
                              <w:t>Ձեռնարկությունների զբաղվածության, շրջանառության և արտադրության քանակները՝ ըստ չափերի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42EE6F3" id="Text Box 31" o:spid="_x0000_s1027" type="#_x0000_t202" style="position:absolute;left:0;text-align:left;margin-left:31.25pt;margin-top:23pt;width:471.9pt;height:3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" stroked="f">
                <v:textbox inset="0,0,0,0">
                  <w:txbxContent>
                    <w:p w14:paraId="6169C748" w14:textId="4BB38B8C" w:rsidR="00D7647B" w:rsidRPr="001360F8" w:rsidRDefault="00D7647B" w:rsidP="00D45265">
                      <w:pPr>
                        <w:pStyle w:val="Caption"/>
                        <w:rPr>
                          <w:rFonts w:eastAsiaTheme="minorHAnsi" w:cs="Arial"/>
                          <w:noProof/>
                          <w:sz w:val="24"/>
                          <w:szCs w:val="24"/>
                        </w:rPr>
                      </w:pPr>
                      <w:r>
                        <w:t xml:space="preserve">Գծապատկեր </w:t>
                      </w:r>
                      <w:r>
                        <w:fldChar w:fldCharType="begin"/>
                      </w:r>
                      <w:r>
                        <w:instrText xml:space="preserve"> SEQ Գծապատկեր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4</w:t>
                      </w:r>
                      <w:r>
                        <w:fldChar w:fldCharType="end"/>
                      </w:r>
                      <w:r>
                        <w:t xml:space="preserve"> </w:t>
                      </w:r>
                      <w:r w:rsidRPr="00D45265">
                        <w:t>Ձեռնարկությունների զբաղվածության, շրջանառության և արտադրության քանակները՝ ըստ չափերի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B119AC0" w14:textId="3D8FD8C5" w:rsidR="008C2C81" w:rsidRPr="004054ED" w:rsidRDefault="001A6E39" w:rsidP="008C2C81">
      <w:pPr>
        <w:rPr>
          <w:rFonts w:eastAsiaTheme="minorEastAsi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24F66" wp14:editId="280F5D3C">
                <wp:simplePos x="0" y="0"/>
                <wp:positionH relativeFrom="column">
                  <wp:posOffset>346710</wp:posOffset>
                </wp:positionH>
                <wp:positionV relativeFrom="paragraph">
                  <wp:posOffset>616585</wp:posOffset>
                </wp:positionV>
                <wp:extent cx="6365240" cy="297180"/>
                <wp:effectExtent l="0" t="0" r="0" b="7620"/>
                <wp:wrapTopAndBottom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240" cy="2971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1E2C8B" w14:textId="410D4B2F" w:rsidR="00D7647B" w:rsidRPr="00BC1414" w:rsidRDefault="00D7647B" w:rsidP="001A6E39">
                            <w:pPr>
                              <w:pStyle w:val="Caption"/>
                              <w:rPr>
                                <w:rFonts w:eastAsiaTheme="minorHAnsi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Գծապատկեր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Գծապատկեր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5</w:t>
                            </w:r>
                            <w: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1A6E39">
                              <w:t>ՓՄՁ-ների համար ֆինանսների հասանելիությունը</w:t>
                            </w:r>
                            <w:r>
                              <w:t xml:space="preserve"> </w:t>
                            </w:r>
                            <w:r w:rsidRPr="001A6E39">
                              <w:t>որպես խոչընդոտ 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5824F66" id="Text Box 33" o:spid="_x0000_s1028" type="#_x0000_t202" style="position:absolute;left:0;text-align:left;margin-left:27.3pt;margin-top:48.55pt;width:501.2pt;height:23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" stroked="f">
                <v:textbox inset="0,0,0,0">
                  <w:txbxContent>
                    <w:p w14:paraId="331E2C8B" w14:textId="410D4B2F" w:rsidR="00D7647B" w:rsidRPr="00BC1414" w:rsidRDefault="00D7647B" w:rsidP="001A6E39">
                      <w:pPr>
                        <w:pStyle w:val="Caption"/>
                        <w:rPr>
                          <w:rFonts w:eastAsiaTheme="minorHAnsi" w:cs="Arial"/>
                          <w:noProof/>
                          <w:sz w:val="24"/>
                          <w:szCs w:val="24"/>
                        </w:rPr>
                      </w:pPr>
                      <w:r>
                        <w:t xml:space="preserve">Գծապատկեր </w:t>
                      </w:r>
                      <w:r>
                        <w:fldChar w:fldCharType="begin"/>
                      </w:r>
                      <w:r>
                        <w:instrText xml:space="preserve"> SEQ Գծապատկեր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5</w:t>
                      </w:r>
                      <w:r>
                        <w:fldChar w:fldCharType="end"/>
                      </w:r>
                      <w:r>
                        <w:t xml:space="preserve"> </w:t>
                      </w:r>
                      <w:r w:rsidRPr="001A6E39">
                        <w:t>ՓՄՁ-ների համար ֆինանսների հասանելիությունը</w:t>
                      </w:r>
                      <w:r>
                        <w:t xml:space="preserve"> </w:t>
                      </w:r>
                      <w:r w:rsidRPr="001A6E39">
                        <w:t>որպես խոչընդոտ 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2C81" w:rsidRPr="004054ED">
        <w:rPr>
          <w:i/>
          <w:sz w:val="18"/>
          <w:szCs w:val="18"/>
        </w:rPr>
        <w:t>Աղբյուր՝ Հայաստանի 2018թ․ ՓՄՁ ցուցանիշների ՏՀԶԿ ժողովածու</w:t>
      </w:r>
    </w:p>
    <w:p w14:paraId="1D125796" w14:textId="7ECA23F3" w:rsidR="008C2C81" w:rsidRPr="003F56ED" w:rsidRDefault="008C2C81" w:rsidP="001A6E39">
      <w:pPr>
        <w:jc w:val="center"/>
        <w:rPr>
          <w:sz w:val="18"/>
          <w:szCs w:val="18"/>
        </w:rPr>
      </w:pPr>
      <w:r w:rsidRPr="003F56ED">
        <w:rPr>
          <w:noProof/>
          <w:lang w:val="en-US"/>
        </w:rPr>
        <mc:AlternateContent>
          <mc:Choice Requires="wpg">
            <w:drawing>
              <wp:inline distT="0" distB="0" distL="0" distR="0" wp14:anchorId="1FE29403" wp14:editId="3E022432">
                <wp:extent cx="6365240" cy="192418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5240" cy="1924185"/>
                          <a:chOff x="1068" y="-542"/>
                          <a:chExt cx="10024" cy="3162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4" y="330"/>
                            <a:ext cx="9708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46"/>
                          <a:stretch/>
                        </pic:blipFill>
                        <pic:spPr bwMode="auto">
                          <a:xfrm>
                            <a:off x="1068" y="-542"/>
                            <a:ext cx="9635" cy="3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185727A" id="Group 3" o:spid="_x0000_s1026" style="width:501.2pt;height:151.5pt;mso-position-horizontal-relative:char;mso-position-vertical-relative:line" coordorigin="1068,-542" coordsize="10024,3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384;top:330;width:9708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">
                  <v:imagedata r:id="rId16" o:title=""/>
                </v:shape>
                <v:shape id="Picture 4" o:spid="_x0000_s1028" type="#_x0000_t75" style="position:absolute;left:1068;top:-542;width:9635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">
                  <v:imagedata r:id="rId17" o:title="" croptop="6780f"/>
                </v:shape>
                <w10:anchorlock/>
              </v:group>
            </w:pict>
          </mc:Fallback>
        </mc:AlternateContent>
      </w:r>
    </w:p>
    <w:p w14:paraId="63B6DC86" w14:textId="77777777" w:rsidR="008C2C81" w:rsidRPr="00D557D5" w:rsidRDefault="008C2C81" w:rsidP="008C2C81">
      <w:pPr>
        <w:rPr>
          <w:noProof/>
        </w:rPr>
      </w:pPr>
      <w:r w:rsidRPr="00F43DEB">
        <w:rPr>
          <w:i/>
          <w:sz w:val="18"/>
          <w:szCs w:val="18"/>
        </w:rPr>
        <w:t>Աղբյուր՝ ԳՄՁԳՀ/BEEPS  հետազոտություն</w:t>
      </w:r>
    </w:p>
    <w:p w14:paraId="66093971" w14:textId="736A8817" w:rsidR="001A6E39" w:rsidRDefault="001A6E39" w:rsidP="001A6E39">
      <w:pPr>
        <w:pStyle w:val="Caption"/>
      </w:pPr>
      <w:r>
        <w:lastRenderedPageBreak/>
        <w:t xml:space="preserve">Գծապատկեր </w:t>
      </w:r>
      <w:r>
        <w:fldChar w:fldCharType="begin"/>
      </w:r>
      <w:r>
        <w:instrText xml:space="preserve"> SEQ Գծապատկեր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 xml:space="preserve"> </w:t>
      </w:r>
      <w:r w:rsidRPr="001A6E39">
        <w:t>Խնդիրներ, որոնք սահմանափակում են վարկավորման հասանելիությունը ՓՄՁ-ների համար (պակաս կարևոր-խիստ կարևոր)</w:t>
      </w:r>
    </w:p>
    <w:p w14:paraId="778EB12E" w14:textId="776C86BC" w:rsidR="008C2C81" w:rsidRDefault="001A6E39" w:rsidP="008C2C81">
      <w:pPr>
        <w:rPr>
          <w:i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1413077F" wp14:editId="39135320">
            <wp:extent cx="6646545" cy="4029710"/>
            <wp:effectExtent l="0" t="0" r="1905" b="889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82B">
        <w:rPr>
          <w:noProof/>
          <w:sz w:val="18"/>
          <w:szCs w:val="18"/>
        </w:rPr>
        <w:t xml:space="preserve"> </w:t>
      </w:r>
      <w:r w:rsidR="008C2C81" w:rsidRPr="0000685A">
        <w:rPr>
          <w:i/>
          <w:sz w:val="18"/>
          <w:szCs w:val="18"/>
        </w:rPr>
        <w:t>Աղբյուր՝ ԳՄՁԳՀ/BEEPS  հետազոտություն</w:t>
      </w:r>
    </w:p>
    <w:p w14:paraId="6B3EB56B" w14:textId="6E66EA75" w:rsidR="001A6E39" w:rsidRDefault="001A6E39" w:rsidP="001A6E39">
      <w:pPr>
        <w:pStyle w:val="Caption"/>
      </w:pPr>
      <w:r>
        <w:t xml:space="preserve">Գծապատկեր </w:t>
      </w:r>
      <w:r>
        <w:fldChar w:fldCharType="begin"/>
      </w:r>
      <w:r>
        <w:instrText xml:space="preserve"> SEQ Գծապատկեր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 xml:space="preserve"> </w:t>
      </w:r>
      <w:r w:rsidRPr="001A6E39">
        <w:t>Միջին ամսական անվանական աշխատավարձն ըստ ՀՀ մարզերի և Երևան քաղաքի ու ՓՄՁ տնտեսավարողների չափերի, 2017թ.</w:t>
      </w:r>
    </w:p>
    <w:p w14:paraId="1E232B02" w14:textId="77777777" w:rsidR="001A6E39" w:rsidRDefault="008C2C81" w:rsidP="008C2C81">
      <w:pPr>
        <w:spacing w:before="240"/>
        <w:ind w:left="-90"/>
        <w:rPr>
          <w:i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294791C3" wp14:editId="39AFAFF2">
            <wp:extent cx="5732145" cy="3566694"/>
            <wp:effectExtent l="0" t="0" r="1905" b="0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B4B3784" w14:textId="5B9C818F" w:rsidR="008C2C81" w:rsidRPr="00A84AD9" w:rsidRDefault="008C2C81" w:rsidP="008C2C81">
      <w:pPr>
        <w:spacing w:before="240"/>
        <w:ind w:left="-90"/>
        <w:rPr>
          <w:rFonts w:eastAsia="MS Mincho" w:cs="MS Mincho"/>
          <w:sz w:val="16"/>
          <w:szCs w:val="16"/>
        </w:rPr>
      </w:pPr>
      <w:r w:rsidRPr="00A84AD9">
        <w:rPr>
          <w:i/>
          <w:sz w:val="16"/>
          <w:szCs w:val="16"/>
        </w:rPr>
        <w:t>Աղբյուր՝ ԱՎԾ, ՓՄՁ-ն ՀՀ-ում, 2018թ</w:t>
      </w:r>
      <w:r w:rsidRPr="00A84AD9">
        <w:rPr>
          <w:rFonts w:ascii="MS Mincho" w:eastAsia="MS Mincho" w:hAnsi="MS Mincho" w:cs="MS Mincho" w:hint="eastAsia"/>
          <w:i/>
          <w:sz w:val="16"/>
          <w:szCs w:val="16"/>
        </w:rPr>
        <w:t>․</w:t>
      </w:r>
    </w:p>
    <w:p w14:paraId="5E4485EA" w14:textId="1687CC7E" w:rsidR="00314FE7" w:rsidRDefault="00314FE7" w:rsidP="00314FE7">
      <w:pPr>
        <w:pStyle w:val="Caption"/>
      </w:pPr>
      <w:r>
        <w:lastRenderedPageBreak/>
        <w:t xml:space="preserve">Գծապատկեր </w:t>
      </w:r>
      <w:r>
        <w:fldChar w:fldCharType="begin"/>
      </w:r>
      <w:r>
        <w:instrText xml:space="preserve"> SEQ Գծապատկեր \* ARABIC </w:instrText>
      </w:r>
      <w:r>
        <w:fldChar w:fldCharType="separate"/>
      </w:r>
      <w:r w:rsidR="001A6E39">
        <w:rPr>
          <w:noProof/>
        </w:rPr>
        <w:t>8</w:t>
      </w:r>
      <w:r>
        <w:fldChar w:fldCharType="end"/>
      </w:r>
      <w:r>
        <w:t xml:space="preserve"> </w:t>
      </w:r>
      <w:r w:rsidRPr="00314FE7">
        <w:t>Նոր ստեղծված տնտեսավարողների քանակի կառուցվածքն ըստ ՀՀ մարզերի և Երևան քաղաքի ու տնտեսավարողների չափերի</w:t>
      </w:r>
    </w:p>
    <w:p w14:paraId="5A5EA2E5" w14:textId="77777777" w:rsidR="008C2C81" w:rsidRDefault="008C2C81" w:rsidP="008C2C81">
      <w:pPr>
        <w:spacing w:before="240"/>
        <w:ind w:left="-90"/>
        <w:rPr>
          <w:rFonts w:ascii="MS Mincho" w:eastAsia="MS Mincho" w:hAnsi="MS Mincho" w:cs="MS Mincho"/>
          <w:i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23FDA30B" wp14:editId="5464A573">
            <wp:extent cx="6082748" cy="3001617"/>
            <wp:effectExtent l="0" t="0" r="0" b="889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053042">
        <w:rPr>
          <w:i/>
          <w:sz w:val="18"/>
          <w:szCs w:val="18"/>
        </w:rPr>
        <w:t xml:space="preserve"> </w:t>
      </w:r>
      <w:r w:rsidRPr="004054ED">
        <w:rPr>
          <w:i/>
          <w:sz w:val="18"/>
          <w:szCs w:val="18"/>
        </w:rPr>
        <w:t>Աղբյուր՝ ԱՎԾ, ՓՄՁ-ն ՀՀ-ում, 2018թ</w:t>
      </w:r>
      <w:r w:rsidRPr="004054ED">
        <w:rPr>
          <w:rFonts w:ascii="MS Mincho" w:eastAsia="MS Mincho" w:hAnsi="MS Mincho" w:cs="MS Mincho" w:hint="eastAsia"/>
          <w:i/>
          <w:sz w:val="18"/>
          <w:szCs w:val="18"/>
        </w:rPr>
        <w:t>․</w:t>
      </w:r>
    </w:p>
    <w:p w14:paraId="005B9023" w14:textId="3FAA832E" w:rsidR="00314FE7" w:rsidRDefault="00314FE7" w:rsidP="00314FE7">
      <w:pPr>
        <w:pStyle w:val="Caption"/>
      </w:pPr>
      <w:r>
        <w:t xml:space="preserve">Աղյուսակ </w:t>
      </w:r>
      <w:r>
        <w:fldChar w:fldCharType="begin"/>
      </w:r>
      <w:r>
        <w:instrText xml:space="preserve"> SEQ Աղյուսակ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 xml:space="preserve"> </w:t>
      </w:r>
      <w:r w:rsidRPr="00314FE7">
        <w:t>Տնտեսավարողների կողմից արտադրված ապրանքների ու մատուցված ծառայությունների ծավալը (շրջանառությունը) ըստ ՀՀ մարզերի և Երևան քաղաքի ու տնտեսավարողների չափերի, 2017թ.</w:t>
      </w:r>
    </w:p>
    <w:tbl>
      <w:tblPr>
        <w:tblStyle w:val="LightGrid-Accent6"/>
        <w:tblW w:w="4268" w:type="pct"/>
        <w:tblLook w:val="04A0" w:firstRow="1" w:lastRow="0" w:firstColumn="1" w:lastColumn="0" w:noHBand="0" w:noVBand="1"/>
      </w:tblPr>
      <w:tblGrid>
        <w:gridCol w:w="1806"/>
        <w:gridCol w:w="1787"/>
        <w:gridCol w:w="1297"/>
        <w:gridCol w:w="1468"/>
        <w:gridCol w:w="1393"/>
        <w:gridCol w:w="1368"/>
      </w:tblGrid>
      <w:tr w:rsidR="00314FE7" w:rsidRPr="00A84AD9" w14:paraId="3ABC4103" w14:textId="77777777" w:rsidTr="00314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vMerge w:val="restart"/>
            <w:hideMark/>
          </w:tcPr>
          <w:p w14:paraId="2C5A0B7E" w14:textId="77777777" w:rsidR="00314FE7" w:rsidRPr="00A84AD9" w:rsidRDefault="00314FE7" w:rsidP="00D45265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vMerge w:val="restart"/>
            <w:vAlign w:val="center"/>
            <w:hideMark/>
          </w:tcPr>
          <w:p w14:paraId="1577ABA1" w14:textId="6B4F2C14" w:rsidR="00314FE7" w:rsidRPr="00A84AD9" w:rsidRDefault="00314FE7" w:rsidP="00314FE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color w:val="000000"/>
                <w:sz w:val="18"/>
                <w:szCs w:val="18"/>
              </w:rPr>
              <w:t>Ընդամենը</w:t>
            </w:r>
          </w:p>
        </w:tc>
        <w:tc>
          <w:tcPr>
            <w:tcW w:w="3030" w:type="pct"/>
            <w:gridSpan w:val="4"/>
            <w:vAlign w:val="center"/>
            <w:hideMark/>
          </w:tcPr>
          <w:p w14:paraId="5BFB8EB4" w14:textId="77777777" w:rsidR="00314FE7" w:rsidRPr="00A84AD9" w:rsidRDefault="00314FE7" w:rsidP="00314FE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այդ թվում</w:t>
            </w:r>
          </w:p>
        </w:tc>
      </w:tr>
      <w:tr w:rsidR="00314FE7" w:rsidRPr="00A84AD9" w14:paraId="32C74C67" w14:textId="77777777" w:rsidTr="00314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vMerge/>
            <w:hideMark/>
          </w:tcPr>
          <w:p w14:paraId="6316E01D" w14:textId="77777777" w:rsidR="00314FE7" w:rsidRPr="00A84AD9" w:rsidRDefault="00314FE7" w:rsidP="00D45265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vMerge/>
            <w:vAlign w:val="center"/>
            <w:hideMark/>
          </w:tcPr>
          <w:p w14:paraId="7FA09212" w14:textId="77777777" w:rsidR="00314FE7" w:rsidRPr="00A84AD9" w:rsidRDefault="00314FE7" w:rsidP="00314FE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6" w:type="pct"/>
            <w:gridSpan w:val="2"/>
            <w:noWrap/>
            <w:vAlign w:val="center"/>
            <w:hideMark/>
          </w:tcPr>
          <w:p w14:paraId="4E10BF10" w14:textId="77777777" w:rsidR="00314FE7" w:rsidRPr="00A84AD9" w:rsidRDefault="00314FE7" w:rsidP="00314FE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գերփոքր</w:t>
            </w:r>
          </w:p>
        </w:tc>
        <w:tc>
          <w:tcPr>
            <w:tcW w:w="764" w:type="pct"/>
            <w:vMerge w:val="restart"/>
            <w:vAlign w:val="center"/>
            <w:hideMark/>
          </w:tcPr>
          <w:p w14:paraId="737EB2D5" w14:textId="77777777" w:rsidR="00314FE7" w:rsidRPr="00A84AD9" w:rsidRDefault="00314FE7" w:rsidP="00314FE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փոքր</w:t>
            </w:r>
          </w:p>
        </w:tc>
        <w:tc>
          <w:tcPr>
            <w:tcW w:w="750" w:type="pct"/>
            <w:vMerge w:val="restart"/>
            <w:vAlign w:val="center"/>
            <w:hideMark/>
          </w:tcPr>
          <w:p w14:paraId="5E9F9667" w14:textId="77777777" w:rsidR="00314FE7" w:rsidRPr="00A84AD9" w:rsidRDefault="00314FE7" w:rsidP="00314FE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միջին</w:t>
            </w:r>
          </w:p>
        </w:tc>
      </w:tr>
      <w:tr w:rsidR="00314FE7" w:rsidRPr="00A84AD9" w14:paraId="71787FF7" w14:textId="77777777" w:rsidTr="00314F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vMerge/>
            <w:hideMark/>
          </w:tcPr>
          <w:p w14:paraId="22CAD586" w14:textId="77777777" w:rsidR="00314FE7" w:rsidRPr="00A84AD9" w:rsidRDefault="00314FE7" w:rsidP="00D45265">
            <w:pPr>
              <w:ind w:firstLine="0"/>
              <w:jc w:val="center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vMerge/>
            <w:hideMark/>
          </w:tcPr>
          <w:p w14:paraId="5A6E41CE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pct"/>
            <w:noWrap/>
            <w:hideMark/>
          </w:tcPr>
          <w:p w14:paraId="52DF6AA7" w14:textId="77777777" w:rsidR="00314FE7" w:rsidRPr="00A84AD9" w:rsidRDefault="00314FE7" w:rsidP="00D4526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ընդամենը</w:t>
            </w:r>
          </w:p>
        </w:tc>
        <w:tc>
          <w:tcPr>
            <w:tcW w:w="805" w:type="pct"/>
            <w:hideMark/>
          </w:tcPr>
          <w:p w14:paraId="600B7B4E" w14:textId="77777777" w:rsidR="00314FE7" w:rsidRPr="00A84AD9" w:rsidRDefault="00314FE7" w:rsidP="00D4526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որից՝              վարձու աշխատող չունեցողներ</w:t>
            </w:r>
          </w:p>
        </w:tc>
        <w:tc>
          <w:tcPr>
            <w:tcW w:w="764" w:type="pct"/>
            <w:vMerge/>
            <w:hideMark/>
          </w:tcPr>
          <w:p w14:paraId="33865C18" w14:textId="77777777" w:rsidR="00314FE7" w:rsidRPr="00A84AD9" w:rsidRDefault="00314FE7" w:rsidP="00D4526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vMerge/>
            <w:hideMark/>
          </w:tcPr>
          <w:p w14:paraId="4487C8C1" w14:textId="77777777" w:rsidR="00314FE7" w:rsidRPr="00A84AD9" w:rsidRDefault="00314FE7" w:rsidP="00D4526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14FE7" w:rsidRPr="00A84AD9" w14:paraId="3A3DE3DB" w14:textId="77777777" w:rsidTr="00314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hideMark/>
          </w:tcPr>
          <w:p w14:paraId="36D22164" w14:textId="77777777" w:rsidR="00314FE7" w:rsidRPr="00A84AD9" w:rsidRDefault="00314FE7" w:rsidP="00D45265">
            <w:pPr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Երևան</w:t>
            </w:r>
          </w:p>
        </w:tc>
        <w:tc>
          <w:tcPr>
            <w:tcW w:w="980" w:type="pct"/>
          </w:tcPr>
          <w:p w14:paraId="3657BA24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4 046 905.8</w:t>
            </w:r>
          </w:p>
        </w:tc>
        <w:tc>
          <w:tcPr>
            <w:tcW w:w="711" w:type="pct"/>
            <w:noWrap/>
          </w:tcPr>
          <w:p w14:paraId="5E8CD57C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875 279.9</w:t>
            </w:r>
          </w:p>
        </w:tc>
        <w:tc>
          <w:tcPr>
            <w:tcW w:w="805" w:type="pct"/>
            <w:noWrap/>
          </w:tcPr>
          <w:p w14:paraId="5BE6F127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113 052.6</w:t>
            </w:r>
          </w:p>
        </w:tc>
        <w:tc>
          <w:tcPr>
            <w:tcW w:w="764" w:type="pct"/>
            <w:noWrap/>
          </w:tcPr>
          <w:p w14:paraId="45BE4FB7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804 991.3</w:t>
            </w:r>
          </w:p>
        </w:tc>
        <w:tc>
          <w:tcPr>
            <w:tcW w:w="750" w:type="pct"/>
            <w:noWrap/>
          </w:tcPr>
          <w:p w14:paraId="3105048F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853 261.4</w:t>
            </w:r>
          </w:p>
        </w:tc>
      </w:tr>
      <w:tr w:rsidR="00314FE7" w:rsidRPr="00A84AD9" w14:paraId="05C93731" w14:textId="77777777" w:rsidTr="00314F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hideMark/>
          </w:tcPr>
          <w:p w14:paraId="735B289D" w14:textId="77777777" w:rsidR="00314FE7" w:rsidRPr="00A84AD9" w:rsidRDefault="00314FE7" w:rsidP="00D45265">
            <w:pPr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Արագածոտն</w:t>
            </w:r>
          </w:p>
        </w:tc>
        <w:tc>
          <w:tcPr>
            <w:tcW w:w="980" w:type="pct"/>
          </w:tcPr>
          <w:p w14:paraId="0B3209FF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40 292.3</w:t>
            </w:r>
          </w:p>
        </w:tc>
        <w:tc>
          <w:tcPr>
            <w:tcW w:w="711" w:type="pct"/>
            <w:noWrap/>
          </w:tcPr>
          <w:p w14:paraId="19B631F6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20 644.3</w:t>
            </w:r>
          </w:p>
        </w:tc>
        <w:tc>
          <w:tcPr>
            <w:tcW w:w="805" w:type="pct"/>
            <w:noWrap/>
          </w:tcPr>
          <w:p w14:paraId="7DA7784A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4 778.3</w:t>
            </w:r>
          </w:p>
        </w:tc>
        <w:tc>
          <w:tcPr>
            <w:tcW w:w="764" w:type="pct"/>
            <w:noWrap/>
          </w:tcPr>
          <w:p w14:paraId="1CBEAB7E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12 548.3</w:t>
            </w:r>
          </w:p>
        </w:tc>
        <w:tc>
          <w:tcPr>
            <w:tcW w:w="750" w:type="pct"/>
            <w:noWrap/>
          </w:tcPr>
          <w:p w14:paraId="59C5B6F2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7 099.6</w:t>
            </w:r>
          </w:p>
        </w:tc>
      </w:tr>
      <w:tr w:rsidR="00314FE7" w:rsidRPr="00A84AD9" w14:paraId="220B7D4F" w14:textId="77777777" w:rsidTr="00314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hideMark/>
          </w:tcPr>
          <w:p w14:paraId="13570827" w14:textId="77777777" w:rsidR="00314FE7" w:rsidRPr="00A84AD9" w:rsidRDefault="00314FE7" w:rsidP="00D45265">
            <w:pPr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Արարատ</w:t>
            </w:r>
          </w:p>
        </w:tc>
        <w:tc>
          <w:tcPr>
            <w:tcW w:w="980" w:type="pct"/>
          </w:tcPr>
          <w:p w14:paraId="0CE0803C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223 139.5</w:t>
            </w:r>
          </w:p>
        </w:tc>
        <w:tc>
          <w:tcPr>
            <w:tcW w:w="711" w:type="pct"/>
            <w:noWrap/>
          </w:tcPr>
          <w:p w14:paraId="1BA43CE4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48 344.9</w:t>
            </w:r>
          </w:p>
        </w:tc>
        <w:tc>
          <w:tcPr>
            <w:tcW w:w="805" w:type="pct"/>
            <w:noWrap/>
          </w:tcPr>
          <w:p w14:paraId="06C0A80F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12 789.6</w:t>
            </w:r>
          </w:p>
        </w:tc>
        <w:tc>
          <w:tcPr>
            <w:tcW w:w="764" w:type="pct"/>
            <w:noWrap/>
          </w:tcPr>
          <w:p w14:paraId="27FC07E4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41 049.1</w:t>
            </w:r>
          </w:p>
        </w:tc>
        <w:tc>
          <w:tcPr>
            <w:tcW w:w="750" w:type="pct"/>
            <w:noWrap/>
          </w:tcPr>
          <w:p w14:paraId="0AC77166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12 111.8</w:t>
            </w:r>
          </w:p>
        </w:tc>
      </w:tr>
      <w:tr w:rsidR="00314FE7" w:rsidRPr="00A84AD9" w14:paraId="635C127D" w14:textId="77777777" w:rsidTr="00314F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hideMark/>
          </w:tcPr>
          <w:p w14:paraId="2DD31006" w14:textId="77777777" w:rsidR="00314FE7" w:rsidRPr="00A84AD9" w:rsidRDefault="00314FE7" w:rsidP="00D45265">
            <w:pPr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Արմավիր</w:t>
            </w:r>
          </w:p>
        </w:tc>
        <w:tc>
          <w:tcPr>
            <w:tcW w:w="980" w:type="pct"/>
          </w:tcPr>
          <w:p w14:paraId="151A853B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262 128.3</w:t>
            </w:r>
          </w:p>
        </w:tc>
        <w:tc>
          <w:tcPr>
            <w:tcW w:w="711" w:type="pct"/>
            <w:noWrap/>
          </w:tcPr>
          <w:p w14:paraId="3575F41D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51 337.4</w:t>
            </w:r>
          </w:p>
        </w:tc>
        <w:tc>
          <w:tcPr>
            <w:tcW w:w="805" w:type="pct"/>
            <w:noWrap/>
          </w:tcPr>
          <w:p w14:paraId="0922C18C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13 126.2</w:t>
            </w:r>
          </w:p>
        </w:tc>
        <w:tc>
          <w:tcPr>
            <w:tcW w:w="764" w:type="pct"/>
            <w:noWrap/>
          </w:tcPr>
          <w:p w14:paraId="1567D681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24 015.6</w:t>
            </w:r>
          </w:p>
        </w:tc>
        <w:tc>
          <w:tcPr>
            <w:tcW w:w="750" w:type="pct"/>
            <w:noWrap/>
          </w:tcPr>
          <w:p w14:paraId="4B9CC0A5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155 324.9</w:t>
            </w:r>
          </w:p>
        </w:tc>
      </w:tr>
      <w:tr w:rsidR="00314FE7" w:rsidRPr="00A84AD9" w14:paraId="019ECD0F" w14:textId="77777777" w:rsidTr="00314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hideMark/>
          </w:tcPr>
          <w:p w14:paraId="5E3E43E3" w14:textId="77777777" w:rsidR="00314FE7" w:rsidRPr="00A84AD9" w:rsidRDefault="00314FE7" w:rsidP="00D45265">
            <w:pPr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Գեղարքունիք</w:t>
            </w:r>
          </w:p>
        </w:tc>
        <w:tc>
          <w:tcPr>
            <w:tcW w:w="980" w:type="pct"/>
          </w:tcPr>
          <w:p w14:paraId="15BF4CAF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53 048.8</w:t>
            </w:r>
          </w:p>
        </w:tc>
        <w:tc>
          <w:tcPr>
            <w:tcW w:w="711" w:type="pct"/>
            <w:noWrap/>
          </w:tcPr>
          <w:p w14:paraId="66ED9AA8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35 740.3</w:t>
            </w:r>
          </w:p>
        </w:tc>
        <w:tc>
          <w:tcPr>
            <w:tcW w:w="805" w:type="pct"/>
            <w:noWrap/>
          </w:tcPr>
          <w:p w14:paraId="44530B01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7 329.5</w:t>
            </w:r>
          </w:p>
        </w:tc>
        <w:tc>
          <w:tcPr>
            <w:tcW w:w="764" w:type="pct"/>
            <w:noWrap/>
          </w:tcPr>
          <w:p w14:paraId="40D9F563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13 858.3</w:t>
            </w:r>
          </w:p>
        </w:tc>
        <w:tc>
          <w:tcPr>
            <w:tcW w:w="750" w:type="pct"/>
            <w:noWrap/>
          </w:tcPr>
          <w:p w14:paraId="04A7B082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1 104.9</w:t>
            </w:r>
          </w:p>
        </w:tc>
      </w:tr>
      <w:tr w:rsidR="00314FE7" w:rsidRPr="00A84AD9" w14:paraId="45255BE1" w14:textId="77777777" w:rsidTr="00314F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hideMark/>
          </w:tcPr>
          <w:p w14:paraId="442D5ED0" w14:textId="77777777" w:rsidR="00314FE7" w:rsidRPr="00A84AD9" w:rsidRDefault="00314FE7" w:rsidP="00D45265">
            <w:pPr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Լոռի</w:t>
            </w:r>
          </w:p>
        </w:tc>
        <w:tc>
          <w:tcPr>
            <w:tcW w:w="980" w:type="pct"/>
          </w:tcPr>
          <w:p w14:paraId="1B9B2B68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201 991.7</w:t>
            </w:r>
          </w:p>
        </w:tc>
        <w:tc>
          <w:tcPr>
            <w:tcW w:w="711" w:type="pct"/>
            <w:noWrap/>
          </w:tcPr>
          <w:p w14:paraId="2ADCEB8E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47 597.7</w:t>
            </w:r>
          </w:p>
        </w:tc>
        <w:tc>
          <w:tcPr>
            <w:tcW w:w="805" w:type="pct"/>
            <w:noWrap/>
          </w:tcPr>
          <w:p w14:paraId="784577F4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10 231.3</w:t>
            </w:r>
          </w:p>
        </w:tc>
        <w:tc>
          <w:tcPr>
            <w:tcW w:w="764" w:type="pct"/>
            <w:noWrap/>
          </w:tcPr>
          <w:p w14:paraId="1C17D5E3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24 285.0</w:t>
            </w:r>
          </w:p>
        </w:tc>
        <w:tc>
          <w:tcPr>
            <w:tcW w:w="750" w:type="pct"/>
            <w:noWrap/>
          </w:tcPr>
          <w:p w14:paraId="59751DE2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6 985.9</w:t>
            </w:r>
          </w:p>
        </w:tc>
      </w:tr>
      <w:tr w:rsidR="00314FE7" w:rsidRPr="00A84AD9" w14:paraId="30BBE804" w14:textId="77777777" w:rsidTr="00314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hideMark/>
          </w:tcPr>
          <w:p w14:paraId="4542ADC4" w14:textId="77777777" w:rsidR="00314FE7" w:rsidRPr="00A84AD9" w:rsidRDefault="00314FE7" w:rsidP="00D45265">
            <w:pPr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Կոտայք</w:t>
            </w:r>
          </w:p>
        </w:tc>
        <w:tc>
          <w:tcPr>
            <w:tcW w:w="980" w:type="pct"/>
          </w:tcPr>
          <w:p w14:paraId="2A1108AE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304 453.7</w:t>
            </w:r>
          </w:p>
        </w:tc>
        <w:tc>
          <w:tcPr>
            <w:tcW w:w="711" w:type="pct"/>
            <w:noWrap/>
          </w:tcPr>
          <w:p w14:paraId="6A86B1D5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85 908.6</w:t>
            </w:r>
          </w:p>
        </w:tc>
        <w:tc>
          <w:tcPr>
            <w:tcW w:w="805" w:type="pct"/>
            <w:noWrap/>
          </w:tcPr>
          <w:p w14:paraId="4C61222D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13 259.7</w:t>
            </w:r>
          </w:p>
        </w:tc>
        <w:tc>
          <w:tcPr>
            <w:tcW w:w="764" w:type="pct"/>
            <w:noWrap/>
          </w:tcPr>
          <w:p w14:paraId="45690478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61 808.9</w:t>
            </w:r>
          </w:p>
        </w:tc>
        <w:tc>
          <w:tcPr>
            <w:tcW w:w="750" w:type="pct"/>
            <w:noWrap/>
          </w:tcPr>
          <w:p w14:paraId="68DD4D8D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88 571.0</w:t>
            </w:r>
          </w:p>
        </w:tc>
      </w:tr>
      <w:tr w:rsidR="00314FE7" w:rsidRPr="00A84AD9" w14:paraId="51ABBD12" w14:textId="77777777" w:rsidTr="00314F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hideMark/>
          </w:tcPr>
          <w:p w14:paraId="33C09DEC" w14:textId="77777777" w:rsidR="00314FE7" w:rsidRPr="00A84AD9" w:rsidRDefault="00314FE7" w:rsidP="00D45265">
            <w:pPr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Շիրակ</w:t>
            </w:r>
          </w:p>
        </w:tc>
        <w:tc>
          <w:tcPr>
            <w:tcW w:w="980" w:type="pct"/>
          </w:tcPr>
          <w:p w14:paraId="7F77309C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78 801.7</w:t>
            </w:r>
          </w:p>
        </w:tc>
        <w:tc>
          <w:tcPr>
            <w:tcW w:w="711" w:type="pct"/>
            <w:noWrap/>
          </w:tcPr>
          <w:p w14:paraId="1A90D4A0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36 489.5</w:t>
            </w:r>
          </w:p>
        </w:tc>
        <w:tc>
          <w:tcPr>
            <w:tcW w:w="805" w:type="pct"/>
            <w:noWrap/>
          </w:tcPr>
          <w:p w14:paraId="4139ACA8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6 904.4</w:t>
            </w:r>
          </w:p>
        </w:tc>
        <w:tc>
          <w:tcPr>
            <w:tcW w:w="764" w:type="pct"/>
            <w:noWrap/>
          </w:tcPr>
          <w:p w14:paraId="5CA17B27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25 611.4</w:t>
            </w:r>
          </w:p>
        </w:tc>
        <w:tc>
          <w:tcPr>
            <w:tcW w:w="750" w:type="pct"/>
            <w:noWrap/>
          </w:tcPr>
          <w:p w14:paraId="39FE6401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15 443.5</w:t>
            </w:r>
          </w:p>
        </w:tc>
      </w:tr>
      <w:tr w:rsidR="00314FE7" w:rsidRPr="00A84AD9" w14:paraId="0E538FD4" w14:textId="77777777" w:rsidTr="00314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hideMark/>
          </w:tcPr>
          <w:p w14:paraId="448138D3" w14:textId="77777777" w:rsidR="00314FE7" w:rsidRPr="00A84AD9" w:rsidRDefault="00314FE7" w:rsidP="00D45265">
            <w:pPr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Սյունիք</w:t>
            </w:r>
          </w:p>
        </w:tc>
        <w:tc>
          <w:tcPr>
            <w:tcW w:w="980" w:type="pct"/>
          </w:tcPr>
          <w:p w14:paraId="2C6DD5F6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325 836.9</w:t>
            </w:r>
          </w:p>
        </w:tc>
        <w:tc>
          <w:tcPr>
            <w:tcW w:w="711" w:type="pct"/>
            <w:noWrap/>
          </w:tcPr>
          <w:p w14:paraId="0CB61A02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34 326.1</w:t>
            </w:r>
          </w:p>
        </w:tc>
        <w:tc>
          <w:tcPr>
            <w:tcW w:w="805" w:type="pct"/>
            <w:noWrap/>
          </w:tcPr>
          <w:p w14:paraId="411077D2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7 197.5</w:t>
            </w:r>
          </w:p>
        </w:tc>
        <w:tc>
          <w:tcPr>
            <w:tcW w:w="764" w:type="pct"/>
            <w:noWrap/>
          </w:tcPr>
          <w:p w14:paraId="2FD19CDD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17 927.3</w:t>
            </w:r>
          </w:p>
        </w:tc>
        <w:tc>
          <w:tcPr>
            <w:tcW w:w="750" w:type="pct"/>
            <w:noWrap/>
          </w:tcPr>
          <w:p w14:paraId="177BA181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33 647.3</w:t>
            </w:r>
          </w:p>
        </w:tc>
      </w:tr>
      <w:tr w:rsidR="00314FE7" w:rsidRPr="00A84AD9" w14:paraId="683E2A97" w14:textId="77777777" w:rsidTr="00314F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hideMark/>
          </w:tcPr>
          <w:p w14:paraId="36C17947" w14:textId="77777777" w:rsidR="00314FE7" w:rsidRPr="00A84AD9" w:rsidRDefault="00314FE7" w:rsidP="00D45265">
            <w:pPr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Վայոց ձոր</w:t>
            </w:r>
          </w:p>
        </w:tc>
        <w:tc>
          <w:tcPr>
            <w:tcW w:w="980" w:type="pct"/>
          </w:tcPr>
          <w:p w14:paraId="37567AA6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29 889.7</w:t>
            </w:r>
          </w:p>
        </w:tc>
        <w:tc>
          <w:tcPr>
            <w:tcW w:w="711" w:type="pct"/>
            <w:noWrap/>
          </w:tcPr>
          <w:p w14:paraId="0BAC14B0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12 457.6</w:t>
            </w:r>
          </w:p>
        </w:tc>
        <w:tc>
          <w:tcPr>
            <w:tcW w:w="805" w:type="pct"/>
            <w:noWrap/>
          </w:tcPr>
          <w:p w14:paraId="63A26A5E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2 610.2</w:t>
            </w:r>
          </w:p>
        </w:tc>
        <w:tc>
          <w:tcPr>
            <w:tcW w:w="764" w:type="pct"/>
            <w:noWrap/>
          </w:tcPr>
          <w:p w14:paraId="68D78E75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8 188.8</w:t>
            </w:r>
          </w:p>
        </w:tc>
        <w:tc>
          <w:tcPr>
            <w:tcW w:w="750" w:type="pct"/>
            <w:noWrap/>
          </w:tcPr>
          <w:p w14:paraId="30811770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2 185.6</w:t>
            </w:r>
          </w:p>
        </w:tc>
      </w:tr>
      <w:tr w:rsidR="00314FE7" w:rsidRPr="00A84AD9" w14:paraId="15C1F87B" w14:textId="77777777" w:rsidTr="00314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hideMark/>
          </w:tcPr>
          <w:p w14:paraId="33F4D978" w14:textId="77777777" w:rsidR="00314FE7" w:rsidRPr="00A84AD9" w:rsidRDefault="00314FE7" w:rsidP="00D45265">
            <w:pPr>
              <w:ind w:firstLine="0"/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 w:val="0"/>
                <w:bCs w:val="0"/>
                <w:color w:val="000000"/>
                <w:sz w:val="18"/>
                <w:szCs w:val="18"/>
              </w:rPr>
              <w:t>Տավուշ</w:t>
            </w:r>
          </w:p>
        </w:tc>
        <w:tc>
          <w:tcPr>
            <w:tcW w:w="980" w:type="pct"/>
          </w:tcPr>
          <w:p w14:paraId="534798AD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42 637.8</w:t>
            </w:r>
          </w:p>
        </w:tc>
        <w:tc>
          <w:tcPr>
            <w:tcW w:w="711" w:type="pct"/>
            <w:noWrap/>
          </w:tcPr>
          <w:p w14:paraId="7CB8F4A5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23 296.3</w:t>
            </w:r>
          </w:p>
        </w:tc>
        <w:tc>
          <w:tcPr>
            <w:tcW w:w="805" w:type="pct"/>
            <w:noWrap/>
          </w:tcPr>
          <w:p w14:paraId="5E8E48F0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6 227.3</w:t>
            </w:r>
          </w:p>
        </w:tc>
        <w:tc>
          <w:tcPr>
            <w:tcW w:w="764" w:type="pct"/>
            <w:noWrap/>
          </w:tcPr>
          <w:p w14:paraId="139107B7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9 091.7</w:t>
            </w:r>
          </w:p>
        </w:tc>
        <w:tc>
          <w:tcPr>
            <w:tcW w:w="750" w:type="pct"/>
            <w:noWrap/>
          </w:tcPr>
          <w:p w14:paraId="3DE1B9DE" w14:textId="77777777" w:rsidR="00314FE7" w:rsidRPr="00A84AD9" w:rsidRDefault="00314FE7" w:rsidP="00D45265">
            <w:pPr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7 772.3</w:t>
            </w:r>
          </w:p>
        </w:tc>
      </w:tr>
      <w:tr w:rsidR="00314FE7" w:rsidRPr="00A84AD9" w14:paraId="10DB288D" w14:textId="77777777" w:rsidTr="00314F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pct"/>
            <w:hideMark/>
          </w:tcPr>
          <w:p w14:paraId="4D6652BC" w14:textId="77777777" w:rsidR="00314FE7" w:rsidRPr="00A84AD9" w:rsidRDefault="00314FE7" w:rsidP="00D45265">
            <w:pPr>
              <w:ind w:firstLine="0"/>
              <w:rPr>
                <w:rFonts w:eastAsia="Times New Roman" w:cs="Times New Roman"/>
                <w:bCs w:val="0"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Cs w:val="0"/>
                <w:color w:val="000000"/>
                <w:sz w:val="18"/>
                <w:szCs w:val="18"/>
              </w:rPr>
              <w:t>Ընդամենը</w:t>
            </w:r>
          </w:p>
        </w:tc>
        <w:tc>
          <w:tcPr>
            <w:tcW w:w="980" w:type="pct"/>
          </w:tcPr>
          <w:p w14:paraId="6980DE25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5 609 126.3</w:t>
            </w:r>
          </w:p>
        </w:tc>
        <w:tc>
          <w:tcPr>
            <w:tcW w:w="711" w:type="pct"/>
            <w:noWrap/>
          </w:tcPr>
          <w:p w14:paraId="0FD72835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1 271 422.4</w:t>
            </w:r>
          </w:p>
        </w:tc>
        <w:tc>
          <w:tcPr>
            <w:tcW w:w="805" w:type="pct"/>
            <w:noWrap/>
          </w:tcPr>
          <w:p w14:paraId="4C2E28E8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197 506.6</w:t>
            </w:r>
          </w:p>
        </w:tc>
        <w:tc>
          <w:tcPr>
            <w:tcW w:w="764" w:type="pct"/>
            <w:noWrap/>
          </w:tcPr>
          <w:p w14:paraId="21E43A34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1 043 375.8</w:t>
            </w:r>
          </w:p>
        </w:tc>
        <w:tc>
          <w:tcPr>
            <w:tcW w:w="750" w:type="pct"/>
            <w:noWrap/>
          </w:tcPr>
          <w:p w14:paraId="4B99A246" w14:textId="77777777" w:rsidR="00314FE7" w:rsidRPr="00A84AD9" w:rsidRDefault="00314FE7" w:rsidP="00D45265">
            <w:pPr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84AD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1 183 508.3</w:t>
            </w:r>
          </w:p>
        </w:tc>
      </w:tr>
    </w:tbl>
    <w:p w14:paraId="42AF5DE6" w14:textId="77777777" w:rsidR="008C2C81" w:rsidRDefault="008C2C81" w:rsidP="008C2C81">
      <w:pPr>
        <w:spacing w:before="240"/>
        <w:ind w:left="-90"/>
        <w:rPr>
          <w:rFonts w:ascii="MS Mincho" w:eastAsia="MS Mincho" w:hAnsi="MS Mincho" w:cs="MS Mincho"/>
          <w:i/>
          <w:sz w:val="18"/>
          <w:szCs w:val="18"/>
        </w:rPr>
      </w:pPr>
      <w:r w:rsidRPr="004054ED">
        <w:rPr>
          <w:i/>
          <w:sz w:val="18"/>
          <w:szCs w:val="18"/>
        </w:rPr>
        <w:t>Աղբյուր՝ ԱՎԾ, ՓՄՁ-ն ՀՀ-ում, 2018թ</w:t>
      </w:r>
      <w:r w:rsidRPr="004054ED">
        <w:rPr>
          <w:rFonts w:ascii="MS Mincho" w:eastAsia="MS Mincho" w:hAnsi="MS Mincho" w:cs="MS Mincho" w:hint="eastAsia"/>
          <w:i/>
          <w:sz w:val="18"/>
          <w:szCs w:val="18"/>
        </w:rPr>
        <w:t>․</w:t>
      </w:r>
    </w:p>
    <w:p w14:paraId="22CEE80C" w14:textId="25F40AF5" w:rsidR="008C2C81" w:rsidRDefault="008C2C81" w:rsidP="008C2C81">
      <w:pPr>
        <w:pStyle w:val="Caption"/>
      </w:pPr>
      <w:r>
        <w:lastRenderedPageBreak/>
        <w:t xml:space="preserve">Գծապատկեր </w:t>
      </w:r>
      <w:r>
        <w:fldChar w:fldCharType="begin"/>
      </w:r>
      <w:r>
        <w:instrText xml:space="preserve"> SEQ Գծապատկեր \* ARABIC </w:instrText>
      </w:r>
      <w:r>
        <w:fldChar w:fldCharType="separate"/>
      </w:r>
      <w:r w:rsidR="001A6E39">
        <w:rPr>
          <w:noProof/>
        </w:rPr>
        <w:t>9</w:t>
      </w:r>
      <w:r>
        <w:fldChar w:fldCharType="end"/>
      </w:r>
      <w:r w:rsidR="00314FE7">
        <w:t xml:space="preserve"> </w:t>
      </w:r>
      <w:r w:rsidR="00314FE7" w:rsidRPr="00314FE7">
        <w:t>Վարձու աշխատողների թվաքանակի կառուցվածքն ըստ ՀՀ մարզերի և Երևան քաղաքի ու տնտեսավարողների չափերի, 2017թ.</w:t>
      </w:r>
    </w:p>
    <w:p w14:paraId="11DCDEE8" w14:textId="77777777" w:rsidR="00A84AD9" w:rsidRDefault="008C2C81" w:rsidP="008C2C81">
      <w:pPr>
        <w:spacing w:before="240"/>
        <w:ind w:left="-90"/>
        <w:rPr>
          <w:i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342C1F6B" wp14:editId="1BBE2244">
            <wp:extent cx="5734878" cy="2395331"/>
            <wp:effectExtent l="0" t="0" r="0" b="508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5E81AAB" w14:textId="655F3E10" w:rsidR="008C2C81" w:rsidRDefault="008C2C81" w:rsidP="008C2C81">
      <w:pPr>
        <w:spacing w:before="240"/>
        <w:ind w:left="-90"/>
        <w:rPr>
          <w:rFonts w:ascii="MS Mincho" w:eastAsia="MS Mincho" w:hAnsi="MS Mincho" w:cs="MS Mincho"/>
          <w:i/>
          <w:sz w:val="18"/>
          <w:szCs w:val="18"/>
        </w:rPr>
      </w:pPr>
      <w:r w:rsidRPr="004054ED">
        <w:rPr>
          <w:i/>
          <w:sz w:val="18"/>
          <w:szCs w:val="18"/>
        </w:rPr>
        <w:t>Աղբյուր՝ ԱՎԾ, ՓՄՁ-ն ՀՀ-ում, 2018թ</w:t>
      </w:r>
      <w:r w:rsidRPr="004054ED">
        <w:rPr>
          <w:rFonts w:ascii="MS Mincho" w:eastAsia="MS Mincho" w:hAnsi="MS Mincho" w:cs="MS Mincho" w:hint="eastAsia"/>
          <w:i/>
          <w:sz w:val="18"/>
          <w:szCs w:val="18"/>
        </w:rPr>
        <w:t>․</w:t>
      </w:r>
    </w:p>
    <w:p w14:paraId="2453E658" w14:textId="77777777" w:rsidR="008C2C81" w:rsidRPr="00D557D5" w:rsidRDefault="008C2C81" w:rsidP="008C2C81">
      <w:pPr>
        <w:spacing w:before="240"/>
        <w:ind w:left="-90"/>
        <w:rPr>
          <w:rFonts w:eastAsiaTheme="minorEastAsia"/>
          <w:color w:val="42558C" w:themeColor="accent1" w:themeShade="BF"/>
        </w:rPr>
      </w:pPr>
    </w:p>
    <w:p w14:paraId="33A727C9" w14:textId="4786B699" w:rsidR="008C2C81" w:rsidRDefault="008C2C81">
      <w:pPr>
        <w:spacing w:line="276" w:lineRule="auto"/>
        <w:ind w:firstLine="0"/>
        <w:jc w:val="left"/>
        <w:rPr>
          <w:rFonts w:eastAsiaTheme="minorEastAsia" w:cstheme="minorBidi"/>
        </w:rPr>
        <w:sectPr w:rsidR="008C2C81" w:rsidSect="005D72F4">
          <w:headerReference w:type="default" r:id="rId22"/>
          <w:footerReference w:type="default" r:id="rId23"/>
          <w:footerReference w:type="first" r:id="rId24"/>
          <w:pgSz w:w="11907" w:h="16839" w:code="9"/>
          <w:pgMar w:top="720" w:right="720" w:bottom="720" w:left="720" w:header="144" w:footer="720" w:gutter="0"/>
          <w:pgNumType w:start="0"/>
          <w:cols w:space="720"/>
          <w:titlePg/>
          <w:docGrid w:linePitch="360"/>
        </w:sectPr>
      </w:pPr>
    </w:p>
    <w:p w14:paraId="20E95D95" w14:textId="62BEA19E" w:rsidR="008C2C81" w:rsidRDefault="001A6E39" w:rsidP="00370C52">
      <w:pPr>
        <w:pStyle w:val="Heading1"/>
        <w:numPr>
          <w:ilvl w:val="0"/>
          <w:numId w:val="0"/>
        </w:numPr>
      </w:pPr>
      <w:bookmarkStart w:id="16" w:name="_Toc17467304"/>
      <w:r>
        <w:lastRenderedPageBreak/>
        <w:t>Հավելված 2</w:t>
      </w:r>
      <w:bookmarkEnd w:id="16"/>
    </w:p>
    <w:p w14:paraId="464B2787" w14:textId="038657ED" w:rsidR="0038657B" w:rsidRDefault="0038657B" w:rsidP="0038657B">
      <w:pPr>
        <w:pStyle w:val="Heading2"/>
        <w:numPr>
          <w:ilvl w:val="0"/>
          <w:numId w:val="0"/>
        </w:numPr>
      </w:pPr>
      <w:bookmarkStart w:id="17" w:name="_Toc17467305"/>
      <w:r>
        <w:rPr>
          <w:lang w:val="en-US"/>
        </w:rPr>
        <w:t xml:space="preserve">SWOT </w:t>
      </w:r>
      <w:r>
        <w:t>վերլուծություն</w:t>
      </w:r>
      <w:bookmarkEnd w:id="1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45"/>
        <w:gridCol w:w="7870"/>
      </w:tblGrid>
      <w:tr w:rsidR="0038657B" w:rsidRPr="0038657B" w14:paraId="62608DCB" w14:textId="77777777" w:rsidTr="0038657B">
        <w:tc>
          <w:tcPr>
            <w:tcW w:w="2480" w:type="pct"/>
          </w:tcPr>
          <w:p w14:paraId="6D4347F1" w14:textId="77777777" w:rsidR="0038657B" w:rsidRPr="0038657B" w:rsidRDefault="0038657B" w:rsidP="0038657B">
            <w:pPr>
              <w:ind w:left="720"/>
              <w:rPr>
                <w:color w:val="42558C" w:themeColor="accent1" w:themeShade="BF"/>
              </w:rPr>
            </w:pPr>
            <w:r w:rsidRPr="0038657B">
              <w:rPr>
                <w:sz w:val="20"/>
              </w:rPr>
              <w:t xml:space="preserve">                       </w:t>
            </w:r>
            <w:r w:rsidRPr="0038657B">
              <w:rPr>
                <w:color w:val="42558C" w:themeColor="accent1" w:themeShade="BF"/>
              </w:rPr>
              <w:t>Ուժեղ կողմեր</w:t>
            </w:r>
          </w:p>
          <w:p w14:paraId="30FDCEEF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 xml:space="preserve">Կազմակերպություն գրանցելու արագ ընթացակարգ </w:t>
            </w:r>
          </w:p>
          <w:p w14:paraId="13F869D0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ՓՄՁ-ների կարգավորման բարենպաստ դաշտ</w:t>
            </w:r>
          </w:p>
          <w:p w14:paraId="74BF0113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Կառավարության կողմից ՓՄՁ աջակցության գործիքակազմի առկայություն</w:t>
            </w:r>
          </w:p>
          <w:p w14:paraId="5E9927F1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Կապի և ինտերնետի զարգացած ենթակառուցվածք և բարձր որակ, նորարարական և կապի տեխնոլոգիաների հասանելիություն</w:t>
            </w:r>
          </w:p>
          <w:p w14:paraId="349E3413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Մի շարք էլեկտրոնային հարթակների առկայություն (e-draft, e-gov) և շարունակական ընդլայնում</w:t>
            </w:r>
          </w:p>
          <w:p w14:paraId="3440897B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Զարգացած Այ-Թի ոլորտ</w:t>
            </w:r>
          </w:p>
          <w:p w14:paraId="2AE6FF96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ՓՄՁ-ի համար պարզ հարկային ռեժիմի առկայություն</w:t>
            </w:r>
          </w:p>
          <w:p w14:paraId="300B296C" w14:textId="77777777" w:rsidR="0038657B" w:rsidRPr="0038657B" w:rsidRDefault="0038657B" w:rsidP="00F4584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520" w:type="pct"/>
          </w:tcPr>
          <w:p w14:paraId="3740E994" w14:textId="77777777" w:rsidR="0038657B" w:rsidRPr="0038657B" w:rsidRDefault="0038657B" w:rsidP="0038657B">
            <w:pPr>
              <w:ind w:left="720"/>
              <w:rPr>
                <w:color w:val="42558C" w:themeColor="accent1" w:themeShade="BF"/>
              </w:rPr>
            </w:pPr>
            <w:r w:rsidRPr="0038657B">
              <w:rPr>
                <w:color w:val="42558C" w:themeColor="accent1" w:themeShade="BF"/>
              </w:rPr>
              <w:t xml:space="preserve">                          Թույլ կողմեր</w:t>
            </w:r>
          </w:p>
          <w:p w14:paraId="4E3FAF5A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Գործարար կարողությունների ցածր մակարդակ և փորձի պակաս</w:t>
            </w:r>
          </w:p>
          <w:p w14:paraId="7C36EDCD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Թույլ զարգացած ենթակառուցվածքներ, հատկապես մարզերում</w:t>
            </w:r>
          </w:p>
          <w:p w14:paraId="624DD711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 xml:space="preserve">Ցածր արտադրողականություն </w:t>
            </w:r>
          </w:p>
          <w:p w14:paraId="5F40A248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Ֆինանսների ցածր հասանելիություն</w:t>
            </w:r>
          </w:p>
          <w:p w14:paraId="4D9E8EB4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Հարկային և մաքսային վարչարարություն</w:t>
            </w:r>
          </w:p>
          <w:p w14:paraId="56D57478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 xml:space="preserve">Որակյալ կադրերի սակավություն, աշխատուժի հետ իրավական հարաբերությունների բարդություն </w:t>
            </w:r>
          </w:p>
          <w:p w14:paraId="55E1FAB5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 xml:space="preserve">Արտաքին շուկաների վերաբերյալ տեղեկացվածության ցածր մակարդակ </w:t>
            </w:r>
          </w:p>
          <w:p w14:paraId="595BC6CC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Լոգիստիկ խնդիրներով պայմանավորված արտահանման/ներմուծման բարդություններ</w:t>
            </w:r>
          </w:p>
          <w:p w14:paraId="30E6602B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Խորհրդատվական ծառայությունների բարձր գին ՓՄՁ-ների համար</w:t>
            </w:r>
          </w:p>
          <w:p w14:paraId="11042638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Ձեռնարկության փակման ընթացակարգի բարդություն</w:t>
            </w:r>
          </w:p>
          <w:p w14:paraId="673AE897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ՓՄՁ-ների կենտրոնացում Երևանում</w:t>
            </w:r>
          </w:p>
          <w:p w14:paraId="59F9D62D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Ընկերությունների սնանկության գործընթացի անարդյունավետություն</w:t>
            </w:r>
          </w:p>
          <w:p w14:paraId="609A56B6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 xml:space="preserve"> Աջակցության գործիքակազմի վերաբերյալ տնտեսվարողների տեղեկացվածության ցածր մակարդակ</w:t>
            </w:r>
          </w:p>
          <w:p w14:paraId="1BFD6035" w14:textId="77777777" w:rsidR="0038657B" w:rsidRPr="0038657B" w:rsidRDefault="0038657B" w:rsidP="0038657B">
            <w:pPr>
              <w:rPr>
                <w:sz w:val="20"/>
              </w:rPr>
            </w:pPr>
          </w:p>
        </w:tc>
      </w:tr>
      <w:tr w:rsidR="0038657B" w:rsidRPr="0038657B" w14:paraId="09441987" w14:textId="77777777" w:rsidTr="0038657B">
        <w:tc>
          <w:tcPr>
            <w:tcW w:w="2480" w:type="pct"/>
          </w:tcPr>
          <w:p w14:paraId="2D2C9BF5" w14:textId="77777777" w:rsidR="0038657B" w:rsidRPr="0038657B" w:rsidRDefault="0038657B" w:rsidP="0038657B">
            <w:pPr>
              <w:ind w:left="720"/>
              <w:rPr>
                <w:color w:val="42558C" w:themeColor="accent1" w:themeShade="BF"/>
              </w:rPr>
            </w:pPr>
            <w:r w:rsidRPr="0038657B">
              <w:rPr>
                <w:color w:val="42558C" w:themeColor="accent1" w:themeShade="BF"/>
              </w:rPr>
              <w:t xml:space="preserve">                  Հնարավորություններ</w:t>
            </w:r>
          </w:p>
          <w:p w14:paraId="62F4D3C9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18"/>
              </w:rPr>
            </w:pPr>
            <w:r w:rsidRPr="00A84AD9">
              <w:rPr>
                <w:sz w:val="18"/>
                <w:szCs w:val="18"/>
              </w:rPr>
              <w:t>Այլընտրանքային ֆինանսավորման մեխանիզմների զարգացում</w:t>
            </w:r>
          </w:p>
          <w:p w14:paraId="656DB403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18"/>
              </w:rPr>
            </w:pPr>
            <w:r w:rsidRPr="00A84AD9">
              <w:rPr>
                <w:sz w:val="18"/>
                <w:szCs w:val="18"/>
              </w:rPr>
              <w:t xml:space="preserve">Առկա բարենպաստ առևտրային ռեժիմների արդյունավետ օգտագործում, կառույցների առկայություն </w:t>
            </w:r>
          </w:p>
          <w:p w14:paraId="3C9FC9CE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18"/>
              </w:rPr>
            </w:pPr>
            <w:r w:rsidRPr="00A84AD9">
              <w:rPr>
                <w:sz w:val="18"/>
                <w:szCs w:val="18"/>
              </w:rPr>
              <w:t xml:space="preserve">ՓՄՁ-ների համար խորհրդատվական ծառայությունների և աջակցող կառույցների առկայություն </w:t>
            </w:r>
          </w:p>
          <w:p w14:paraId="590DC132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18"/>
              </w:rPr>
            </w:pPr>
            <w:r w:rsidRPr="00A84AD9">
              <w:rPr>
                <w:sz w:val="18"/>
                <w:szCs w:val="18"/>
              </w:rPr>
              <w:t xml:space="preserve">Էլեկտրոնային առևտրի զարգացում </w:t>
            </w:r>
          </w:p>
          <w:p w14:paraId="7FB98170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18"/>
              </w:rPr>
            </w:pPr>
            <w:r w:rsidRPr="00A84AD9">
              <w:rPr>
                <w:sz w:val="18"/>
                <w:szCs w:val="18"/>
              </w:rPr>
              <w:t>Պետություն-մասնավոր հատված երկխոսության կայացում</w:t>
            </w:r>
          </w:p>
          <w:p w14:paraId="0AA7A392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18"/>
              </w:rPr>
            </w:pPr>
            <w:r w:rsidRPr="00A84AD9">
              <w:rPr>
                <w:sz w:val="18"/>
                <w:szCs w:val="18"/>
              </w:rPr>
              <w:t xml:space="preserve">Կրթական համակարգի շուկայի պահանջներին համապատասխանեցում </w:t>
            </w:r>
          </w:p>
          <w:p w14:paraId="5C3AD182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18"/>
              </w:rPr>
            </w:pPr>
            <w:r w:rsidRPr="00A84AD9">
              <w:rPr>
                <w:sz w:val="18"/>
                <w:szCs w:val="18"/>
              </w:rPr>
              <w:t>Տեխնոլոգիաների և նորարար գաղափարների ներմուծում</w:t>
            </w:r>
          </w:p>
          <w:p w14:paraId="57844E47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18"/>
              </w:rPr>
            </w:pPr>
            <w:r w:rsidRPr="00A84AD9">
              <w:rPr>
                <w:sz w:val="18"/>
                <w:szCs w:val="18"/>
              </w:rPr>
              <w:t>Օժանդակող ենթակառուցվածքների/գործիքների արդյունավետ շահագործում</w:t>
            </w:r>
          </w:p>
          <w:p w14:paraId="29DF6E85" w14:textId="77777777" w:rsidR="0038657B" w:rsidRPr="00F45840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20"/>
              </w:rPr>
            </w:pPr>
            <w:r w:rsidRPr="00A84AD9">
              <w:rPr>
                <w:sz w:val="18"/>
                <w:szCs w:val="18"/>
              </w:rPr>
              <w:t xml:space="preserve"> Անդամակցության վրա հիմնված կազմակերպությունների դերի բարձրացումը</w:t>
            </w:r>
          </w:p>
          <w:p w14:paraId="7B9FA068" w14:textId="4FE9FDAE" w:rsidR="00F45840" w:rsidRPr="00A84AD9" w:rsidRDefault="00F45840" w:rsidP="00F4584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ԵԱՏՄ և ԵՄ շուկաների բարձր հասանելիություն, ազատ առևտրի համաձայնագրեր</w:t>
            </w:r>
          </w:p>
          <w:p w14:paraId="09BBE2C5" w14:textId="17F4905D" w:rsidR="00F45840" w:rsidRPr="00F45840" w:rsidRDefault="00F45840" w:rsidP="00F45840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GSP+ և REX համակարգերին անդամակցություն, օն-լայն հայտարարագրման համակարգ</w:t>
            </w:r>
          </w:p>
        </w:tc>
        <w:tc>
          <w:tcPr>
            <w:tcW w:w="2520" w:type="pct"/>
          </w:tcPr>
          <w:p w14:paraId="07F76567" w14:textId="77777777" w:rsidR="0038657B" w:rsidRPr="0038657B" w:rsidRDefault="0038657B" w:rsidP="0038657B">
            <w:pPr>
              <w:ind w:left="720"/>
              <w:rPr>
                <w:color w:val="42558C" w:themeColor="accent1" w:themeShade="BF"/>
              </w:rPr>
            </w:pPr>
            <w:r w:rsidRPr="0038657B">
              <w:rPr>
                <w:sz w:val="20"/>
              </w:rPr>
              <w:t xml:space="preserve">                                 </w:t>
            </w:r>
            <w:r w:rsidRPr="0038657B">
              <w:rPr>
                <w:color w:val="42558C" w:themeColor="accent1" w:themeShade="BF"/>
              </w:rPr>
              <w:t>Ռիսկեր</w:t>
            </w:r>
          </w:p>
          <w:p w14:paraId="64EC36B9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 xml:space="preserve">Արտաքին անբարենպաստ պայմանների ի հայտ գալը (ֆինանսական ճգնաժամ, հիմնական գործընկեր երկրներում աճի դանդաղում, արտարժույթային ռիսկեր և այլ) </w:t>
            </w:r>
          </w:p>
          <w:p w14:paraId="54FC347E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Լրացուցիչ լոգիստիկ խնդիրներով պայմանավորված մրցունակության անկում</w:t>
            </w:r>
          </w:p>
          <w:p w14:paraId="6A76A514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Տարածաշրջանում աշխարհաքաղաքական անկայունություն</w:t>
            </w:r>
          </w:p>
          <w:p w14:paraId="64A7F244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 xml:space="preserve">ՓՄՁ-ների կողմից արտահանման և տեխնոլոգիաների ընդունման և ներդրման անբավարար մակարդակ </w:t>
            </w:r>
          </w:p>
          <w:p w14:paraId="1A05FA2A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Արտագաղթի հետևանքով կրճատվող աշխատուժ</w:t>
            </w:r>
          </w:p>
          <w:p w14:paraId="725AE077" w14:textId="77777777" w:rsidR="0038657B" w:rsidRPr="00A84AD9" w:rsidRDefault="0038657B" w:rsidP="0038657B">
            <w:pPr>
              <w:numPr>
                <w:ilvl w:val="0"/>
                <w:numId w:val="43"/>
              </w:numPr>
              <w:tabs>
                <w:tab w:val="clear" w:pos="720"/>
                <w:tab w:val="num" w:pos="432"/>
              </w:tabs>
              <w:spacing w:line="240" w:lineRule="auto"/>
              <w:ind w:left="342" w:hanging="270"/>
              <w:jc w:val="left"/>
              <w:rPr>
                <w:sz w:val="18"/>
                <w:szCs w:val="22"/>
              </w:rPr>
            </w:pPr>
            <w:r w:rsidRPr="00A84AD9">
              <w:rPr>
                <w:sz w:val="18"/>
                <w:szCs w:val="22"/>
              </w:rPr>
              <w:t>Նորարարությանը դիմադրող բիզնես միջավայր</w:t>
            </w:r>
          </w:p>
          <w:p w14:paraId="236232D0" w14:textId="77777777" w:rsidR="0038657B" w:rsidRPr="0038657B" w:rsidRDefault="0038657B" w:rsidP="0038657B">
            <w:pPr>
              <w:rPr>
                <w:sz w:val="20"/>
              </w:rPr>
            </w:pPr>
          </w:p>
        </w:tc>
      </w:tr>
    </w:tbl>
    <w:p w14:paraId="5C87D9E2" w14:textId="77777777" w:rsidR="0038657B" w:rsidRDefault="0038657B" w:rsidP="0038657B">
      <w:pPr>
        <w:pStyle w:val="Heading1"/>
        <w:numPr>
          <w:ilvl w:val="0"/>
          <w:numId w:val="0"/>
        </w:numPr>
      </w:pPr>
      <w:bookmarkStart w:id="18" w:name="_Toc17467306"/>
      <w:r>
        <w:lastRenderedPageBreak/>
        <w:t>Հավելված 3</w:t>
      </w:r>
      <w:bookmarkEnd w:id="18"/>
    </w:p>
    <w:p w14:paraId="14F91FD4" w14:textId="567EE0ED" w:rsidR="00370C52" w:rsidRPr="00F23753" w:rsidRDefault="00370C52" w:rsidP="00370C52">
      <w:pPr>
        <w:pStyle w:val="Heading2"/>
        <w:numPr>
          <w:ilvl w:val="0"/>
          <w:numId w:val="0"/>
        </w:numPr>
      </w:pPr>
      <w:bookmarkStart w:id="19" w:name="_Toc17467307"/>
      <w:r w:rsidRPr="00F23753">
        <w:t xml:space="preserve">ՀՀ ՓՄՁ </w:t>
      </w:r>
      <w:r>
        <w:t>միջավայրի</w:t>
      </w:r>
      <w:r w:rsidRPr="00F23753">
        <w:t xml:space="preserve"> գնահատումն ըստ միջազգաին ինդեքսների</w:t>
      </w:r>
      <w:bookmarkEnd w:id="19"/>
    </w:p>
    <w:tbl>
      <w:tblPr>
        <w:tblpPr w:leftFromText="180" w:rightFromText="180" w:vertAnchor="page" w:horzAnchor="margin" w:tblpXSpec="center" w:tblpY="3083"/>
        <w:tblW w:w="145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185"/>
        <w:gridCol w:w="969"/>
        <w:gridCol w:w="642"/>
        <w:gridCol w:w="816"/>
        <w:gridCol w:w="4176"/>
        <w:gridCol w:w="3960"/>
      </w:tblGrid>
      <w:tr w:rsidR="00370C52" w:rsidRPr="006977B9" w14:paraId="27D58761" w14:textId="77777777" w:rsidTr="0038657B">
        <w:trPr>
          <w:trHeight w:val="315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FB9E1" w:themeFill="text2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6B1FA" w14:textId="77777777" w:rsidR="00370C52" w:rsidRPr="006977B9" w:rsidRDefault="00370C52" w:rsidP="0038657B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bookmarkStart w:id="20" w:name="_Hlk17451747"/>
            <w:r w:rsidRPr="006977B9">
              <w:rPr>
                <w:rFonts w:eastAsia="Times New Roman" w:cs="Sylfaen"/>
                <w:b/>
                <w:bCs/>
                <w:sz w:val="18"/>
                <w:szCs w:val="18"/>
              </w:rPr>
              <w:t>Զեկույց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B9E1" w:themeFill="text2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692DF" w14:textId="77777777" w:rsidR="00370C52" w:rsidRPr="006977B9" w:rsidRDefault="00370C52" w:rsidP="0038657B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977B9">
              <w:rPr>
                <w:rFonts w:eastAsia="Times New Roman" w:cs="Sylfaen"/>
                <w:b/>
                <w:bCs/>
                <w:sz w:val="18"/>
                <w:szCs w:val="18"/>
              </w:rPr>
              <w:t>Ուղղություն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B9E1" w:themeFill="text2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D40B1" w14:textId="77777777" w:rsidR="00370C52" w:rsidRPr="006977B9" w:rsidRDefault="00370C52" w:rsidP="0038657B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977B9">
              <w:rPr>
                <w:rFonts w:eastAsia="Times New Roman" w:cs="Sylfaen"/>
                <w:b/>
                <w:bCs/>
                <w:sz w:val="18"/>
                <w:szCs w:val="18"/>
              </w:rPr>
              <w:t>Երկրների</w:t>
            </w:r>
            <w:r w:rsidRPr="006977B9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b/>
                <w:bCs/>
                <w:sz w:val="18"/>
                <w:szCs w:val="18"/>
              </w:rPr>
              <w:t>թիվ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B9E1" w:themeFill="text2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78B4F" w14:textId="77777777" w:rsidR="00370C52" w:rsidRPr="006977B9" w:rsidRDefault="00370C52" w:rsidP="0038657B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977B9">
              <w:rPr>
                <w:rFonts w:eastAsia="Times New Roman" w:cs="Sylfaen"/>
                <w:b/>
                <w:bCs/>
                <w:sz w:val="18"/>
                <w:szCs w:val="18"/>
              </w:rPr>
              <w:t>ՀՀ</w:t>
            </w:r>
            <w:r w:rsidRPr="006977B9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b/>
                <w:bCs/>
                <w:sz w:val="18"/>
                <w:szCs w:val="18"/>
              </w:rPr>
              <w:t>դիրքը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B9E1" w:themeFill="text2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83AB3" w14:textId="77777777" w:rsidR="00370C52" w:rsidRPr="006977B9" w:rsidRDefault="00370C52" w:rsidP="0038657B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977B9">
              <w:rPr>
                <w:rFonts w:eastAsia="Times New Roman" w:cs="Sylfaen"/>
                <w:b/>
                <w:bCs/>
                <w:sz w:val="18"/>
                <w:szCs w:val="18"/>
              </w:rPr>
              <w:t>Միավոր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B9E1" w:themeFill="text2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0DF89" w14:textId="77777777" w:rsidR="00370C52" w:rsidRPr="006977B9" w:rsidRDefault="00370C52" w:rsidP="0038657B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977B9">
              <w:rPr>
                <w:rFonts w:eastAsia="Times New Roman" w:cs="Sylfaen"/>
                <w:b/>
                <w:bCs/>
                <w:sz w:val="18"/>
                <w:szCs w:val="18"/>
              </w:rPr>
              <w:t>Բնութագիր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FB9E1" w:themeFill="text2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C6403" w14:textId="77777777" w:rsidR="00370C52" w:rsidRPr="006977B9" w:rsidRDefault="00370C52" w:rsidP="0038657B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977B9">
              <w:rPr>
                <w:rFonts w:eastAsia="Times New Roman" w:cs="Sylfaen"/>
                <w:b/>
                <w:bCs/>
                <w:sz w:val="18"/>
                <w:szCs w:val="18"/>
              </w:rPr>
              <w:t>Կարճ</w:t>
            </w:r>
            <w:r w:rsidRPr="006977B9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b/>
                <w:bCs/>
                <w:sz w:val="18"/>
                <w:szCs w:val="18"/>
              </w:rPr>
              <w:t>նկարագիր</w:t>
            </w:r>
          </w:p>
        </w:tc>
      </w:tr>
      <w:tr w:rsidR="00370C52" w:rsidRPr="006977B9" w14:paraId="28269F6A" w14:textId="77777777" w:rsidTr="0038657B">
        <w:trPr>
          <w:trHeight w:val="333"/>
        </w:trPr>
        <w:tc>
          <w:tcPr>
            <w:tcW w:w="14535" w:type="dxa"/>
            <w:gridSpan w:val="7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B7683C" w14:textId="77777777" w:rsidR="00370C52" w:rsidRPr="006977B9" w:rsidRDefault="00370C52" w:rsidP="0038657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977B9">
              <w:rPr>
                <w:rFonts w:eastAsia="Times New Roman"/>
                <w:b/>
                <w:sz w:val="18"/>
                <w:szCs w:val="18"/>
              </w:rPr>
              <w:t>Ֆինանսական միջոցների հասանելիություն</w:t>
            </w:r>
          </w:p>
        </w:tc>
      </w:tr>
      <w:tr w:rsidR="00370C52" w:rsidRPr="006977B9" w14:paraId="3E4690A7" w14:textId="77777777" w:rsidTr="0038657B">
        <w:trPr>
          <w:trHeight w:val="315"/>
        </w:trPr>
        <w:tc>
          <w:tcPr>
            <w:tcW w:w="178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E6246" w14:textId="2C25C8C2" w:rsidR="00370C52" w:rsidRPr="006977B9" w:rsidRDefault="00370C52" w:rsidP="00D7647B">
            <w:pPr>
              <w:spacing w:after="0" w:line="240" w:lineRule="auto"/>
              <w:ind w:firstLine="0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977B9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Փոքր բիզնեսի ակտ </w:t>
            </w:r>
            <w:r w:rsidR="00D7647B">
              <w:rPr>
                <w:rFonts w:eastAsia="Times New Roman"/>
                <w:b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CFD2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ՓՄՁ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ների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ֆինանսավորման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հասանելիություն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9C15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ԱլԳ</w:t>
            </w:r>
            <w:r w:rsidRPr="006977B9">
              <w:rPr>
                <w:rFonts w:eastAsia="Times New Roman"/>
                <w:sz w:val="18"/>
                <w:szCs w:val="18"/>
              </w:rPr>
              <w:t>, 6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A716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D7E1E" w14:textId="40937871" w:rsidR="00370C52" w:rsidRPr="006977B9" w:rsidRDefault="00370C52" w:rsidP="00D764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3</w:t>
            </w:r>
            <w:r w:rsidRPr="006977B9">
              <w:rPr>
                <w:rFonts w:ascii="MS Mincho" w:eastAsia="MS Mincho" w:hAnsi="MS Mincho" w:cs="MS Mincho"/>
                <w:sz w:val="18"/>
                <w:szCs w:val="18"/>
              </w:rPr>
              <w:t>․</w:t>
            </w:r>
            <w:r w:rsidR="00D7647B">
              <w:rPr>
                <w:rFonts w:eastAsia="Times New Roman"/>
                <w:sz w:val="18"/>
                <w:szCs w:val="18"/>
              </w:rPr>
              <w:t>81</w:t>
            </w:r>
            <w:r w:rsidRPr="006977B9">
              <w:rPr>
                <w:rFonts w:eastAsia="Times New Roman"/>
                <w:sz w:val="18"/>
                <w:szCs w:val="18"/>
              </w:rPr>
              <w:t>/5</w:t>
            </w: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C2EEC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Ալտերնատիվ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ֆինանսավորման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գործիքները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սակավ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դժվար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հասանելի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բանկային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վարկավորման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պայմանները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ոչ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միշտ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մատչելի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հատկապես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գրավի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մասով։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Դրական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գնահատվում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երաշխիքային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աջակցության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ծրագրերի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առկայությունը։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Որպես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խնդիր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նշվում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նաև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գրագիտության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ոչ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բավարար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մակարդակը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0EE6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Ներառում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բանկային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հասանելիությունը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պահանջները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առաջարկվող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գործիքների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բազմազանությունը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գրագիտության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մակարդակը։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Գնահատվում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միջազգային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այլ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համաթվերի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հարցումների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արդյունքում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724295" w14:paraId="142466B0" w14:textId="77777777" w:rsidTr="0038657B">
        <w:trPr>
          <w:trHeight w:val="315"/>
        </w:trPr>
        <w:tc>
          <w:tcPr>
            <w:tcW w:w="178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8291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977B9">
              <w:rPr>
                <w:rFonts w:eastAsia="Times New Roman"/>
                <w:b/>
                <w:color w:val="000000"/>
                <w:sz w:val="18"/>
                <w:szCs w:val="18"/>
              </w:rPr>
              <w:t>Համաշխարհային մրցունակության համաթիվ 2018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D29B5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ՓՄՁ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ֆինանսավորում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5A9C6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Աշխարհ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140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EBA1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81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4ED4D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0759F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D15A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Հարցում</w:t>
            </w:r>
            <w:r w:rsidRPr="006977B9">
              <w:rPr>
                <w:rFonts w:ascii="MS Mincho" w:eastAsia="MS Mincho" w:hAnsi="MS Mincho" w:cs="MS Mincho"/>
                <w:sz w:val="18"/>
                <w:szCs w:val="18"/>
              </w:rPr>
              <w:t>․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որքանո՞վ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հեշտ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երկրում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ՓՄՁ</w:t>
            </w:r>
            <w:r w:rsidRPr="006977B9">
              <w:rPr>
                <w:rFonts w:eastAsia="Times New Roman"/>
                <w:sz w:val="18"/>
                <w:szCs w:val="18"/>
              </w:rPr>
              <w:t>-</w:t>
            </w:r>
            <w:r w:rsidRPr="006977B9">
              <w:rPr>
                <w:rFonts w:eastAsia="Times New Roman" w:cs="Sylfaen"/>
                <w:sz w:val="18"/>
                <w:szCs w:val="18"/>
              </w:rPr>
              <w:t>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իրենց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անհրաժեշտ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ներգրավումը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6977B9" w14:paraId="1BDADBC4" w14:textId="77777777" w:rsidTr="0038657B">
        <w:trPr>
          <w:trHeight w:val="315"/>
        </w:trPr>
        <w:tc>
          <w:tcPr>
            <w:tcW w:w="1787" w:type="dxa"/>
            <w:vMerge w:val="restart"/>
            <w:tcBorders>
              <w:top w:val="single" w:sz="6" w:space="0" w:color="CCCCCC"/>
              <w:left w:val="single" w:sz="4" w:space="0" w:color="auto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4183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1211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Ֆինանսական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համակարգի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կայունություն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F2A8C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Աշխարհ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140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029BC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68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DC1E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57685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0827D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</w:tr>
      <w:tr w:rsidR="00370C52" w:rsidRPr="006977B9" w14:paraId="435F03E9" w14:textId="77777777" w:rsidTr="0038657B">
        <w:trPr>
          <w:trHeight w:val="315"/>
        </w:trPr>
        <w:tc>
          <w:tcPr>
            <w:tcW w:w="178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DA653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299D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Ֆինանսական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համակարգի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զարգացվածություն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599B6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Աշխարհ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140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6C09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87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678A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E9F4B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1BBD1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</w:tr>
      <w:tr w:rsidR="00370C52" w:rsidRPr="00724295" w14:paraId="7DED375A" w14:textId="77777777" w:rsidTr="0038657B">
        <w:trPr>
          <w:trHeight w:val="315"/>
        </w:trPr>
        <w:tc>
          <w:tcPr>
            <w:tcW w:w="178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5EA5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B29BF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Վենչուրային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կապիտալի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հասանելիություն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D7C0C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Աշխարհ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140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CB544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72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2FAE6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01383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946C9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Հարցում</w:t>
            </w:r>
            <w:r w:rsidRPr="006977B9">
              <w:rPr>
                <w:rFonts w:ascii="MS Mincho" w:eastAsia="MS Mincho" w:hAnsi="MS Mincho" w:cs="MS Mincho"/>
                <w:sz w:val="18"/>
                <w:szCs w:val="18"/>
              </w:rPr>
              <w:t>․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որքանո՞վ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կարող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ինովացիոն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բարձր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ռիսկային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</w:t>
            </w:r>
            <w:r>
              <w:rPr>
                <w:rFonts w:eastAsia="Times New Roman" w:cs="Sylfaen"/>
                <w:sz w:val="18"/>
                <w:szCs w:val="18"/>
              </w:rPr>
              <w:t>թ</w:t>
            </w:r>
            <w:r w:rsidRPr="006977B9">
              <w:rPr>
                <w:rFonts w:eastAsia="Times New Roman" w:cs="Sylfaen"/>
                <w:sz w:val="18"/>
                <w:szCs w:val="18"/>
              </w:rPr>
              <w:t>ար</w:t>
            </w:r>
            <w:r>
              <w:rPr>
                <w:rFonts w:eastAsia="Times New Roman" w:cs="Sylfaen"/>
                <w:sz w:val="18"/>
                <w:szCs w:val="18"/>
              </w:rPr>
              <w:t>թ-</w:t>
            </w:r>
            <w:r w:rsidRPr="006977B9">
              <w:rPr>
                <w:rFonts w:eastAsia="Times New Roman" w:cs="Sylfaen"/>
                <w:sz w:val="18"/>
                <w:szCs w:val="18"/>
              </w:rPr>
              <w:t>ափ</w:t>
            </w:r>
            <w:r>
              <w:rPr>
                <w:rFonts w:eastAsia="Times New Roman" w:cs="Sylfaen"/>
                <w:sz w:val="18"/>
                <w:szCs w:val="18"/>
              </w:rPr>
              <w:t>-եր</w:t>
            </w:r>
            <w:r w:rsidRPr="006977B9">
              <w:rPr>
                <w:rFonts w:eastAsia="Times New Roman" w:cs="Sylfaen"/>
                <w:sz w:val="18"/>
                <w:szCs w:val="18"/>
              </w:rPr>
              <w:t>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ստանալ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վենչուրային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ֆինանսավորում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724295" w14:paraId="7F8CF8F5" w14:textId="77777777" w:rsidTr="0038657B">
        <w:trPr>
          <w:trHeight w:val="315"/>
        </w:trPr>
        <w:tc>
          <w:tcPr>
            <w:tcW w:w="178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1699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C7CED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Բանկային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համակարգի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կայունություն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817D58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Աշխարհ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140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26C5C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75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40BF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CF1C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4035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Հարցում</w:t>
            </w:r>
            <w:r w:rsidRPr="006977B9">
              <w:rPr>
                <w:rFonts w:ascii="MS Mincho" w:eastAsia="MS Mincho" w:hAnsi="MS Mincho" w:cs="MS Mincho"/>
                <w:sz w:val="18"/>
                <w:szCs w:val="18"/>
              </w:rPr>
              <w:t>․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որքանո՞վ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եք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բանկային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համակարգը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համարում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կայուն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6977B9" w14:paraId="62A1C371" w14:textId="77777777" w:rsidTr="0038657B">
        <w:trPr>
          <w:trHeight w:val="315"/>
        </w:trPr>
        <w:tc>
          <w:tcPr>
            <w:tcW w:w="178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7C8B0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AE12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Վարկային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բաց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D6200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Աշխարհ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140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56DF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99AD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6F836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D06FC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Վարկ</w:t>
            </w:r>
            <w:r w:rsidRPr="006977B9">
              <w:rPr>
                <w:rFonts w:eastAsia="Times New Roman"/>
                <w:sz w:val="18"/>
                <w:szCs w:val="18"/>
              </w:rPr>
              <w:t>-</w:t>
            </w:r>
            <w:r w:rsidRPr="006977B9">
              <w:rPr>
                <w:rFonts w:eastAsia="Times New Roman" w:cs="Sylfaen"/>
                <w:sz w:val="18"/>
                <w:szCs w:val="18"/>
              </w:rPr>
              <w:t>ՀՆԱ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տոկոսային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հարաբերություն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724295" w14:paraId="5DC15205" w14:textId="77777777" w:rsidTr="0038657B">
        <w:trPr>
          <w:trHeight w:val="315"/>
        </w:trPr>
        <w:tc>
          <w:tcPr>
            <w:tcW w:w="178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3B458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977B9">
              <w:rPr>
                <w:rFonts w:eastAsia="Times New Roman"/>
                <w:b/>
                <w:color w:val="000000"/>
                <w:sz w:val="18"/>
                <w:szCs w:val="18"/>
              </w:rPr>
              <w:t>SME Finance forum 2018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A7C3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Միկրո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ՓՄՁ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բաց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համեմատ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ՀՆԱ</w:t>
            </w:r>
            <w:r w:rsidRPr="006977B9">
              <w:rPr>
                <w:rFonts w:eastAsia="Times New Roman"/>
                <w:sz w:val="18"/>
                <w:szCs w:val="18"/>
              </w:rPr>
              <w:t>-</w:t>
            </w:r>
            <w:r w:rsidRPr="006977B9">
              <w:rPr>
                <w:rFonts w:eastAsia="Times New Roman" w:cs="Sylfaen"/>
                <w:sz w:val="18"/>
                <w:szCs w:val="18"/>
              </w:rPr>
              <w:t>յի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B571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ԱլԳ</w:t>
            </w:r>
            <w:r w:rsidRPr="006977B9">
              <w:rPr>
                <w:rFonts w:eastAsia="Times New Roman"/>
                <w:sz w:val="18"/>
                <w:szCs w:val="18"/>
              </w:rPr>
              <w:t>, 6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9E24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AA97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10</w:t>
            </w:r>
            <w:r w:rsidRPr="006977B9">
              <w:rPr>
                <w:rFonts w:ascii="MS Mincho" w:eastAsia="MS Mincho" w:hAnsi="MS Mincho" w:cs="MS Mincho"/>
                <w:sz w:val="18"/>
                <w:szCs w:val="18"/>
              </w:rPr>
              <w:t>․</w:t>
            </w:r>
            <w:r w:rsidRPr="006977B9">
              <w:rPr>
                <w:rFonts w:eastAsia="Times New Roman"/>
                <w:sz w:val="18"/>
                <w:szCs w:val="18"/>
              </w:rPr>
              <w:t>84%</w:t>
            </w: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414B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Հայաստանում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բացը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համարվում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ամենափոքրը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տարածաշրջանի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երկրների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համեմատ։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Սակայն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կա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մեծ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տարբերություն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կանանց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տղամարդկանց՝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հասանելիության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lastRenderedPageBreak/>
              <w:t>տեսանկյունից՝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հօգուտ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տղամարդկանց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CA70C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lastRenderedPageBreak/>
              <w:t>Բացասական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տարբերությունն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ՓՄՁ</w:t>
            </w:r>
            <w:r w:rsidRPr="006977B9">
              <w:rPr>
                <w:rFonts w:eastAsia="Times New Roman"/>
                <w:sz w:val="18"/>
                <w:szCs w:val="18"/>
              </w:rPr>
              <w:t>-</w:t>
            </w:r>
            <w:r w:rsidRPr="006977B9">
              <w:rPr>
                <w:rFonts w:eastAsia="Times New Roman" w:cs="Sylfaen"/>
                <w:sz w:val="18"/>
                <w:szCs w:val="18"/>
              </w:rPr>
              <w:t>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միջոցների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պահանջարկի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ինստիտուտների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կողմից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առաջարկի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724295" w14:paraId="7B7B94A4" w14:textId="77777777" w:rsidTr="0038657B">
        <w:trPr>
          <w:trHeight w:val="315"/>
        </w:trPr>
        <w:tc>
          <w:tcPr>
            <w:tcW w:w="178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481C6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381B6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Նույն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չափի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ձեռնարկությունների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մեջ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սահմանափակություն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ունեցողներ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41BD4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ԱլԳ</w:t>
            </w:r>
            <w:r w:rsidRPr="006977B9">
              <w:rPr>
                <w:rFonts w:eastAsia="Times New Roman"/>
                <w:sz w:val="18"/>
                <w:szCs w:val="18"/>
              </w:rPr>
              <w:t>, 6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C5F78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7550F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6977B9">
              <w:rPr>
                <w:rFonts w:eastAsia="Times New Roman"/>
                <w:color w:val="000000"/>
                <w:sz w:val="18"/>
                <w:szCs w:val="18"/>
              </w:rPr>
              <w:t>37.26%</w:t>
            </w: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711D0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Այս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համաթվով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միջին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տեղում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ենք։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Սահմանափակությունը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պայմանավորված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վարկային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ոչ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ձեռնտու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պայմաններով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կամ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մերժում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ստանալու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հանգամանքով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351F3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Այն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կազմակերպություններն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որոնք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դիմել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բանկ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վարկավորման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մերժում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ստացել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կամ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չեն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դիմել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վարկային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պայմանների՝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իրենց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ոչ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ձեռնտու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լինելու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պատճառով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6977B9" w14:paraId="26929521" w14:textId="77777777" w:rsidTr="0038657B">
        <w:trPr>
          <w:trHeight w:val="315"/>
        </w:trPr>
        <w:tc>
          <w:tcPr>
            <w:tcW w:w="14535" w:type="dxa"/>
            <w:gridSpan w:val="7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24EB7" w14:textId="77777777" w:rsidR="00370C52" w:rsidRPr="006977B9" w:rsidRDefault="00370C52" w:rsidP="0038657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977B9">
              <w:rPr>
                <w:rFonts w:eastAsia="Times New Roman"/>
                <w:b/>
                <w:sz w:val="18"/>
                <w:szCs w:val="18"/>
              </w:rPr>
              <w:t>Հմտություններ և ձեռնարկատիրական մշակույթ</w:t>
            </w:r>
          </w:p>
        </w:tc>
      </w:tr>
      <w:tr w:rsidR="00370C52" w:rsidRPr="00724295" w14:paraId="0B428FC7" w14:textId="77777777" w:rsidTr="0038657B">
        <w:trPr>
          <w:trHeight w:val="315"/>
        </w:trPr>
        <w:tc>
          <w:tcPr>
            <w:tcW w:w="178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FD3E0" w14:textId="74806934" w:rsidR="00370C52" w:rsidRPr="006977B9" w:rsidRDefault="00370C52" w:rsidP="00D7647B">
            <w:pPr>
              <w:spacing w:after="0" w:line="240" w:lineRule="auto"/>
              <w:ind w:firstLine="0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977B9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Փոքր բիզնեսի ակտ </w:t>
            </w:r>
            <w:r w:rsidR="00D7647B">
              <w:rPr>
                <w:rFonts w:eastAsia="Times New Roman"/>
                <w:b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01DC1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Ձեռնարկատիրական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ուսումնառություն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կանանց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ձեռներեցություն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245BD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ԱլԳ</w:t>
            </w:r>
            <w:r w:rsidRPr="006977B9">
              <w:rPr>
                <w:rFonts w:eastAsia="Times New Roman"/>
                <w:sz w:val="18"/>
                <w:szCs w:val="18"/>
              </w:rPr>
              <w:t>, 6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A2839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5CDE7" w14:textId="7D50EE24" w:rsidR="00370C52" w:rsidRPr="006977B9" w:rsidRDefault="00370C52" w:rsidP="00D764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2</w:t>
            </w:r>
            <w:r w:rsidRPr="006977B9">
              <w:rPr>
                <w:rFonts w:ascii="MS Mincho" w:eastAsia="MS Mincho" w:hAnsi="MS Mincho" w:cs="MS Mincho"/>
                <w:sz w:val="18"/>
                <w:szCs w:val="18"/>
              </w:rPr>
              <w:t>․</w:t>
            </w:r>
            <w:r w:rsidR="00D7647B">
              <w:rPr>
                <w:rFonts w:eastAsia="Times New Roman"/>
                <w:sz w:val="18"/>
                <w:szCs w:val="18"/>
              </w:rPr>
              <w:t>84</w:t>
            </w:r>
            <w:r w:rsidRPr="006977B9">
              <w:rPr>
                <w:rFonts w:eastAsia="Times New Roman"/>
                <w:sz w:val="18"/>
                <w:szCs w:val="18"/>
              </w:rPr>
              <w:t>/5</w:t>
            </w: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8DD6D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Դրական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գնահատվում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Ձեռներեցությունը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դպրոցական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ծրագրում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ներառելու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ինչպես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նաև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պետական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աջակցություն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ստացող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այլ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ծրագրեր։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Առաջարկվում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առավել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ուշադրություն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դարձնել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միջազգային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փորձի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փոխանակմանը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38C84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Ներառում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կարգավորումների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առկայությունը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իրականացումը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>
              <w:rPr>
                <w:rFonts w:eastAsia="Times New Roman" w:cs="Sylfaen"/>
                <w:sz w:val="18"/>
                <w:szCs w:val="18"/>
              </w:rPr>
              <w:t>դասընթացների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արդյունավետությունը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պետության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կողմից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լրացուցիչ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օժանդակությունը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724295" w14:paraId="21366C5B" w14:textId="77777777" w:rsidTr="0038657B">
        <w:trPr>
          <w:trHeight w:val="315"/>
        </w:trPr>
        <w:tc>
          <w:tcPr>
            <w:tcW w:w="1787" w:type="dxa"/>
            <w:vMerge w:val="restart"/>
            <w:tcBorders>
              <w:top w:val="single" w:sz="6" w:space="0" w:color="CCCCCC"/>
              <w:left w:val="single" w:sz="4" w:space="0" w:color="auto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2876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07604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Ձեռնարկատիրական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հմտություններ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C793B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ԱլԳ</w:t>
            </w:r>
            <w:r w:rsidRPr="006977B9">
              <w:rPr>
                <w:rFonts w:eastAsia="Times New Roman"/>
                <w:sz w:val="18"/>
                <w:szCs w:val="18"/>
              </w:rPr>
              <w:t>, 6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396FC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4377D" w14:textId="20A5D08F" w:rsidR="00370C52" w:rsidRPr="006977B9" w:rsidRDefault="00D7647B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3,37</w:t>
            </w:r>
            <w:r w:rsidR="00370C52" w:rsidRPr="006977B9">
              <w:rPr>
                <w:rFonts w:eastAsia="Times New Roman"/>
                <w:sz w:val="18"/>
                <w:szCs w:val="18"/>
              </w:rPr>
              <w:t>/5</w:t>
            </w: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1664A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Չնայած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իրականացվող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ծրագրերին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տրված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դրական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գնահատականին՝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առաջարկվում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շարունակաբար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գնահատել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եղած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կրթական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ծրագրերի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որակն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ու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արդյունքները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ներառել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տեխնոլոգիական</w:t>
            </w:r>
            <w:r>
              <w:rPr>
                <w:rFonts w:eastAsia="Times New Roman" w:cs="Sylfaen"/>
                <w:sz w:val="18"/>
                <w:szCs w:val="18"/>
              </w:rPr>
              <w:t xml:space="preserve"> կրթական ծրագրեր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օն</w:t>
            </w:r>
            <w:r>
              <w:rPr>
                <w:rFonts w:eastAsia="Times New Roman" w:cs="Sylfaen"/>
                <w:sz w:val="18"/>
                <w:szCs w:val="18"/>
              </w:rPr>
              <w:t>-</w:t>
            </w:r>
            <w:r w:rsidRPr="006977B9">
              <w:rPr>
                <w:rFonts w:eastAsia="Times New Roman" w:cs="Sylfaen"/>
                <w:sz w:val="18"/>
                <w:szCs w:val="18"/>
              </w:rPr>
              <w:t>լայն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դասընթացներ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E0159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Գնահատվում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հաշվի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առնելով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հարցումների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արդյունքները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նաև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անկախ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փորձագիտական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ուսումնասիրությունը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պահանջվող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հմտությունների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թրեյնինգների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հասանելիության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որակի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մասով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724295" w14:paraId="11D46185" w14:textId="77777777" w:rsidTr="0038657B">
        <w:trPr>
          <w:trHeight w:val="315"/>
        </w:trPr>
        <w:tc>
          <w:tcPr>
            <w:tcW w:w="178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79B4D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DB450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Նորարարություն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B24A5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ԱլԳ</w:t>
            </w:r>
            <w:r w:rsidRPr="006977B9">
              <w:rPr>
                <w:rFonts w:eastAsia="Times New Roman"/>
                <w:sz w:val="18"/>
                <w:szCs w:val="18"/>
              </w:rPr>
              <w:t>, 6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9C800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A7DB7" w14:textId="143ED4CB" w:rsidR="00370C52" w:rsidRPr="006977B9" w:rsidRDefault="00370C52" w:rsidP="00D764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2</w:t>
            </w:r>
            <w:r w:rsidRPr="006977B9">
              <w:rPr>
                <w:rFonts w:ascii="MS Mincho" w:eastAsia="MS Mincho" w:hAnsi="MS Mincho" w:cs="MS Mincho"/>
                <w:sz w:val="18"/>
                <w:szCs w:val="18"/>
              </w:rPr>
              <w:t>․</w:t>
            </w:r>
            <w:r w:rsidR="00D7647B">
              <w:rPr>
                <w:rFonts w:eastAsia="Times New Roman"/>
                <w:sz w:val="18"/>
                <w:szCs w:val="18"/>
              </w:rPr>
              <w:t>96</w:t>
            </w:r>
            <w:r w:rsidRPr="006977B9">
              <w:rPr>
                <w:rFonts w:eastAsia="Times New Roman"/>
                <w:sz w:val="18"/>
                <w:szCs w:val="18"/>
              </w:rPr>
              <w:t>/5</w:t>
            </w: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5CDE5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Դրական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գնահատվում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աջակցությունը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էկոհամակարգի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տարբեր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մասնակիցներին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նրանց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խրախուսումը։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Սակայն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ֆինանսավորումը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դեռ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սահմանափակ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ոչ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տեխնոլոգիական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</w:t>
            </w:r>
            <w:r>
              <w:rPr>
                <w:rFonts w:eastAsia="Times New Roman" w:cs="Sylfaen"/>
                <w:sz w:val="18"/>
                <w:szCs w:val="18"/>
              </w:rPr>
              <w:t>թարթ-</w:t>
            </w:r>
            <w:r w:rsidRPr="006977B9">
              <w:rPr>
                <w:rFonts w:eastAsia="Times New Roman" w:cs="Sylfaen"/>
                <w:sz w:val="18"/>
                <w:szCs w:val="18"/>
              </w:rPr>
              <w:t>ափ</w:t>
            </w:r>
            <w:r>
              <w:rPr>
                <w:rFonts w:eastAsia="Times New Roman" w:cs="Sylfaen"/>
                <w:sz w:val="18"/>
                <w:szCs w:val="18"/>
              </w:rPr>
              <w:t>-</w:t>
            </w:r>
            <w:r w:rsidRPr="006977B9">
              <w:rPr>
                <w:rFonts w:eastAsia="Times New Roman" w:cs="Sylfaen"/>
                <w:sz w:val="18"/>
                <w:szCs w:val="18"/>
              </w:rPr>
              <w:t>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համար։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Նաև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թույլ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բիզնես</w:t>
            </w:r>
            <w:r w:rsidRPr="006977B9">
              <w:rPr>
                <w:rFonts w:eastAsia="Times New Roman"/>
                <w:sz w:val="18"/>
                <w:szCs w:val="18"/>
              </w:rPr>
              <w:t>-</w:t>
            </w:r>
            <w:r w:rsidRPr="006977B9">
              <w:rPr>
                <w:rFonts w:eastAsia="Times New Roman" w:cs="Sylfaen"/>
                <w:sz w:val="18"/>
                <w:szCs w:val="18"/>
              </w:rPr>
              <w:t>կրթություն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օղակների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միջև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կապը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879C6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Գնահատվում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ըստ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նորարարությունն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օժանդակող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ոչ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ֆինանսական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միջոցառումների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առկայությամբ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6977B9" w14:paraId="6A1587D1" w14:textId="77777777" w:rsidTr="0038657B">
        <w:trPr>
          <w:trHeight w:val="315"/>
        </w:trPr>
        <w:tc>
          <w:tcPr>
            <w:tcW w:w="178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DF4D3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977B9">
              <w:rPr>
                <w:rFonts w:eastAsia="Times New Roman"/>
                <w:b/>
                <w:color w:val="000000"/>
                <w:sz w:val="18"/>
                <w:szCs w:val="18"/>
              </w:rPr>
              <w:t>Համաշխարհային մրցունակության համաթիվ 2018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5FD65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Ինովացիացիոն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կապի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տեխնոլոգիաներ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6F51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Աշխարհ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140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64941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56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515C9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18B53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AB7B0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</w:tr>
      <w:tr w:rsidR="00370C52" w:rsidRPr="00724295" w14:paraId="51FA1715" w14:textId="77777777" w:rsidTr="0038657B">
        <w:trPr>
          <w:trHeight w:val="315"/>
        </w:trPr>
        <w:tc>
          <w:tcPr>
            <w:tcW w:w="1787" w:type="dxa"/>
            <w:vMerge w:val="restart"/>
            <w:tcBorders>
              <w:top w:val="single" w:sz="6" w:space="0" w:color="CCCCCC"/>
              <w:left w:val="single" w:sz="4" w:space="0" w:color="auto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8558F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739B8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Հմտություններ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FE41D3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Աշխարհ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140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030C5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55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BA57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6E2E0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A8AC3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Ներառում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անհարժեշտ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հմտություններով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աշխատակից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գտնելու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հեշտությունը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թվային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տեխնոլոգիաների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իմացության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մակարդակը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թրեյնինգների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որակը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կրիտիկական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մտածողությունը։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370C52" w:rsidRPr="00724295" w14:paraId="56E269FE" w14:textId="77777777" w:rsidTr="0038657B">
        <w:trPr>
          <w:trHeight w:val="315"/>
        </w:trPr>
        <w:tc>
          <w:tcPr>
            <w:tcW w:w="178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45BF8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8FCAD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Աշխատաշուկայի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զարգացվածություն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272E8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Աշխարհ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140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F1B01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33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9BBE58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20CA9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C8F4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Ներառում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աշխատանքային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կարգավորումները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աշխատավարձի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աշխատանքի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արդյունավետության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կապը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աշխատաշուկայի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ճկունությունը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lastRenderedPageBreak/>
              <w:t>համագործակցության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մակարդակը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6977B9" w14:paraId="4D9771FB" w14:textId="77777777" w:rsidTr="0038657B">
        <w:trPr>
          <w:trHeight w:val="315"/>
        </w:trPr>
        <w:tc>
          <w:tcPr>
            <w:tcW w:w="1787" w:type="dxa"/>
            <w:vMerge/>
            <w:tcBorders>
              <w:left w:val="single" w:sz="4" w:space="0" w:color="auto"/>
              <w:bottom w:val="single" w:sz="6" w:space="0" w:color="CCCCCC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91A20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C2A3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Բիզնես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դինամիկա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BA191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Աշխարհ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140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23CFA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62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9FBB1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989F8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EE9A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</w:tr>
      <w:tr w:rsidR="00370C52" w:rsidRPr="006977B9" w14:paraId="3BCD6521" w14:textId="77777777" w:rsidTr="0038657B">
        <w:trPr>
          <w:trHeight w:val="315"/>
        </w:trPr>
        <w:tc>
          <w:tcPr>
            <w:tcW w:w="178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C85BF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3C8E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Ձեռնարկատիրական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մշակույթ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E271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Աշխարհ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140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DB461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61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DDB16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A9968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C1063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</w:tr>
      <w:tr w:rsidR="00370C52" w:rsidRPr="006977B9" w14:paraId="084FBA8B" w14:textId="77777777" w:rsidTr="0038657B">
        <w:trPr>
          <w:trHeight w:val="315"/>
        </w:trPr>
        <w:tc>
          <w:tcPr>
            <w:tcW w:w="14535" w:type="dxa"/>
            <w:gridSpan w:val="7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AD818C" w14:textId="77777777" w:rsidR="00370C52" w:rsidRPr="006977B9" w:rsidRDefault="00370C52" w:rsidP="0038657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977B9">
              <w:rPr>
                <w:rFonts w:eastAsia="Times New Roman"/>
                <w:b/>
                <w:sz w:val="18"/>
                <w:szCs w:val="18"/>
              </w:rPr>
              <w:t>Շուկաների հասանելիություն</w:t>
            </w:r>
          </w:p>
        </w:tc>
      </w:tr>
      <w:tr w:rsidR="00370C52" w:rsidRPr="00724295" w14:paraId="5D8BBD1F" w14:textId="77777777" w:rsidTr="0038657B">
        <w:trPr>
          <w:trHeight w:val="315"/>
        </w:trPr>
        <w:tc>
          <w:tcPr>
            <w:tcW w:w="178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42270" w14:textId="4976373A" w:rsidR="00370C52" w:rsidRPr="006977B9" w:rsidRDefault="00370C52" w:rsidP="00D7647B">
            <w:pPr>
              <w:spacing w:after="0" w:line="240" w:lineRule="auto"/>
              <w:ind w:firstLine="0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977B9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Փոքր բիզնեսի ակտ </w:t>
            </w:r>
            <w:r w:rsidR="00D7647B">
              <w:rPr>
                <w:rFonts w:eastAsia="Times New Roman"/>
                <w:b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A0885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ՓՄՁ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ների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միջազգայնացում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5841A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ԱլԳ</w:t>
            </w:r>
            <w:r w:rsidRPr="006977B9">
              <w:rPr>
                <w:rFonts w:eastAsia="Times New Roman"/>
                <w:sz w:val="18"/>
                <w:szCs w:val="18"/>
              </w:rPr>
              <w:t>, 6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98C3F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62C93" w14:textId="359319DA" w:rsidR="00370C52" w:rsidRPr="006977B9" w:rsidRDefault="00D7647B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2,86</w:t>
            </w:r>
            <w:r w:rsidR="00370C52" w:rsidRPr="006977B9">
              <w:rPr>
                <w:rFonts w:eastAsia="Times New Roman"/>
                <w:sz w:val="18"/>
                <w:szCs w:val="18"/>
              </w:rPr>
              <w:t>/5</w:t>
            </w: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8B52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Որպես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հիմնական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խնդիրներ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մնում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հարկային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մաքսային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վարչարարությունը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ոչ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բավարար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համապատասխանությունը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համաշխարհային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արժեշղթային։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A8A6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Արտահանումը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խրախուսող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աջակցող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կառույցների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առկայությունը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համաշխարհային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արժեշղթայի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հետ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կապը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6977B9" w14:paraId="2D4933CB" w14:textId="77777777" w:rsidTr="0038657B">
        <w:trPr>
          <w:trHeight w:val="315"/>
        </w:trPr>
        <w:tc>
          <w:tcPr>
            <w:tcW w:w="14535" w:type="dxa"/>
            <w:gridSpan w:val="7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34133" w14:textId="77777777" w:rsidR="00370C52" w:rsidRPr="006977B9" w:rsidRDefault="00370C52" w:rsidP="0038657B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977B9">
              <w:rPr>
                <w:rFonts w:eastAsia="Times New Roman"/>
                <w:b/>
                <w:sz w:val="18"/>
                <w:szCs w:val="18"/>
              </w:rPr>
              <w:t>Ինստիտուցիոնալ և իրավական կարգավորումներ</w:t>
            </w:r>
          </w:p>
        </w:tc>
      </w:tr>
      <w:tr w:rsidR="00370C52" w:rsidRPr="00724295" w14:paraId="5315CFF2" w14:textId="77777777" w:rsidTr="0038657B">
        <w:trPr>
          <w:trHeight w:val="315"/>
        </w:trPr>
        <w:tc>
          <w:tcPr>
            <w:tcW w:w="178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4CCA8" w14:textId="67539EC1" w:rsidR="00370C52" w:rsidRPr="006977B9" w:rsidRDefault="00370C52" w:rsidP="00D7647B">
            <w:pPr>
              <w:spacing w:after="0" w:line="240" w:lineRule="auto"/>
              <w:ind w:firstLine="0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977B9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Փոքր բիզնեսի ակտ </w:t>
            </w:r>
            <w:r w:rsidR="00D7647B">
              <w:rPr>
                <w:rFonts w:eastAsia="Times New Roman"/>
                <w:b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C480A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Սնանկացում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երկրորդ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հնարավորություն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4569C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ԱլԳ</w:t>
            </w:r>
            <w:r w:rsidRPr="006977B9">
              <w:rPr>
                <w:rFonts w:eastAsia="Times New Roman"/>
                <w:sz w:val="18"/>
                <w:szCs w:val="18"/>
              </w:rPr>
              <w:t>, 6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B9A9A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6F092" w14:textId="5C59028C" w:rsidR="00370C52" w:rsidRPr="006977B9" w:rsidRDefault="00D7647B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2,40</w:t>
            </w:r>
            <w:r w:rsidR="00370C52" w:rsidRPr="006977B9">
              <w:rPr>
                <w:rFonts w:eastAsia="Times New Roman"/>
                <w:sz w:val="18"/>
                <w:szCs w:val="18"/>
              </w:rPr>
              <w:t>/5</w:t>
            </w: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7D6B9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Թույլ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կողմեր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համարվում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վերակազմավորման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առողջացման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կարգավորման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բացակայությունը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միջազգային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ստանդարտներին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ոչ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բավարար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համապատասխանությունը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պարտատերերի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շահերի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պաշտպանության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ցածր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մակարդակը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երկրորդ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անգամ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բիզնես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սկսելու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դեպքում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աջակցման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մեխանիզմների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սահմանափակությունը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54E33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Եղած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կարգավորումները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սնանկացող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բիզնեսի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առողջացման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հնարավորության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պրոցեսի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ժամանակատարության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մասով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6977B9" w14:paraId="3339AD78" w14:textId="77777777" w:rsidTr="0038657B">
        <w:trPr>
          <w:trHeight w:val="315"/>
        </w:trPr>
        <w:tc>
          <w:tcPr>
            <w:tcW w:w="1787" w:type="dxa"/>
            <w:vMerge w:val="restart"/>
            <w:tcBorders>
              <w:top w:val="single" w:sz="6" w:space="0" w:color="CCCCCC"/>
              <w:left w:val="single" w:sz="4" w:space="0" w:color="auto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75374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9492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ՓՄՁ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քաղաքականության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մշակման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ինստիտուցիոնալ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կարգավորման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շրջանակ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75579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ԱլԳ</w:t>
            </w:r>
            <w:r w:rsidRPr="006977B9">
              <w:rPr>
                <w:rFonts w:eastAsia="Times New Roman"/>
                <w:sz w:val="18"/>
                <w:szCs w:val="18"/>
              </w:rPr>
              <w:t>, 6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6DEAB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92C8C" w14:textId="1B3316C0" w:rsidR="00370C52" w:rsidRPr="006977B9" w:rsidRDefault="00D7647B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3,76</w:t>
            </w:r>
            <w:r w:rsidR="00370C52" w:rsidRPr="006977B9">
              <w:rPr>
                <w:rFonts w:eastAsia="Times New Roman"/>
                <w:sz w:val="18"/>
                <w:szCs w:val="18"/>
              </w:rPr>
              <w:t>/5</w:t>
            </w: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EDC4F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6C0A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</w:tr>
      <w:tr w:rsidR="00370C52" w:rsidRPr="006977B9" w14:paraId="46AFB135" w14:textId="77777777" w:rsidTr="0038657B">
        <w:trPr>
          <w:trHeight w:val="315"/>
        </w:trPr>
        <w:tc>
          <w:tcPr>
            <w:tcW w:w="178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0B686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71C0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Գործարար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միջավայր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ՓՄՁ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ների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B213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ԱլԳ</w:t>
            </w:r>
            <w:r w:rsidRPr="006977B9">
              <w:rPr>
                <w:rFonts w:eastAsia="Times New Roman"/>
                <w:sz w:val="18"/>
                <w:szCs w:val="18"/>
              </w:rPr>
              <w:t>, 6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631AB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C3C2C" w14:textId="070677EE" w:rsidR="00370C52" w:rsidRPr="006977B9" w:rsidRDefault="00D7647B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3,57</w:t>
            </w:r>
            <w:r w:rsidR="00370C52" w:rsidRPr="006977B9">
              <w:rPr>
                <w:rFonts w:eastAsia="Times New Roman"/>
                <w:sz w:val="18"/>
                <w:szCs w:val="18"/>
              </w:rPr>
              <w:t>/5</w:t>
            </w: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D2FAA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A51C5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</w:tr>
      <w:tr w:rsidR="00370C52" w:rsidRPr="00724295" w14:paraId="5380394B" w14:textId="77777777" w:rsidTr="0038657B">
        <w:trPr>
          <w:trHeight w:val="315"/>
        </w:trPr>
        <w:tc>
          <w:tcPr>
            <w:tcW w:w="1787" w:type="dxa"/>
            <w:vMerge/>
            <w:tcBorders>
              <w:left w:val="single" w:sz="4" w:space="0" w:color="auto"/>
              <w:bottom w:val="single" w:sz="6" w:space="0" w:color="CCCCCC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E1266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4AC38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Աջակցության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ծառայություններ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FC00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ԱլԳ</w:t>
            </w:r>
            <w:r w:rsidRPr="006977B9">
              <w:rPr>
                <w:rFonts w:eastAsia="Times New Roman"/>
                <w:sz w:val="18"/>
                <w:szCs w:val="18"/>
              </w:rPr>
              <w:t>, 6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6A4A9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7B240" w14:textId="2DE0EADA" w:rsidR="00370C52" w:rsidRPr="006977B9" w:rsidRDefault="00D7647B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4,00</w:t>
            </w:r>
            <w:r w:rsidR="00370C52" w:rsidRPr="006977B9">
              <w:rPr>
                <w:rFonts w:eastAsia="Times New Roman"/>
                <w:sz w:val="18"/>
                <w:szCs w:val="18"/>
              </w:rPr>
              <w:t>/5</w:t>
            </w: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E0655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Դրական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գնահատվում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ներքին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շուկայում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բիզնեսի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աջակցման՝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մասնավոր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պետական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կառույցների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գործունեությունը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միջազգային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դոնորների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ներգրավ</w:t>
            </w:r>
            <w:r>
              <w:rPr>
                <w:rFonts w:eastAsia="Times New Roman" w:cs="Sylfaen"/>
                <w:sz w:val="18"/>
                <w:szCs w:val="18"/>
              </w:rPr>
              <w:t>վ</w:t>
            </w:r>
            <w:r w:rsidRPr="006977B9">
              <w:rPr>
                <w:rFonts w:eastAsia="Times New Roman" w:cs="Sylfaen"/>
                <w:sz w:val="18"/>
                <w:szCs w:val="18"/>
              </w:rPr>
              <w:t>ածությունը։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5D6DA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Ներառում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հարցման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արդյունքներ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եղած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ենթակառուցվածքների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օժանդակող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ծառայությունների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մասով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724295" w14:paraId="789F1645" w14:textId="77777777" w:rsidTr="0038657B">
        <w:trPr>
          <w:trHeight w:val="315"/>
        </w:trPr>
        <w:tc>
          <w:tcPr>
            <w:tcW w:w="1787" w:type="dxa"/>
            <w:vMerge w:val="restart"/>
            <w:tcBorders>
              <w:top w:val="single" w:sz="6" w:space="0" w:color="CCCCCC"/>
              <w:left w:val="single" w:sz="4" w:space="0" w:color="auto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2D2C0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C0E2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Պետական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գնումներ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7D87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ԱլԳ</w:t>
            </w:r>
            <w:r w:rsidRPr="006977B9">
              <w:rPr>
                <w:rFonts w:eastAsia="Times New Roman"/>
                <w:sz w:val="18"/>
                <w:szCs w:val="18"/>
              </w:rPr>
              <w:t>, 6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929F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B1063" w14:textId="0B3C0A8E" w:rsidR="00370C52" w:rsidRPr="006977B9" w:rsidRDefault="00D7647B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3,61</w:t>
            </w:r>
            <w:r w:rsidR="00370C52" w:rsidRPr="006977B9">
              <w:rPr>
                <w:rFonts w:eastAsia="Times New Roman"/>
                <w:sz w:val="18"/>
                <w:szCs w:val="18"/>
              </w:rPr>
              <w:t>/5</w:t>
            </w: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0A040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Առաջարկվում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ներառել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անկախ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փորձագետների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բանակցությունների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ժամանակ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ինչպես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նաև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ավելացնել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նոր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բազային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չափանիշներ՝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բացի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ամենացածր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գնից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07B83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Գնահատում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ընթացակարգը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մոնիտորինգի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արդյունքների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գնահատման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մեխանիզմները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724295" w14:paraId="66335FEC" w14:textId="77777777" w:rsidTr="0038657B">
        <w:trPr>
          <w:trHeight w:val="315"/>
        </w:trPr>
        <w:tc>
          <w:tcPr>
            <w:tcW w:w="178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6526D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4CEB9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Ստանդարտներ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տեխնիկական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կարգավորումներ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B9913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ԱլԳ</w:t>
            </w:r>
            <w:r w:rsidRPr="006977B9">
              <w:rPr>
                <w:rFonts w:eastAsia="Times New Roman"/>
                <w:sz w:val="18"/>
                <w:szCs w:val="18"/>
              </w:rPr>
              <w:t>, 6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C5021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B0737" w14:textId="38C9AE70" w:rsidR="00370C52" w:rsidRPr="006977B9" w:rsidRDefault="00D7647B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2,66</w:t>
            </w:r>
            <w:r w:rsidR="00370C52" w:rsidRPr="006977B9">
              <w:rPr>
                <w:rFonts w:eastAsia="Times New Roman"/>
                <w:sz w:val="18"/>
                <w:szCs w:val="18"/>
              </w:rPr>
              <w:t>/5</w:t>
            </w: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07AF6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Կատարվել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դրական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փոփոխություններ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նոր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օրենսդրական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կարգավորումների՝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մասնավորապես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ստանդարտացման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միջազգային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չափանիշներին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համապատասխանեցման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շուկայի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վերահսկողության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սննդի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անվտանգության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մասով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9E8C4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Հիմնականում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հարցման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արդյունքների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միջոցով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որոշվում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եղած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կարգավորումների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մոնի</w:t>
            </w:r>
            <w:r>
              <w:rPr>
                <w:rFonts w:eastAsia="Times New Roman" w:cs="Sylfaen"/>
                <w:sz w:val="18"/>
                <w:szCs w:val="18"/>
              </w:rPr>
              <w:t>տ</w:t>
            </w:r>
            <w:r w:rsidRPr="006977B9">
              <w:rPr>
                <w:rFonts w:eastAsia="Times New Roman" w:cs="Sylfaen"/>
                <w:sz w:val="18"/>
                <w:szCs w:val="18"/>
              </w:rPr>
              <w:t>որինգային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գնահատման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համակարգերի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արդյունավետությունը։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370C52" w:rsidRPr="00724295" w14:paraId="4ABE71B4" w14:textId="77777777" w:rsidTr="0038657B">
        <w:trPr>
          <w:trHeight w:val="315"/>
        </w:trPr>
        <w:tc>
          <w:tcPr>
            <w:tcW w:w="178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3CDD4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C29D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ՓՄՁ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ները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&lt;&lt;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կանաչ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&gt;&gt;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տնտեսության</w:t>
            </w:r>
            <w:r w:rsidRPr="006977B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color w:val="000000"/>
                <w:sz w:val="18"/>
                <w:szCs w:val="18"/>
              </w:rPr>
              <w:t>մեջ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DDF31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ԱլԳ</w:t>
            </w:r>
            <w:r w:rsidRPr="006977B9">
              <w:rPr>
                <w:rFonts w:eastAsia="Times New Roman"/>
                <w:sz w:val="18"/>
                <w:szCs w:val="18"/>
              </w:rPr>
              <w:t>, 6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83C96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8FB8A" w14:textId="380E1CD1" w:rsidR="00370C52" w:rsidRPr="006977B9" w:rsidRDefault="00D7647B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2,40</w:t>
            </w:r>
            <w:r w:rsidR="00370C52" w:rsidRPr="006977B9">
              <w:rPr>
                <w:rFonts w:eastAsia="Times New Roman"/>
                <w:sz w:val="18"/>
                <w:szCs w:val="18"/>
              </w:rPr>
              <w:t>/5</w:t>
            </w: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6CE0D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Որպես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հիմնական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խնդիր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նշվում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առկա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կարգավորումների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մասին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տեղեկացվածության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պակասը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ձեռներեցների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մոտ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B984C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Գնահատում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խրախուսող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մեխանիզմներ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առկայությունը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էֆեկտիվ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իրականացումը։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370C52" w:rsidRPr="00724295" w14:paraId="30037699" w14:textId="77777777" w:rsidTr="0038657B">
        <w:trPr>
          <w:trHeight w:val="315"/>
        </w:trPr>
        <w:tc>
          <w:tcPr>
            <w:tcW w:w="178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CD4EB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6977B9">
              <w:rPr>
                <w:rFonts w:eastAsia="Times New Roman"/>
                <w:b/>
                <w:color w:val="000000"/>
                <w:sz w:val="18"/>
                <w:szCs w:val="18"/>
              </w:rPr>
              <w:t>Համաշխարհային մրցունակության համաթիվ 2018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0FCA1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Մակրոտնտեսական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կայունություն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8B4B6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Աշխարհ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140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96649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89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5D2E3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83C89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72717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Ինֆլյացիայի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և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պետական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պարտքի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դինամիկա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tr w:rsidR="00370C52" w:rsidRPr="00724295" w14:paraId="4B920CB0" w14:textId="77777777" w:rsidTr="0038657B">
        <w:trPr>
          <w:trHeight w:val="315"/>
        </w:trPr>
        <w:tc>
          <w:tcPr>
            <w:tcW w:w="178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FDCF0" w:themeFill="text2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98BE0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7BE02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Սնանկության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համակարգի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կարգավորում</w:t>
            </w:r>
          </w:p>
        </w:tc>
        <w:tc>
          <w:tcPr>
            <w:tcW w:w="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11DF4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Աշխարհ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140</w:t>
            </w:r>
          </w:p>
        </w:tc>
        <w:tc>
          <w:tcPr>
            <w:tcW w:w="6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70191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/>
                <w:sz w:val="18"/>
                <w:szCs w:val="18"/>
              </w:rPr>
              <w:t>93</w:t>
            </w:r>
          </w:p>
        </w:tc>
        <w:tc>
          <w:tcPr>
            <w:tcW w:w="8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3EF1E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92AC4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A6504" w14:textId="77777777" w:rsidR="00370C52" w:rsidRPr="006977B9" w:rsidRDefault="00370C52" w:rsidP="0038657B">
            <w:pPr>
              <w:spacing w:after="0" w:line="240" w:lineRule="auto"/>
              <w:ind w:firstLine="0"/>
              <w:rPr>
                <w:rFonts w:eastAsia="Times New Roman"/>
                <w:sz w:val="18"/>
                <w:szCs w:val="18"/>
              </w:rPr>
            </w:pPr>
            <w:r w:rsidRPr="006977B9">
              <w:rPr>
                <w:rFonts w:eastAsia="Times New Roman" w:cs="Sylfaen"/>
                <w:sz w:val="18"/>
                <w:szCs w:val="18"/>
              </w:rPr>
              <w:t>Արդյունավետ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կարգավորում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, </w:t>
            </w:r>
            <w:r w:rsidRPr="006977B9">
              <w:rPr>
                <w:rFonts w:eastAsia="Times New Roman" w:cs="Sylfaen"/>
                <w:sz w:val="18"/>
                <w:szCs w:val="18"/>
              </w:rPr>
              <w:t>որը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հնարավորություն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է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տալիս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կազմակերպության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առողջացման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կամ</w:t>
            </w:r>
            <w:r w:rsidRPr="006977B9">
              <w:rPr>
                <w:rFonts w:eastAsia="Times New Roman"/>
                <w:sz w:val="18"/>
                <w:szCs w:val="18"/>
              </w:rPr>
              <w:t xml:space="preserve"> </w:t>
            </w:r>
            <w:r w:rsidRPr="006977B9">
              <w:rPr>
                <w:rFonts w:eastAsia="Times New Roman" w:cs="Sylfaen"/>
                <w:sz w:val="18"/>
                <w:szCs w:val="18"/>
              </w:rPr>
              <w:t>վերակառուցման</w:t>
            </w:r>
            <w:r w:rsidRPr="006977B9">
              <w:rPr>
                <w:rFonts w:eastAsia="Times New Roman" w:cs="Tahoma"/>
                <w:sz w:val="18"/>
                <w:szCs w:val="18"/>
              </w:rPr>
              <w:t>։</w:t>
            </w:r>
          </w:p>
        </w:tc>
      </w:tr>
      <w:bookmarkEnd w:id="20"/>
    </w:tbl>
    <w:p w14:paraId="1A338FBE" w14:textId="77777777" w:rsidR="001A6E39" w:rsidRDefault="001A6E39" w:rsidP="5894FF83">
      <w:pPr>
        <w:rPr>
          <w:rFonts w:eastAsiaTheme="minorEastAsia" w:cstheme="minorBidi"/>
        </w:rPr>
      </w:pPr>
    </w:p>
    <w:p w14:paraId="171FE667" w14:textId="77777777" w:rsidR="001A6E39" w:rsidRDefault="001A6E39" w:rsidP="008C2C81">
      <w:pPr>
        <w:sectPr w:rsidR="001A6E39" w:rsidSect="0038657B">
          <w:pgSz w:w="16839" w:h="11907" w:orient="landscape" w:code="9"/>
          <w:pgMar w:top="720" w:right="720" w:bottom="864" w:left="720" w:header="576" w:footer="288" w:gutter="432"/>
          <w:cols w:space="720"/>
          <w:docGrid w:linePitch="360"/>
        </w:sectPr>
      </w:pPr>
    </w:p>
    <w:p w14:paraId="1F121A52" w14:textId="4635C052" w:rsidR="008C2C81" w:rsidRDefault="008C2C81" w:rsidP="008C2C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2"/>
      </w:tblGrid>
      <w:tr w:rsidR="008C2C81" w14:paraId="31509209" w14:textId="77777777" w:rsidTr="008C2C81">
        <w:tc>
          <w:tcPr>
            <w:tcW w:w="5341" w:type="dxa"/>
          </w:tcPr>
          <w:p w14:paraId="28FE3934" w14:textId="65DA0EE4" w:rsidR="008C2C81" w:rsidRDefault="008C2C81" w:rsidP="008C2C81">
            <w:pPr>
              <w:ind w:firstLine="0"/>
            </w:pPr>
            <w:r w:rsidRPr="008C2C81">
              <w:rPr>
                <w:rFonts w:cstheme="minorBidi"/>
                <w:noProof/>
                <w:lang w:val="en-US"/>
              </w:rPr>
              <w:drawing>
                <wp:anchor distT="0" distB="0" distL="114300" distR="114300" simplePos="0" relativeHeight="251644928" behindDoc="0" locked="0" layoutInCell="1" allowOverlap="1" wp14:anchorId="64DF0A3F" wp14:editId="03FA008B">
                  <wp:simplePos x="0" y="0"/>
                  <wp:positionH relativeFrom="margin">
                    <wp:posOffset>231140</wp:posOffset>
                  </wp:positionH>
                  <wp:positionV relativeFrom="margin">
                    <wp:posOffset>-3175</wp:posOffset>
                  </wp:positionV>
                  <wp:extent cx="2221865" cy="568960"/>
                  <wp:effectExtent l="0" t="0" r="6985" b="2540"/>
                  <wp:wrapSquare wrapText="bothSides"/>
                  <wp:docPr id="1" name="Picture 1" descr="C:\Users\kochi_nun\Desktop\EU4Business_horizontal_highr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chi_nun\Desktop\EU4Business_horizontal_highr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865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BEB777" w14:textId="3C95F07A" w:rsidR="008C2C81" w:rsidRDefault="008C2C81" w:rsidP="008C2C81">
            <w:pPr>
              <w:ind w:firstLine="0"/>
              <w:jc w:val="left"/>
            </w:pPr>
          </w:p>
          <w:p w14:paraId="0E6E598D" w14:textId="3BE55370" w:rsidR="008C2C81" w:rsidRDefault="008C2C81" w:rsidP="008C2C81">
            <w:pPr>
              <w:ind w:firstLine="0"/>
            </w:pPr>
          </w:p>
        </w:tc>
        <w:tc>
          <w:tcPr>
            <w:tcW w:w="5342" w:type="dxa"/>
          </w:tcPr>
          <w:p w14:paraId="3A6E3769" w14:textId="1B3A40E0" w:rsidR="008C2C81" w:rsidRDefault="008C2C81" w:rsidP="008C2C81">
            <w:pPr>
              <w:ind w:firstLine="0"/>
              <w:jc w:val="right"/>
            </w:pPr>
            <w:r w:rsidRPr="008C2C81">
              <w:rPr>
                <w:rFonts w:cstheme="minorBidi"/>
                <w:noProof/>
                <w:lang w:val="en-US"/>
              </w:rPr>
              <w:drawing>
                <wp:inline distT="0" distB="0" distL="0" distR="0" wp14:anchorId="24D785D4" wp14:editId="79EEE51F">
                  <wp:extent cx="1793052" cy="596337"/>
                  <wp:effectExtent l="0" t="0" r="0" b="0"/>
                  <wp:docPr id="2" name="Picture 2" descr="C:\Users\kochi_nun\Desktop\CooperationAM_GIZ_ARM_highre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chi_nun\Desktop\CooperationAM_GIZ_ARM_highre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263" cy="60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1FDA09" w14:textId="0B7F0DE2" w:rsidR="008C2C81" w:rsidRPr="00607F1A" w:rsidRDefault="008C2C81" w:rsidP="008C2C81">
      <w:r w:rsidRPr="006040E8">
        <w:t>Սույն ռազմավարությունը</w:t>
      </w:r>
      <w:r w:rsidRPr="00DA7FD4">
        <w:t xml:space="preserve"> </w:t>
      </w:r>
      <w:r w:rsidRPr="006040E8">
        <w:t>պատրաստվել է Եվրոպական միության ֆինանսական աջակցությամբ: Բովանդակության համար պատասխանատվություն է կրում ՀՀ կառավարությունը, և այն որևէ կերպ չի արտահայտում Եվրոպական միության տեսակետները:</w:t>
      </w:r>
    </w:p>
    <w:p w14:paraId="67BE5DC2" w14:textId="77777777" w:rsidR="008C2C81" w:rsidRPr="00607F1A" w:rsidRDefault="008C2C81" w:rsidP="5894FF83">
      <w:pPr>
        <w:rPr>
          <w:rFonts w:eastAsiaTheme="minorEastAsia" w:cstheme="minorBidi"/>
        </w:rPr>
      </w:pPr>
    </w:p>
    <w:sectPr w:rsidR="008C2C81" w:rsidRPr="00607F1A" w:rsidSect="005D72F4">
      <w:pgSz w:w="11907" w:h="16839" w:code="9"/>
      <w:pgMar w:top="720" w:right="720" w:bottom="720" w:left="720" w:header="14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D00FD" w14:textId="77777777" w:rsidR="008E763F" w:rsidRDefault="008E763F" w:rsidP="00A22285">
      <w:r>
        <w:separator/>
      </w:r>
    </w:p>
  </w:endnote>
  <w:endnote w:type="continuationSeparator" w:id="0">
    <w:p w14:paraId="74DB42DA" w14:textId="77777777" w:rsidR="008E763F" w:rsidRDefault="008E763F" w:rsidP="00A2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522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8603E" w14:textId="789606D7" w:rsidR="00D7647B" w:rsidRDefault="00D76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D31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6157408D" w14:textId="77777777" w:rsidR="00D7647B" w:rsidRDefault="00D7647B" w:rsidP="00A222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A31AB" w14:textId="4DD95DFC" w:rsidR="00D7647B" w:rsidRDefault="00D7647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F36F3" w14:textId="77777777" w:rsidR="008E763F" w:rsidRDefault="008E763F" w:rsidP="00A22285">
      <w:r>
        <w:separator/>
      </w:r>
    </w:p>
  </w:footnote>
  <w:footnote w:type="continuationSeparator" w:id="0">
    <w:p w14:paraId="5460F552" w14:textId="77777777" w:rsidR="008E763F" w:rsidRDefault="008E763F" w:rsidP="00A22285">
      <w:r>
        <w:continuationSeparator/>
      </w:r>
    </w:p>
  </w:footnote>
  <w:footnote w:id="1">
    <w:p w14:paraId="017A8717" w14:textId="1EF11C78" w:rsidR="00D7647B" w:rsidRPr="00DA7FD4" w:rsidRDefault="00D7647B" w:rsidP="00DA7FD4">
      <w:pPr>
        <w:rPr>
          <w:i/>
          <w:iCs/>
          <w:sz w:val="22"/>
          <w:szCs w:val="22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A7FD4">
        <w:rPr>
          <w:i/>
          <w:iCs/>
          <w:sz w:val="22"/>
          <w:szCs w:val="22"/>
        </w:rPr>
        <w:t>ԱՎԾ, Փոքր և միջին ձեռնարկատիրությունը Հայաստանի Հանրապետությունում, 2018</w:t>
      </w:r>
    </w:p>
  </w:footnote>
  <w:footnote w:id="2">
    <w:p w14:paraId="29BE98BD" w14:textId="77777777" w:rsidR="000922EB" w:rsidRPr="00F213EC" w:rsidRDefault="000922EB" w:rsidP="000922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2018 </w:t>
      </w:r>
      <w:r>
        <w:t>թվականի զեկույցում Հայաստանը ունի 22</w:t>
      </w:r>
      <w:r w:rsidRPr="00F213EC">
        <w:rPr>
          <w:rFonts w:ascii="Cambria Math" w:hAnsi="Cambria Math" w:cs="Cambria Math"/>
        </w:rPr>
        <w:t>․</w:t>
      </w:r>
      <w:r w:rsidRPr="00F213EC">
        <w:t>8 միավոր, զբաղեցնելով 88 րդ դիրքը</w:t>
      </w:r>
    </w:p>
  </w:footnote>
  <w:footnote w:id="3">
    <w:p w14:paraId="283A6FD3" w14:textId="369EFBCF" w:rsidR="00D7647B" w:rsidRPr="000903ED" w:rsidRDefault="00D7647B">
      <w:pPr>
        <w:pStyle w:val="FootnoteText"/>
        <w:rPr>
          <w:rFonts w:ascii="Sylfaen" w:hAnsi="Sylfaen"/>
          <w:sz w:val="16"/>
          <w:szCs w:val="16"/>
        </w:rPr>
      </w:pPr>
      <w:r w:rsidRPr="000903ED">
        <w:rPr>
          <w:rStyle w:val="FootnoteReference"/>
          <w:sz w:val="16"/>
        </w:rPr>
        <w:footnoteRef/>
      </w:r>
      <w:r>
        <w:t xml:space="preserve"> </w:t>
      </w:r>
      <w:r w:rsidRPr="000903ED">
        <w:rPr>
          <w:rFonts w:ascii="Sylfaen" w:hAnsi="Sylfaen"/>
          <w:color w:val="000000"/>
          <w:sz w:val="16"/>
          <w:szCs w:val="16"/>
          <w:shd w:val="clear" w:color="auto" w:fill="FFFFFF"/>
        </w:rPr>
        <w:t>https://www.weforum.org/reports/the-inclusive-development-index-2018</w:t>
      </w:r>
    </w:p>
  </w:footnote>
  <w:footnote w:id="4">
    <w:p w14:paraId="0F28D8EA" w14:textId="64867C51" w:rsidR="00D7647B" w:rsidRPr="000903ED" w:rsidRDefault="00D7647B">
      <w:pPr>
        <w:pStyle w:val="FootnoteText"/>
        <w:rPr>
          <w:rFonts w:ascii="Sylfaen" w:hAnsi="Sylfaen"/>
          <w:sz w:val="16"/>
          <w:szCs w:val="16"/>
        </w:rPr>
      </w:pPr>
      <w:r w:rsidRPr="000903ED">
        <w:rPr>
          <w:rStyle w:val="FootnoteReference"/>
          <w:rFonts w:ascii="Sylfaen" w:hAnsi="Sylfaen"/>
          <w:sz w:val="16"/>
          <w:szCs w:val="16"/>
        </w:rPr>
        <w:footnoteRef/>
      </w:r>
      <w:r w:rsidRPr="000903ED">
        <w:rPr>
          <w:rFonts w:ascii="Sylfaen" w:hAnsi="Sylfaen"/>
          <w:sz w:val="16"/>
          <w:szCs w:val="16"/>
        </w:rPr>
        <w:t xml:space="preserve"> https://ec.europa.eu/docsroom/documents/18721/attachments/1/translations/en/renditions/pdf</w:t>
      </w:r>
    </w:p>
  </w:footnote>
  <w:footnote w:id="5">
    <w:p w14:paraId="682EF595" w14:textId="39428227" w:rsidR="00D7647B" w:rsidRPr="000903ED" w:rsidRDefault="00D7647B">
      <w:pPr>
        <w:pStyle w:val="FootnoteText"/>
      </w:pPr>
      <w:r w:rsidRPr="000903ED">
        <w:rPr>
          <w:rStyle w:val="FootnoteReference"/>
          <w:sz w:val="16"/>
        </w:rPr>
        <w:footnoteRef/>
      </w:r>
      <w:r>
        <w:t xml:space="preserve"> </w:t>
      </w:r>
      <w:r w:rsidRPr="000903ED">
        <w:rPr>
          <w:rFonts w:ascii="Sylfaen" w:hAnsi="Sylfaen"/>
          <w:sz w:val="16"/>
          <w:szCs w:val="16"/>
        </w:rPr>
        <w:t>http://reports.weforum.org/global-competitiveness-report-2018/competitiveness-rankings/</w:t>
      </w:r>
    </w:p>
  </w:footnote>
  <w:footnote w:id="6">
    <w:p w14:paraId="6D7840E8" w14:textId="1339E6A5" w:rsidR="00D7647B" w:rsidRPr="00AE54EE" w:rsidRDefault="00D7647B">
      <w:pPr>
        <w:pStyle w:val="FootnoteText"/>
      </w:pPr>
      <w:r>
        <w:rPr>
          <w:rStyle w:val="FootnoteReference"/>
        </w:rPr>
        <w:footnoteRef/>
      </w:r>
      <w:r>
        <w:t xml:space="preserve"> ՓՄՁ ԶԱԿ-ի միջոցով իրականացվում է </w:t>
      </w:r>
      <w:r w:rsidRPr="00AE54EE">
        <w:t>սկսնակ գործարարներին և ՓՄՁ սուբյեկտներին վարկային երաշխավորությունների տրամադր</w:t>
      </w:r>
      <w:r>
        <w:t>ում մ</w:t>
      </w:r>
      <w:r w:rsidRPr="00AE54EE">
        <w:t>իջոցով գրավադրման խնդրի</w:t>
      </w:r>
    </w:p>
  </w:footnote>
  <w:footnote w:id="7">
    <w:p w14:paraId="16437269" w14:textId="7A5CAD7E" w:rsidR="007B2B24" w:rsidRDefault="007B2B24">
      <w:pPr>
        <w:pStyle w:val="FootnoteText"/>
      </w:pPr>
      <w:r>
        <w:rPr>
          <w:rStyle w:val="FootnoteReference"/>
        </w:rPr>
        <w:footnoteRef/>
      </w:r>
      <w:r>
        <w:t xml:space="preserve"> Նախնական գնահատական</w:t>
      </w:r>
    </w:p>
  </w:footnote>
  <w:footnote w:id="8">
    <w:p w14:paraId="26787C2F" w14:textId="66237006" w:rsidR="00781E82" w:rsidRPr="001B711C" w:rsidRDefault="00781E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E0493">
        <w:t>Համաձայն</w:t>
      </w:r>
      <w:r w:rsidR="0021524E">
        <w:t xml:space="preserve"> «Հայաստանում Աշխատաշուկայի </w:t>
      </w:r>
      <w:r w:rsidR="004B3C82">
        <w:t xml:space="preserve">երիտասարդակենտրոն և գենդերազգայուն հետազոտության» </w:t>
      </w:r>
      <w:r w:rsidR="004B3C82" w:rsidRPr="001B711C">
        <w:t xml:space="preserve">2018 </w:t>
      </w:r>
      <w:r w:rsidR="00CE6B87">
        <w:t xml:space="preserve">ձեռնարկատերերի </w:t>
      </w:r>
      <w:r w:rsidR="000E0493">
        <w:t>2</w:t>
      </w:r>
      <w:r w:rsidR="00CE619B">
        <w:t>9</w:t>
      </w:r>
      <w:r w:rsidR="000E0493">
        <w:t>,</w:t>
      </w:r>
      <w:r w:rsidR="00CE619B">
        <w:t>6</w:t>
      </w:r>
      <w:r w:rsidR="000E0493" w:rsidRPr="001B711C">
        <w:t>%</w:t>
      </w:r>
      <w:r w:rsidR="00CE619B">
        <w:t xml:space="preserve"> տոկոսն է </w:t>
      </w:r>
      <w:r w:rsidR="00CE6B87">
        <w:t>իգական սեռի</w:t>
      </w:r>
    </w:p>
  </w:footnote>
  <w:footnote w:id="9">
    <w:p w14:paraId="68354EBC" w14:textId="77777777" w:rsidR="00D7647B" w:rsidRPr="001C1BD6" w:rsidRDefault="00D7647B" w:rsidP="008C2C81">
      <w:pPr>
        <w:pStyle w:val="FootnoteText"/>
      </w:pPr>
      <w:r w:rsidRPr="001F07E9">
        <w:rPr>
          <w:rStyle w:val="FootnoteReference"/>
          <w:color w:val="575F63" w:themeColor="accent6" w:themeShade="BF"/>
        </w:rPr>
        <w:footnoteRef/>
      </w:r>
      <w:r w:rsidRPr="001F07E9">
        <w:t xml:space="preserve"> </w:t>
      </w:r>
      <w:r>
        <w:t>Զ</w:t>
      </w:r>
      <w:r w:rsidRPr="001F07E9">
        <w:t>եկույցը հրապարակվում է 2 տարին մեկ անգամ</w:t>
      </w:r>
      <w:r>
        <w:t>,</w:t>
      </w:r>
      <w:r w:rsidRPr="001F07E9">
        <w:t xml:space="preserve"> և ռազմավարության մշակման պահին ընթանում էին 2018 թվականի գնահատման աշխատանքները:</w:t>
      </w:r>
    </w:p>
  </w:footnote>
  <w:footnote w:id="10">
    <w:p w14:paraId="601A7FCD" w14:textId="77777777" w:rsidR="00D7647B" w:rsidRPr="008C01FA" w:rsidRDefault="00D7647B" w:rsidP="008C2C81">
      <w:pPr>
        <w:pStyle w:val="FootnoteText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32F10" w14:textId="2DAA96B7" w:rsidR="00D7647B" w:rsidRPr="00DA7FD4" w:rsidRDefault="00D7647B" w:rsidP="00607F1A">
    <w:pPr>
      <w:pStyle w:val="Header"/>
      <w:jc w:val="right"/>
      <w:rPr>
        <w:rFonts w:ascii="MS Mincho" w:eastAsia="MS Mincho" w:hAnsi="MS Mincho" w:cs="MS Mincho"/>
        <w:i/>
        <w:iCs/>
        <w:color w:val="BFBFBF" w:themeColor="background1" w:themeShade="BF"/>
      </w:rPr>
    </w:pPr>
    <w:r w:rsidRPr="00DA7FD4">
      <w:rPr>
        <w:i/>
        <w:iCs/>
        <w:color w:val="BFBFBF" w:themeColor="background1" w:themeShade="BF"/>
      </w:rPr>
      <w:t>ՓՄՁ զարգացման ռազմավարություն 2020-2024 թթ</w:t>
    </w:r>
    <w:r w:rsidRPr="00607F1A">
      <w:rPr>
        <w:rFonts w:ascii="MS Mincho" w:eastAsia="MS Mincho" w:hAnsi="MS Mincho" w:cs="MS Mincho"/>
        <w:i/>
        <w:iCs/>
        <w:color w:val="BFBFBF" w:themeColor="background1" w:themeShade="BF"/>
      </w:rPr>
      <w:t>․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176"/>
    <w:multiLevelType w:val="hybridMultilevel"/>
    <w:tmpl w:val="AB50C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392C66"/>
    <w:multiLevelType w:val="hybridMultilevel"/>
    <w:tmpl w:val="0650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A45DE"/>
    <w:multiLevelType w:val="hybridMultilevel"/>
    <w:tmpl w:val="1BE8E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23274"/>
    <w:multiLevelType w:val="hybridMultilevel"/>
    <w:tmpl w:val="B088D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C0CFF"/>
    <w:multiLevelType w:val="hybridMultilevel"/>
    <w:tmpl w:val="C38EC3EE"/>
    <w:lvl w:ilvl="0" w:tplc="490E35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C4B47"/>
    <w:multiLevelType w:val="hybridMultilevel"/>
    <w:tmpl w:val="4C12A4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01656"/>
    <w:multiLevelType w:val="hybridMultilevel"/>
    <w:tmpl w:val="2700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54C3E"/>
    <w:multiLevelType w:val="hybridMultilevel"/>
    <w:tmpl w:val="5B926F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20192133"/>
    <w:multiLevelType w:val="hybridMultilevel"/>
    <w:tmpl w:val="B6F694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22066FEE"/>
    <w:multiLevelType w:val="hybridMultilevel"/>
    <w:tmpl w:val="8662E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D12F37"/>
    <w:multiLevelType w:val="hybridMultilevel"/>
    <w:tmpl w:val="2EF4B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A90629"/>
    <w:multiLevelType w:val="hybridMultilevel"/>
    <w:tmpl w:val="31504ECC"/>
    <w:lvl w:ilvl="0" w:tplc="45E82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11615"/>
    <w:multiLevelType w:val="hybridMultilevel"/>
    <w:tmpl w:val="D404593A"/>
    <w:lvl w:ilvl="0" w:tplc="7500E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60B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007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CED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526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72C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1AA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ACF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D26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D4B5B96"/>
    <w:multiLevelType w:val="hybridMultilevel"/>
    <w:tmpl w:val="9DDC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C63F4"/>
    <w:multiLevelType w:val="multilevel"/>
    <w:tmpl w:val="992810B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E634043"/>
    <w:multiLevelType w:val="multilevel"/>
    <w:tmpl w:val="6D6088B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34C64047"/>
    <w:multiLevelType w:val="hybridMultilevel"/>
    <w:tmpl w:val="2612FF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36773798"/>
    <w:multiLevelType w:val="hybridMultilevel"/>
    <w:tmpl w:val="EF7E44A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>
    <w:nsid w:val="377119F2"/>
    <w:multiLevelType w:val="hybridMultilevel"/>
    <w:tmpl w:val="41AA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C375A3"/>
    <w:multiLevelType w:val="hybridMultilevel"/>
    <w:tmpl w:val="5F24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141BD"/>
    <w:multiLevelType w:val="multilevel"/>
    <w:tmpl w:val="D206EA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038662A"/>
    <w:multiLevelType w:val="hybridMultilevel"/>
    <w:tmpl w:val="2EAE4E92"/>
    <w:lvl w:ilvl="0" w:tplc="CB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8D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9A21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984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6F5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F8F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667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AB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A03B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792AAF"/>
    <w:multiLevelType w:val="hybridMultilevel"/>
    <w:tmpl w:val="692C518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77E02"/>
    <w:multiLevelType w:val="hybridMultilevel"/>
    <w:tmpl w:val="3AAA0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8FC30FB"/>
    <w:multiLevelType w:val="hybridMultilevel"/>
    <w:tmpl w:val="8B8C1956"/>
    <w:lvl w:ilvl="0" w:tplc="CF2C4A2A">
      <w:start w:val="1"/>
      <w:numFmt w:val="upperRoman"/>
      <w:lvlText w:val="%1."/>
      <w:lvlJc w:val="left"/>
      <w:pPr>
        <w:ind w:left="855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5">
    <w:nsid w:val="498122E0"/>
    <w:multiLevelType w:val="hybridMultilevel"/>
    <w:tmpl w:val="3112DB02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>
    <w:nsid w:val="4BDA2ADA"/>
    <w:multiLevelType w:val="hybridMultilevel"/>
    <w:tmpl w:val="2ECE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E1D62"/>
    <w:multiLevelType w:val="hybridMultilevel"/>
    <w:tmpl w:val="CD468FB4"/>
    <w:lvl w:ilvl="0" w:tplc="77CC6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7F7E86"/>
    <w:multiLevelType w:val="hybridMultilevel"/>
    <w:tmpl w:val="50E01C36"/>
    <w:lvl w:ilvl="0" w:tplc="44D627C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5608A9"/>
    <w:multiLevelType w:val="hybridMultilevel"/>
    <w:tmpl w:val="B1D0F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35F58"/>
    <w:multiLevelType w:val="hybridMultilevel"/>
    <w:tmpl w:val="0320490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>
    <w:nsid w:val="6CCC16A9"/>
    <w:multiLevelType w:val="hybridMultilevel"/>
    <w:tmpl w:val="DD8AAB46"/>
    <w:lvl w:ilvl="0" w:tplc="17661F58">
      <w:numFmt w:val="bullet"/>
      <w:lvlText w:val="-"/>
      <w:lvlJc w:val="left"/>
      <w:pPr>
        <w:ind w:left="936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2">
    <w:nsid w:val="6F1300E0"/>
    <w:multiLevelType w:val="hybridMultilevel"/>
    <w:tmpl w:val="691E3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F8D3896"/>
    <w:multiLevelType w:val="hybridMultilevel"/>
    <w:tmpl w:val="5A70D900"/>
    <w:lvl w:ilvl="0" w:tplc="FC9C7FE8">
      <w:numFmt w:val="bullet"/>
      <w:lvlText w:val="-"/>
      <w:lvlJc w:val="left"/>
      <w:pPr>
        <w:ind w:left="720" w:hanging="360"/>
      </w:pPr>
      <w:rPr>
        <w:rFonts w:ascii="Sylfaen" w:eastAsiaTheme="minorHAnsi" w:hAnsi="Sylfaen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07E2C"/>
    <w:multiLevelType w:val="hybridMultilevel"/>
    <w:tmpl w:val="2B28199A"/>
    <w:lvl w:ilvl="0" w:tplc="43128E3C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46F1001"/>
    <w:multiLevelType w:val="hybridMultilevel"/>
    <w:tmpl w:val="8A240616"/>
    <w:lvl w:ilvl="0" w:tplc="640EE4E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575ACE"/>
    <w:multiLevelType w:val="hybridMultilevel"/>
    <w:tmpl w:val="B4521E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75690F53"/>
    <w:multiLevelType w:val="multilevel"/>
    <w:tmpl w:val="196A6646"/>
    <w:lvl w:ilvl="0">
      <w:start w:val="1"/>
      <w:numFmt w:val="decimal"/>
      <w:lvlText w:val="%1"/>
      <w:lvlJc w:val="left"/>
      <w:pPr>
        <w:ind w:left="405" w:hanging="405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</w:rPr>
    </w:lvl>
  </w:abstractNum>
  <w:abstractNum w:abstractNumId="38">
    <w:nsid w:val="79FE6114"/>
    <w:multiLevelType w:val="hybridMultilevel"/>
    <w:tmpl w:val="CDD4C172"/>
    <w:lvl w:ilvl="0" w:tplc="CD90C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1"/>
  </w:num>
  <w:num w:numId="3">
    <w:abstractNumId w:val="10"/>
  </w:num>
  <w:num w:numId="4">
    <w:abstractNumId w:val="0"/>
  </w:num>
  <w:num w:numId="5">
    <w:abstractNumId w:val="13"/>
  </w:num>
  <w:num w:numId="6">
    <w:abstractNumId w:val="26"/>
  </w:num>
  <w:num w:numId="7">
    <w:abstractNumId w:val="6"/>
  </w:num>
  <w:num w:numId="8">
    <w:abstractNumId w:val="23"/>
  </w:num>
  <w:num w:numId="9">
    <w:abstractNumId w:val="33"/>
  </w:num>
  <w:num w:numId="10">
    <w:abstractNumId w:val="21"/>
  </w:num>
  <w:num w:numId="11">
    <w:abstractNumId w:val="38"/>
  </w:num>
  <w:num w:numId="12">
    <w:abstractNumId w:val="32"/>
  </w:num>
  <w:num w:numId="13">
    <w:abstractNumId w:val="29"/>
  </w:num>
  <w:num w:numId="14">
    <w:abstractNumId w:val="27"/>
  </w:num>
  <w:num w:numId="15">
    <w:abstractNumId w:val="34"/>
  </w:num>
  <w:num w:numId="16">
    <w:abstractNumId w:val="4"/>
  </w:num>
  <w:num w:numId="17">
    <w:abstractNumId w:val="35"/>
  </w:num>
  <w:num w:numId="18">
    <w:abstractNumId w:val="28"/>
  </w:num>
  <w:num w:numId="19">
    <w:abstractNumId w:val="36"/>
  </w:num>
  <w:num w:numId="20">
    <w:abstractNumId w:val="16"/>
  </w:num>
  <w:num w:numId="21">
    <w:abstractNumId w:val="9"/>
  </w:num>
  <w:num w:numId="22">
    <w:abstractNumId w:val="8"/>
  </w:num>
  <w:num w:numId="23">
    <w:abstractNumId w:val="2"/>
  </w:num>
  <w:num w:numId="24">
    <w:abstractNumId w:val="5"/>
  </w:num>
  <w:num w:numId="25">
    <w:abstractNumId w:val="22"/>
  </w:num>
  <w:num w:numId="26">
    <w:abstractNumId w:val="3"/>
  </w:num>
  <w:num w:numId="27">
    <w:abstractNumId w:val="37"/>
  </w:num>
  <w:num w:numId="28">
    <w:abstractNumId w:val="19"/>
  </w:num>
  <w:num w:numId="29">
    <w:abstractNumId w:val="18"/>
  </w:num>
  <w:num w:numId="30">
    <w:abstractNumId w:val="1"/>
  </w:num>
  <w:num w:numId="31">
    <w:abstractNumId w:val="17"/>
  </w:num>
  <w:num w:numId="32">
    <w:abstractNumId w:val="7"/>
  </w:num>
  <w:num w:numId="33">
    <w:abstractNumId w:val="30"/>
  </w:num>
  <w:num w:numId="34">
    <w:abstractNumId w:val="31"/>
  </w:num>
  <w:num w:numId="35">
    <w:abstractNumId w:val="14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15"/>
  </w:num>
  <w:num w:numId="41">
    <w:abstractNumId w:val="25"/>
  </w:num>
  <w:num w:numId="42">
    <w:abstractNumId w:val="15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60"/>
    <w:rsid w:val="00002640"/>
    <w:rsid w:val="000046D0"/>
    <w:rsid w:val="00013C09"/>
    <w:rsid w:val="000404D6"/>
    <w:rsid w:val="00041B3E"/>
    <w:rsid w:val="000507D4"/>
    <w:rsid w:val="000621A5"/>
    <w:rsid w:val="00062316"/>
    <w:rsid w:val="00071A18"/>
    <w:rsid w:val="00085FED"/>
    <w:rsid w:val="000903ED"/>
    <w:rsid w:val="00090787"/>
    <w:rsid w:val="000922EB"/>
    <w:rsid w:val="000A1711"/>
    <w:rsid w:val="000A7E54"/>
    <w:rsid w:val="000C466B"/>
    <w:rsid w:val="000D378B"/>
    <w:rsid w:val="000D6A6C"/>
    <w:rsid w:val="000D7C6B"/>
    <w:rsid w:val="000E0493"/>
    <w:rsid w:val="000E3E5A"/>
    <w:rsid w:val="000E6CA4"/>
    <w:rsid w:val="000F618D"/>
    <w:rsid w:val="0012105B"/>
    <w:rsid w:val="00125D57"/>
    <w:rsid w:val="001339F7"/>
    <w:rsid w:val="00141CAA"/>
    <w:rsid w:val="001441F2"/>
    <w:rsid w:val="00157892"/>
    <w:rsid w:val="00167018"/>
    <w:rsid w:val="001771E7"/>
    <w:rsid w:val="0018059C"/>
    <w:rsid w:val="001877EA"/>
    <w:rsid w:val="001A2AD0"/>
    <w:rsid w:val="001A2F82"/>
    <w:rsid w:val="001A6E39"/>
    <w:rsid w:val="001B711C"/>
    <w:rsid w:val="001D0880"/>
    <w:rsid w:val="001D7825"/>
    <w:rsid w:val="001F11DA"/>
    <w:rsid w:val="00205DC1"/>
    <w:rsid w:val="0021524E"/>
    <w:rsid w:val="00226FCA"/>
    <w:rsid w:val="00230EE4"/>
    <w:rsid w:val="002328F2"/>
    <w:rsid w:val="00240F36"/>
    <w:rsid w:val="00263617"/>
    <w:rsid w:val="00285106"/>
    <w:rsid w:val="00295C08"/>
    <w:rsid w:val="002A2774"/>
    <w:rsid w:val="002B1DC8"/>
    <w:rsid w:val="002B7983"/>
    <w:rsid w:val="002C1806"/>
    <w:rsid w:val="002D563D"/>
    <w:rsid w:val="002E02EC"/>
    <w:rsid w:val="002F33AF"/>
    <w:rsid w:val="003025BF"/>
    <w:rsid w:val="00311986"/>
    <w:rsid w:val="00314FE7"/>
    <w:rsid w:val="0032518E"/>
    <w:rsid w:val="00365BD6"/>
    <w:rsid w:val="00370C52"/>
    <w:rsid w:val="00371A88"/>
    <w:rsid w:val="00377FBC"/>
    <w:rsid w:val="0038657B"/>
    <w:rsid w:val="0038713F"/>
    <w:rsid w:val="00387970"/>
    <w:rsid w:val="00391EBC"/>
    <w:rsid w:val="00397FE0"/>
    <w:rsid w:val="003B3DDA"/>
    <w:rsid w:val="003B62A9"/>
    <w:rsid w:val="003C06A4"/>
    <w:rsid w:val="003C1160"/>
    <w:rsid w:val="003C3CAF"/>
    <w:rsid w:val="003D6D74"/>
    <w:rsid w:val="004001A2"/>
    <w:rsid w:val="00400389"/>
    <w:rsid w:val="004106BE"/>
    <w:rsid w:val="0041089D"/>
    <w:rsid w:val="00412A4E"/>
    <w:rsid w:val="0041314A"/>
    <w:rsid w:val="004137DB"/>
    <w:rsid w:val="004144BC"/>
    <w:rsid w:val="00416BAA"/>
    <w:rsid w:val="004263F4"/>
    <w:rsid w:val="0042758E"/>
    <w:rsid w:val="00441F0F"/>
    <w:rsid w:val="00447D82"/>
    <w:rsid w:val="00455A29"/>
    <w:rsid w:val="0045696C"/>
    <w:rsid w:val="00460157"/>
    <w:rsid w:val="004772B6"/>
    <w:rsid w:val="00485222"/>
    <w:rsid w:val="004A56F9"/>
    <w:rsid w:val="004B3C82"/>
    <w:rsid w:val="004D33BB"/>
    <w:rsid w:val="004F31D1"/>
    <w:rsid w:val="005060F6"/>
    <w:rsid w:val="00523E11"/>
    <w:rsid w:val="00533BDF"/>
    <w:rsid w:val="00536720"/>
    <w:rsid w:val="00542BCB"/>
    <w:rsid w:val="0055719C"/>
    <w:rsid w:val="005604C2"/>
    <w:rsid w:val="00563896"/>
    <w:rsid w:val="00570172"/>
    <w:rsid w:val="0059191C"/>
    <w:rsid w:val="005A5F4E"/>
    <w:rsid w:val="005B341E"/>
    <w:rsid w:val="005C078F"/>
    <w:rsid w:val="005C7F66"/>
    <w:rsid w:val="005D72F4"/>
    <w:rsid w:val="005E148A"/>
    <w:rsid w:val="006040E8"/>
    <w:rsid w:val="006075BF"/>
    <w:rsid w:val="00607F1A"/>
    <w:rsid w:val="00624022"/>
    <w:rsid w:val="00631BAE"/>
    <w:rsid w:val="00635FC0"/>
    <w:rsid w:val="00640685"/>
    <w:rsid w:val="0065556B"/>
    <w:rsid w:val="00662324"/>
    <w:rsid w:val="00663901"/>
    <w:rsid w:val="00663F21"/>
    <w:rsid w:val="0067737F"/>
    <w:rsid w:val="0068387A"/>
    <w:rsid w:val="00685CCF"/>
    <w:rsid w:val="00692AA0"/>
    <w:rsid w:val="006A2A01"/>
    <w:rsid w:val="006C36CA"/>
    <w:rsid w:val="006E0FB4"/>
    <w:rsid w:val="006F52EE"/>
    <w:rsid w:val="007001F0"/>
    <w:rsid w:val="00714055"/>
    <w:rsid w:val="00715320"/>
    <w:rsid w:val="0071588A"/>
    <w:rsid w:val="00734A38"/>
    <w:rsid w:val="0074363D"/>
    <w:rsid w:val="00744459"/>
    <w:rsid w:val="007464BD"/>
    <w:rsid w:val="00746B0F"/>
    <w:rsid w:val="00754ACF"/>
    <w:rsid w:val="00755046"/>
    <w:rsid w:val="007616AE"/>
    <w:rsid w:val="007620E4"/>
    <w:rsid w:val="007636C2"/>
    <w:rsid w:val="00775128"/>
    <w:rsid w:val="00775B7D"/>
    <w:rsid w:val="00781E82"/>
    <w:rsid w:val="00795F5C"/>
    <w:rsid w:val="007B2B24"/>
    <w:rsid w:val="007B4205"/>
    <w:rsid w:val="007D3B43"/>
    <w:rsid w:val="007D73AD"/>
    <w:rsid w:val="007E0F23"/>
    <w:rsid w:val="007E313D"/>
    <w:rsid w:val="007E4D31"/>
    <w:rsid w:val="007F7008"/>
    <w:rsid w:val="00811378"/>
    <w:rsid w:val="00811576"/>
    <w:rsid w:val="00822DFD"/>
    <w:rsid w:val="0083042C"/>
    <w:rsid w:val="008316FE"/>
    <w:rsid w:val="00847CDB"/>
    <w:rsid w:val="00863FBB"/>
    <w:rsid w:val="00867E7D"/>
    <w:rsid w:val="00885AB7"/>
    <w:rsid w:val="008A006C"/>
    <w:rsid w:val="008A114E"/>
    <w:rsid w:val="008A2BC8"/>
    <w:rsid w:val="008B075F"/>
    <w:rsid w:val="008C2C81"/>
    <w:rsid w:val="008D349E"/>
    <w:rsid w:val="008D3E50"/>
    <w:rsid w:val="008E763F"/>
    <w:rsid w:val="008F1C66"/>
    <w:rsid w:val="008F488C"/>
    <w:rsid w:val="00901CB7"/>
    <w:rsid w:val="00917BA2"/>
    <w:rsid w:val="0092000C"/>
    <w:rsid w:val="00921621"/>
    <w:rsid w:val="009225A2"/>
    <w:rsid w:val="00923F8E"/>
    <w:rsid w:val="009302B3"/>
    <w:rsid w:val="00937F0A"/>
    <w:rsid w:val="0095612C"/>
    <w:rsid w:val="00976DA4"/>
    <w:rsid w:val="009918A1"/>
    <w:rsid w:val="009A5A42"/>
    <w:rsid w:val="009B5A8A"/>
    <w:rsid w:val="009C7BB5"/>
    <w:rsid w:val="009D0E7C"/>
    <w:rsid w:val="009D5B77"/>
    <w:rsid w:val="009D6416"/>
    <w:rsid w:val="009D7C5D"/>
    <w:rsid w:val="009F5AA4"/>
    <w:rsid w:val="009F5E81"/>
    <w:rsid w:val="00A03428"/>
    <w:rsid w:val="00A22285"/>
    <w:rsid w:val="00A34A5F"/>
    <w:rsid w:val="00A36D35"/>
    <w:rsid w:val="00A45D29"/>
    <w:rsid w:val="00A53A74"/>
    <w:rsid w:val="00A53DC0"/>
    <w:rsid w:val="00A5551A"/>
    <w:rsid w:val="00A84AD9"/>
    <w:rsid w:val="00A94518"/>
    <w:rsid w:val="00AB3FE7"/>
    <w:rsid w:val="00AB4DDE"/>
    <w:rsid w:val="00AC60E2"/>
    <w:rsid w:val="00AE54EE"/>
    <w:rsid w:val="00AE710F"/>
    <w:rsid w:val="00AF1C1A"/>
    <w:rsid w:val="00B142F6"/>
    <w:rsid w:val="00B216C6"/>
    <w:rsid w:val="00B342C8"/>
    <w:rsid w:val="00B43630"/>
    <w:rsid w:val="00B47D11"/>
    <w:rsid w:val="00B701E4"/>
    <w:rsid w:val="00B70D9B"/>
    <w:rsid w:val="00B90636"/>
    <w:rsid w:val="00B96CBD"/>
    <w:rsid w:val="00BA33F4"/>
    <w:rsid w:val="00BB162E"/>
    <w:rsid w:val="00BB2EF0"/>
    <w:rsid w:val="00BB7064"/>
    <w:rsid w:val="00BC1688"/>
    <w:rsid w:val="00BC1A0E"/>
    <w:rsid w:val="00BC582F"/>
    <w:rsid w:val="00BC77FF"/>
    <w:rsid w:val="00BD0CD6"/>
    <w:rsid w:val="00BD6C23"/>
    <w:rsid w:val="00BE27AC"/>
    <w:rsid w:val="00BF6270"/>
    <w:rsid w:val="00BF7B38"/>
    <w:rsid w:val="00C05B2A"/>
    <w:rsid w:val="00C20630"/>
    <w:rsid w:val="00C232D0"/>
    <w:rsid w:val="00C24661"/>
    <w:rsid w:val="00C42924"/>
    <w:rsid w:val="00C44B2B"/>
    <w:rsid w:val="00C64773"/>
    <w:rsid w:val="00C7568D"/>
    <w:rsid w:val="00CA0B6C"/>
    <w:rsid w:val="00CB2EF0"/>
    <w:rsid w:val="00CD4662"/>
    <w:rsid w:val="00CE078C"/>
    <w:rsid w:val="00CE2AFB"/>
    <w:rsid w:val="00CE619B"/>
    <w:rsid w:val="00CE6B87"/>
    <w:rsid w:val="00CF154B"/>
    <w:rsid w:val="00D007C6"/>
    <w:rsid w:val="00D14C23"/>
    <w:rsid w:val="00D15D60"/>
    <w:rsid w:val="00D32830"/>
    <w:rsid w:val="00D35AF6"/>
    <w:rsid w:val="00D41537"/>
    <w:rsid w:val="00D45265"/>
    <w:rsid w:val="00D5035B"/>
    <w:rsid w:val="00D565F1"/>
    <w:rsid w:val="00D613F6"/>
    <w:rsid w:val="00D67743"/>
    <w:rsid w:val="00D7647B"/>
    <w:rsid w:val="00D76BCF"/>
    <w:rsid w:val="00D81935"/>
    <w:rsid w:val="00D94F6A"/>
    <w:rsid w:val="00D96772"/>
    <w:rsid w:val="00DA6EF1"/>
    <w:rsid w:val="00DA7FD4"/>
    <w:rsid w:val="00DE15A0"/>
    <w:rsid w:val="00DE268F"/>
    <w:rsid w:val="00DE7A99"/>
    <w:rsid w:val="00E257F5"/>
    <w:rsid w:val="00E27E2D"/>
    <w:rsid w:val="00E55A34"/>
    <w:rsid w:val="00E66269"/>
    <w:rsid w:val="00E76D65"/>
    <w:rsid w:val="00E81C27"/>
    <w:rsid w:val="00E868FD"/>
    <w:rsid w:val="00E905BD"/>
    <w:rsid w:val="00EC53A1"/>
    <w:rsid w:val="00ED0A74"/>
    <w:rsid w:val="00ED27C2"/>
    <w:rsid w:val="00EE228E"/>
    <w:rsid w:val="00EE35C2"/>
    <w:rsid w:val="00EF3774"/>
    <w:rsid w:val="00F14844"/>
    <w:rsid w:val="00F151C5"/>
    <w:rsid w:val="00F20191"/>
    <w:rsid w:val="00F36900"/>
    <w:rsid w:val="00F37FD3"/>
    <w:rsid w:val="00F40D20"/>
    <w:rsid w:val="00F44539"/>
    <w:rsid w:val="00F45840"/>
    <w:rsid w:val="00F54282"/>
    <w:rsid w:val="00F715D8"/>
    <w:rsid w:val="00F72528"/>
    <w:rsid w:val="00F7371F"/>
    <w:rsid w:val="00FA7DA4"/>
    <w:rsid w:val="00FB3EF5"/>
    <w:rsid w:val="00FB5655"/>
    <w:rsid w:val="00FC2097"/>
    <w:rsid w:val="00FC23DA"/>
    <w:rsid w:val="00FE4F72"/>
    <w:rsid w:val="5894F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DC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285"/>
    <w:pPr>
      <w:spacing w:line="360" w:lineRule="auto"/>
      <w:ind w:firstLine="576"/>
      <w:jc w:val="both"/>
    </w:pPr>
    <w:rPr>
      <w:rFonts w:ascii="GHEA Grapalat" w:hAnsi="GHEA Grapalat" w:cs="Arial"/>
      <w:sz w:val="24"/>
      <w:szCs w:val="24"/>
      <w:lang w:val="hy-AM"/>
    </w:rPr>
  </w:style>
  <w:style w:type="paragraph" w:styleId="Heading1">
    <w:name w:val="heading 1"/>
    <w:basedOn w:val="NormalWeb"/>
    <w:next w:val="Normal"/>
    <w:link w:val="Heading1Char"/>
    <w:uiPriority w:val="9"/>
    <w:qFormat/>
    <w:rsid w:val="00B90636"/>
    <w:pPr>
      <w:numPr>
        <w:numId w:val="40"/>
      </w:numPr>
      <w:spacing w:before="0" w:beforeAutospacing="0" w:after="200" w:afterAutospacing="0"/>
      <w:contextualSpacing/>
      <w:outlineLvl w:val="0"/>
    </w:pPr>
    <w:rPr>
      <w:rFonts w:ascii="GHEA Grapalat" w:eastAsiaTheme="minorEastAsia" w:hAnsi="GHEA Grapalat" w:cstheme="minorBidi"/>
      <w:b/>
      <w:bCs/>
      <w:color w:val="A64D79"/>
      <w:sz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5B341E"/>
    <w:pPr>
      <w:numPr>
        <w:ilvl w:val="1"/>
      </w:numPr>
      <w:spacing w:after="200"/>
      <w:outlineLvl w:val="1"/>
    </w:pPr>
    <w:rPr>
      <w:rFonts w:ascii="GHEA Grapalat" w:eastAsiaTheme="minorEastAsia" w:hAnsi="GHEA Grapalat" w:cstheme="minorBidi"/>
      <w:color w:val="A64D79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56B"/>
    <w:pPr>
      <w:keepNext/>
      <w:keepLines/>
      <w:numPr>
        <w:ilvl w:val="2"/>
        <w:numId w:val="4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076B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05BD"/>
    <w:pPr>
      <w:keepNext/>
      <w:keepLines/>
      <w:numPr>
        <w:ilvl w:val="3"/>
        <w:numId w:val="40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color w:val="758085" w:themeColor="accent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05BD"/>
    <w:pPr>
      <w:keepNext/>
      <w:keepLines/>
      <w:numPr>
        <w:ilvl w:val="4"/>
        <w:numId w:val="40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i/>
      <w:iCs/>
      <w:color w:val="758085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5BD"/>
    <w:pPr>
      <w:keepNext/>
      <w:keepLines/>
      <w:numPr>
        <w:ilvl w:val="5"/>
        <w:numId w:val="40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758085" w:themeColor="accent6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5BD"/>
    <w:pPr>
      <w:keepNext/>
      <w:keepLines/>
      <w:numPr>
        <w:ilvl w:val="6"/>
        <w:numId w:val="40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58085" w:themeColor="accent6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5BD"/>
    <w:pPr>
      <w:keepNext/>
      <w:keepLines/>
      <w:numPr>
        <w:ilvl w:val="7"/>
        <w:numId w:val="40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58085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5BD"/>
    <w:pPr>
      <w:keepNext/>
      <w:keepLines/>
      <w:numPr>
        <w:ilvl w:val="8"/>
        <w:numId w:val="40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58085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1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3C1160"/>
    <w:pPr>
      <w:spacing w:after="0" w:line="240" w:lineRule="auto"/>
    </w:pPr>
    <w:rPr>
      <w:rFonts w:ascii="Calibri" w:eastAsia="Calibri" w:hAnsi="Calibri" w:cs="Calibri"/>
      <w:sz w:val="21"/>
      <w:szCs w:val="21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3C1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160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16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60"/>
    <w:rPr>
      <w:rFonts w:ascii="Tahoma" w:hAnsi="Tahoma" w:cs="Tahoma"/>
      <w:sz w:val="16"/>
      <w:szCs w:val="16"/>
    </w:rPr>
  </w:style>
  <w:style w:type="table" w:styleId="LightGrid-Accent6">
    <w:name w:val="Light Grid Accent 6"/>
    <w:basedOn w:val="TableNormal"/>
    <w:uiPriority w:val="62"/>
    <w:rsid w:val="003C1160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758085" w:themeColor="accent6"/>
        <w:left w:val="single" w:sz="8" w:space="0" w:color="758085" w:themeColor="accent6"/>
        <w:bottom w:val="single" w:sz="8" w:space="0" w:color="758085" w:themeColor="accent6"/>
        <w:right w:val="single" w:sz="8" w:space="0" w:color="758085" w:themeColor="accent6"/>
        <w:insideH w:val="single" w:sz="8" w:space="0" w:color="758085" w:themeColor="accent6"/>
        <w:insideV w:val="single" w:sz="8" w:space="0" w:color="758085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18" w:space="0" w:color="758085" w:themeColor="accent6"/>
          <w:right w:val="single" w:sz="8" w:space="0" w:color="758085" w:themeColor="accent6"/>
          <w:insideH w:val="nil"/>
          <w:insideV w:val="single" w:sz="8" w:space="0" w:color="75808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  <w:insideH w:val="nil"/>
          <w:insideV w:val="single" w:sz="8" w:space="0" w:color="75808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</w:tcBorders>
      </w:tcPr>
    </w:tblStylePr>
    <w:tblStylePr w:type="band1Vert"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</w:tcBorders>
        <w:shd w:val="clear" w:color="auto" w:fill="DCDFE1" w:themeFill="accent6" w:themeFillTint="3F"/>
      </w:tcPr>
    </w:tblStylePr>
    <w:tblStylePr w:type="band1Horz"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  <w:insideV w:val="single" w:sz="8" w:space="0" w:color="758085" w:themeColor="accent6"/>
        </w:tcBorders>
        <w:shd w:val="clear" w:color="auto" w:fill="DCDFE1" w:themeFill="accent6" w:themeFillTint="3F"/>
      </w:tcPr>
    </w:tblStylePr>
    <w:tblStylePr w:type="band2Horz"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  <w:insideV w:val="single" w:sz="8" w:space="0" w:color="758085" w:themeColor="accent6"/>
        </w:tcBorders>
      </w:tcPr>
    </w:tblStyle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uiPriority w:val="34"/>
    <w:qFormat/>
    <w:rsid w:val="00867E7D"/>
    <w:pPr>
      <w:spacing w:after="0" w:line="240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uiPriority w:val="34"/>
    <w:locked/>
    <w:rsid w:val="00867E7D"/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59"/>
    <w:rsid w:val="002B7983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90636"/>
    <w:rPr>
      <w:rFonts w:ascii="GHEA Grapalat" w:eastAsiaTheme="minorEastAsia" w:hAnsi="GHEA Grapalat"/>
      <w:b/>
      <w:bCs/>
      <w:color w:val="A64D79"/>
      <w:sz w:val="28"/>
      <w:szCs w:val="24"/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iPriority w:val="99"/>
    <w:unhideWhenUsed/>
    <w:rsid w:val="006F52E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uiPriority w:val="99"/>
    <w:rsid w:val="006F52EE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F52EE"/>
    <w:rPr>
      <w:vertAlign w:val="superscript"/>
    </w:rPr>
  </w:style>
  <w:style w:type="paragraph" w:customStyle="1" w:styleId="paragraph">
    <w:name w:val="paragraph"/>
    <w:basedOn w:val="Normal"/>
    <w:rsid w:val="00232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65556B"/>
    <w:pPr>
      <w:tabs>
        <w:tab w:val="right" w:leader="dot" w:pos="10763"/>
      </w:tabs>
      <w:spacing w:after="0"/>
    </w:pPr>
    <w:rPr>
      <w:rFonts w:eastAsiaTheme="minorEastAsia"/>
      <w:noProof/>
    </w:rPr>
  </w:style>
  <w:style w:type="character" w:styleId="Hyperlink">
    <w:name w:val="Hyperlink"/>
    <w:basedOn w:val="DefaultParagraphFont"/>
    <w:uiPriority w:val="99"/>
    <w:unhideWhenUsed/>
    <w:rsid w:val="00E27E2D"/>
    <w:rPr>
      <w:color w:val="3399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5556B"/>
    <w:rPr>
      <w:rFonts w:asciiTheme="majorHAnsi" w:eastAsiaTheme="majorEastAsia" w:hAnsiTheme="majorHAnsi" w:cstheme="majorBidi"/>
      <w:b/>
      <w:bCs/>
      <w:color w:val="6076B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5B341E"/>
    <w:rPr>
      <w:rFonts w:ascii="GHEA Grapalat" w:eastAsiaTheme="minorEastAsia" w:hAnsi="GHEA Grapalat"/>
      <w:b/>
      <w:bCs/>
      <w:color w:val="A64D79"/>
      <w:sz w:val="28"/>
      <w:szCs w:val="24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56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556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5556B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5556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5556B"/>
    <w:rPr>
      <w:rFonts w:eastAsiaTheme="minorEastAsia"/>
      <w:sz w:val="21"/>
      <w:szCs w:val="21"/>
    </w:rPr>
  </w:style>
  <w:style w:type="paragraph" w:styleId="Revision">
    <w:name w:val="Revision"/>
    <w:hidden/>
    <w:uiPriority w:val="99"/>
    <w:semiHidden/>
    <w:rsid w:val="0065556B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Default">
    <w:name w:val="Default"/>
    <w:rsid w:val="006555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556B"/>
    <w:rPr>
      <w:color w:val="B2B2B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7568D"/>
    <w:pPr>
      <w:keepNext/>
      <w:spacing w:line="240" w:lineRule="auto"/>
    </w:pPr>
    <w:rPr>
      <w:rFonts w:eastAsiaTheme="minorEastAsia" w:cstheme="minorBidi"/>
      <w:i/>
      <w:iCs/>
      <w:sz w:val="20"/>
      <w:szCs w:val="18"/>
    </w:rPr>
  </w:style>
  <w:style w:type="table" w:styleId="MediumList2-Accent1">
    <w:name w:val="Medium List 2 Accent 1"/>
    <w:basedOn w:val="TableNormal"/>
    <w:uiPriority w:val="66"/>
    <w:rsid w:val="006E0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076B4" w:themeColor="accent1"/>
        <w:left w:val="single" w:sz="8" w:space="0" w:color="6076B4" w:themeColor="accent1"/>
        <w:bottom w:val="single" w:sz="8" w:space="0" w:color="6076B4" w:themeColor="accent1"/>
        <w:right w:val="single" w:sz="8" w:space="0" w:color="6076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76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76B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76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76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C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6E0F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076B4" w:themeColor="accent1"/>
        <w:left w:val="single" w:sz="8" w:space="0" w:color="6076B4" w:themeColor="accent1"/>
        <w:bottom w:val="single" w:sz="8" w:space="0" w:color="6076B4" w:themeColor="accent1"/>
        <w:right w:val="single" w:sz="8" w:space="0" w:color="6076B4" w:themeColor="accent1"/>
        <w:insideH w:val="single" w:sz="8" w:space="0" w:color="6076B4" w:themeColor="accent1"/>
        <w:insideV w:val="single" w:sz="8" w:space="0" w:color="6076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18" w:space="0" w:color="6076B4" w:themeColor="accent1"/>
          <w:right w:val="single" w:sz="8" w:space="0" w:color="6076B4" w:themeColor="accent1"/>
          <w:insideH w:val="nil"/>
          <w:insideV w:val="single" w:sz="8" w:space="0" w:color="6076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H w:val="nil"/>
          <w:insideV w:val="single" w:sz="8" w:space="0" w:color="6076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</w:tcPr>
    </w:tblStylePr>
    <w:tblStylePr w:type="band1Vert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  <w:shd w:val="clear" w:color="auto" w:fill="D7DCEC" w:themeFill="accent1" w:themeFillTint="3F"/>
      </w:tcPr>
    </w:tblStylePr>
    <w:tblStylePr w:type="band1Horz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V w:val="single" w:sz="8" w:space="0" w:color="6076B4" w:themeColor="accent1"/>
        </w:tcBorders>
        <w:shd w:val="clear" w:color="auto" w:fill="D7DCEC" w:themeFill="accent1" w:themeFillTint="3F"/>
      </w:tcPr>
    </w:tblStylePr>
    <w:tblStylePr w:type="band2Horz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V w:val="single" w:sz="8" w:space="0" w:color="6076B4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0A7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6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6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76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B342C8"/>
    <w:pPr>
      <w:spacing w:after="0" w:line="240" w:lineRule="auto"/>
    </w:pPr>
    <w:rPr>
      <w:color w:val="42558C" w:themeColor="accent1" w:themeShade="BF"/>
    </w:rPr>
    <w:tblPr>
      <w:tblStyleRowBandSize w:val="1"/>
      <w:tblStyleColBandSize w:val="1"/>
      <w:tblInd w:w="0" w:type="dxa"/>
      <w:tblBorders>
        <w:top w:val="single" w:sz="8" w:space="0" w:color="6076B4" w:themeColor="accent1"/>
        <w:bottom w:val="single" w:sz="8" w:space="0" w:color="6076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E905BD"/>
    <w:rPr>
      <w:rFonts w:asciiTheme="majorHAnsi" w:eastAsiaTheme="majorEastAsia" w:hAnsiTheme="majorHAnsi" w:cstheme="majorBidi"/>
      <w:color w:val="758085" w:themeColor="accent6"/>
    </w:rPr>
  </w:style>
  <w:style w:type="character" w:customStyle="1" w:styleId="Heading5Char">
    <w:name w:val="Heading 5 Char"/>
    <w:basedOn w:val="DefaultParagraphFont"/>
    <w:link w:val="Heading5"/>
    <w:uiPriority w:val="9"/>
    <w:rsid w:val="00E905BD"/>
    <w:rPr>
      <w:rFonts w:asciiTheme="majorHAnsi" w:eastAsiaTheme="majorEastAsia" w:hAnsiTheme="majorHAnsi" w:cstheme="majorBidi"/>
      <w:i/>
      <w:iCs/>
      <w:color w:val="758085" w:themeColor="accent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5BD"/>
    <w:rPr>
      <w:rFonts w:asciiTheme="majorHAnsi" w:eastAsiaTheme="majorEastAsia" w:hAnsiTheme="majorHAnsi" w:cstheme="majorBidi"/>
      <w:color w:val="758085" w:themeColor="accent6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5BD"/>
    <w:rPr>
      <w:rFonts w:asciiTheme="majorHAnsi" w:eastAsiaTheme="majorEastAsia" w:hAnsiTheme="majorHAnsi" w:cstheme="majorBidi"/>
      <w:b/>
      <w:bCs/>
      <w:color w:val="758085" w:themeColor="accent6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5BD"/>
    <w:rPr>
      <w:rFonts w:asciiTheme="majorHAnsi" w:eastAsiaTheme="majorEastAsia" w:hAnsiTheme="majorHAnsi" w:cstheme="majorBidi"/>
      <w:b/>
      <w:bCs/>
      <w:i/>
      <w:iCs/>
      <w:color w:val="758085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5BD"/>
    <w:rPr>
      <w:rFonts w:asciiTheme="majorHAnsi" w:eastAsiaTheme="majorEastAsia" w:hAnsiTheme="majorHAnsi" w:cstheme="majorBidi"/>
      <w:i/>
      <w:iCs/>
      <w:color w:val="758085" w:themeColor="accent6"/>
      <w:sz w:val="20"/>
      <w:szCs w:val="20"/>
    </w:rPr>
  </w:style>
  <w:style w:type="table" w:customStyle="1" w:styleId="PlainTable31">
    <w:name w:val="Plain Table 31"/>
    <w:basedOn w:val="TableNormal"/>
    <w:uiPriority w:val="43"/>
    <w:rsid w:val="00E905BD"/>
    <w:pPr>
      <w:spacing w:after="0" w:line="240" w:lineRule="auto"/>
      <w:jc w:val="both"/>
    </w:pPr>
    <w:rPr>
      <w:rFonts w:eastAsiaTheme="minorEastAsia"/>
      <w:sz w:val="21"/>
      <w:szCs w:val="2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E905BD"/>
    <w:rPr>
      <w:i/>
      <w:iCs/>
      <w:color w:val="758085" w:themeColor="accent6"/>
    </w:rPr>
  </w:style>
  <w:style w:type="character" w:styleId="Strong">
    <w:name w:val="Strong"/>
    <w:basedOn w:val="DefaultParagraphFont"/>
    <w:uiPriority w:val="22"/>
    <w:qFormat/>
    <w:rsid w:val="00E905BD"/>
    <w:rPr>
      <w:b/>
      <w:bCs/>
    </w:rPr>
  </w:style>
  <w:style w:type="table" w:styleId="LightShading-Accent2">
    <w:name w:val="Light Shading Accent 2"/>
    <w:basedOn w:val="TableNormal"/>
    <w:uiPriority w:val="60"/>
    <w:rsid w:val="00E905BD"/>
    <w:pPr>
      <w:spacing w:after="0" w:line="240" w:lineRule="auto"/>
    </w:pPr>
    <w:rPr>
      <w:rFonts w:eastAsiaTheme="minorEastAsia"/>
      <w:color w:val="743D3D" w:themeColor="accent2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9C5252" w:themeColor="accent2"/>
        <w:bottom w:val="single" w:sz="8" w:space="0" w:color="9C525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5252" w:themeColor="accent2"/>
          <w:left w:val="nil"/>
          <w:bottom w:val="single" w:sz="8" w:space="0" w:color="9C525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5252" w:themeColor="accent2"/>
          <w:left w:val="nil"/>
          <w:bottom w:val="single" w:sz="8" w:space="0" w:color="9C525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2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2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E905BD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9C5252" w:themeColor="accent2"/>
        <w:left w:val="single" w:sz="8" w:space="0" w:color="9C5252" w:themeColor="accent2"/>
        <w:bottom w:val="single" w:sz="8" w:space="0" w:color="9C5252" w:themeColor="accent2"/>
        <w:right w:val="single" w:sz="8" w:space="0" w:color="9C525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525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5252" w:themeColor="accent2"/>
          <w:left w:val="single" w:sz="8" w:space="0" w:color="9C5252" w:themeColor="accent2"/>
          <w:bottom w:val="single" w:sz="8" w:space="0" w:color="9C5252" w:themeColor="accent2"/>
          <w:right w:val="single" w:sz="8" w:space="0" w:color="9C525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5252" w:themeColor="accent2"/>
          <w:left w:val="single" w:sz="8" w:space="0" w:color="9C5252" w:themeColor="accent2"/>
          <w:bottom w:val="single" w:sz="8" w:space="0" w:color="9C5252" w:themeColor="accent2"/>
          <w:right w:val="single" w:sz="8" w:space="0" w:color="9C5252" w:themeColor="accent2"/>
        </w:tcBorders>
      </w:tcPr>
    </w:tblStylePr>
    <w:tblStylePr w:type="band1Horz">
      <w:tblPr/>
      <w:tcPr>
        <w:tcBorders>
          <w:top w:val="single" w:sz="8" w:space="0" w:color="9C5252" w:themeColor="accent2"/>
          <w:left w:val="single" w:sz="8" w:space="0" w:color="9C5252" w:themeColor="accent2"/>
          <w:bottom w:val="single" w:sz="8" w:space="0" w:color="9C5252" w:themeColor="accent2"/>
          <w:right w:val="single" w:sz="8" w:space="0" w:color="9C5252" w:themeColor="accent2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E905BD"/>
    <w:pPr>
      <w:spacing w:after="0" w:line="240" w:lineRule="auto"/>
    </w:pPr>
    <w:rPr>
      <w:rFonts w:eastAsiaTheme="minorEastAsia"/>
      <w:color w:val="42558C" w:themeColor="accen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6076B4" w:themeColor="accent1"/>
        <w:bottom w:val="single" w:sz="8" w:space="0" w:color="6076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E905BD"/>
    <w:pPr>
      <w:spacing w:after="0" w:line="240" w:lineRule="auto"/>
    </w:pPr>
    <w:rPr>
      <w:rFonts w:eastAsiaTheme="minorEastAsia"/>
      <w:sz w:val="21"/>
      <w:szCs w:val="21"/>
    </w:rPr>
  </w:style>
  <w:style w:type="table" w:customStyle="1" w:styleId="LightShading-Accent12">
    <w:name w:val="Light Shading - Accent 12"/>
    <w:basedOn w:val="TableNormal"/>
    <w:uiPriority w:val="60"/>
    <w:rsid w:val="00E905BD"/>
    <w:pPr>
      <w:spacing w:after="0" w:line="240" w:lineRule="auto"/>
    </w:pPr>
    <w:rPr>
      <w:rFonts w:eastAsiaTheme="minorEastAsia"/>
      <w:color w:val="42558C" w:themeColor="accen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6076B4" w:themeColor="accent1"/>
        <w:bottom w:val="single" w:sz="8" w:space="0" w:color="6076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E905BD"/>
    <w:pPr>
      <w:keepNext/>
      <w:keepLines/>
      <w:spacing w:before="360" w:after="4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575F63" w:themeColor="accent6" w:themeShade="BF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E905BD"/>
    <w:pPr>
      <w:tabs>
        <w:tab w:val="left" w:pos="440"/>
        <w:tab w:val="right" w:leader="dot" w:pos="10763"/>
      </w:tabs>
      <w:spacing w:after="0" w:line="240" w:lineRule="auto"/>
      <w:ind w:left="270" w:hanging="270"/>
    </w:pPr>
    <w:rPr>
      <w:rFonts w:eastAsiaTheme="minorEastAsia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E905BD"/>
    <w:pPr>
      <w:tabs>
        <w:tab w:val="right" w:leader="dot" w:pos="10763"/>
      </w:tabs>
      <w:spacing w:after="0"/>
    </w:pPr>
    <w:rPr>
      <w:rFonts w:eastAsiaTheme="minorEastAsia"/>
      <w:noProof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5B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58085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5BD"/>
    <w:rPr>
      <w:rFonts w:asciiTheme="majorHAnsi" w:eastAsiaTheme="majorEastAsia" w:hAnsiTheme="majorHAnsi" w:cstheme="majorBidi"/>
      <w:i/>
      <w:iCs/>
      <w:color w:val="758085" w:themeColor="accent6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5BD"/>
    <w:rPr>
      <w:color w:val="605E5C"/>
      <w:shd w:val="clear" w:color="auto" w:fill="E1DFDD"/>
    </w:rPr>
  </w:style>
  <w:style w:type="paragraph" w:customStyle="1" w:styleId="Style1">
    <w:name w:val="Style1"/>
    <w:basedOn w:val="Normal"/>
    <w:rsid w:val="00E905BD"/>
    <w:pPr>
      <w:spacing w:after="0" w:line="240" w:lineRule="auto"/>
      <w:ind w:firstLine="567"/>
    </w:pPr>
    <w:rPr>
      <w:rFonts w:ascii="Sylfaen" w:eastAsiaTheme="minorEastAsia" w:hAnsi="Sylfaen" w:cs="Sylfaen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905B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905B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5BD"/>
    <w:pPr>
      <w:numPr>
        <w:ilvl w:val="1"/>
      </w:numPr>
      <w:spacing w:after="0" w:line="240" w:lineRule="auto"/>
      <w:ind w:firstLine="576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905BD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E905BD"/>
    <w:pPr>
      <w:spacing w:before="160" w:after="0" w:line="240" w:lineRule="auto"/>
      <w:ind w:left="720" w:right="720"/>
      <w:jc w:val="center"/>
    </w:pPr>
    <w:rPr>
      <w:rFonts w:eastAsiaTheme="minorEastAsia"/>
      <w:i/>
      <w:iCs/>
      <w:color w:val="262626" w:themeColor="text1" w:themeTint="D9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E905BD"/>
    <w:rPr>
      <w:rFonts w:eastAsiaTheme="minorEastAsia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sid w:val="00E905B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905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905B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905BD"/>
    <w:rPr>
      <w:b/>
      <w:bCs/>
      <w:smallCaps/>
      <w:color w:val="758085" w:themeColor="accent6"/>
    </w:rPr>
  </w:style>
  <w:style w:type="character" w:styleId="BookTitle">
    <w:name w:val="Book Title"/>
    <w:basedOn w:val="DefaultParagraphFont"/>
    <w:uiPriority w:val="33"/>
    <w:qFormat/>
    <w:rsid w:val="00E905BD"/>
    <w:rPr>
      <w:b/>
      <w:bCs/>
      <w:caps w:val="0"/>
      <w:smallCaps/>
      <w:spacing w:val="7"/>
      <w:sz w:val="21"/>
      <w:szCs w:val="21"/>
    </w:rPr>
  </w:style>
  <w:style w:type="paragraph" w:styleId="TOC4">
    <w:name w:val="toc 4"/>
    <w:basedOn w:val="Normal"/>
    <w:next w:val="Normal"/>
    <w:autoRedefine/>
    <w:uiPriority w:val="39"/>
    <w:unhideWhenUsed/>
    <w:rsid w:val="00E905BD"/>
    <w:pPr>
      <w:spacing w:after="100" w:line="259" w:lineRule="auto"/>
      <w:ind w:left="660"/>
    </w:pPr>
    <w:rPr>
      <w:rFonts w:eastAsiaTheme="minorEastAsia"/>
      <w:lang w:eastAsia="hy-AM"/>
    </w:rPr>
  </w:style>
  <w:style w:type="paragraph" w:styleId="TOC5">
    <w:name w:val="toc 5"/>
    <w:basedOn w:val="Normal"/>
    <w:next w:val="Normal"/>
    <w:autoRedefine/>
    <w:uiPriority w:val="39"/>
    <w:unhideWhenUsed/>
    <w:rsid w:val="00E905BD"/>
    <w:pPr>
      <w:spacing w:after="100" w:line="259" w:lineRule="auto"/>
      <w:ind w:left="880"/>
    </w:pPr>
    <w:rPr>
      <w:rFonts w:eastAsiaTheme="minorEastAsia"/>
      <w:lang w:eastAsia="hy-AM"/>
    </w:rPr>
  </w:style>
  <w:style w:type="paragraph" w:styleId="TOC6">
    <w:name w:val="toc 6"/>
    <w:basedOn w:val="Normal"/>
    <w:next w:val="Normal"/>
    <w:autoRedefine/>
    <w:uiPriority w:val="39"/>
    <w:unhideWhenUsed/>
    <w:rsid w:val="00E905BD"/>
    <w:pPr>
      <w:spacing w:after="100" w:line="259" w:lineRule="auto"/>
      <w:ind w:left="1100"/>
    </w:pPr>
    <w:rPr>
      <w:rFonts w:eastAsiaTheme="minorEastAsia"/>
      <w:lang w:eastAsia="hy-AM"/>
    </w:rPr>
  </w:style>
  <w:style w:type="paragraph" w:styleId="TOC7">
    <w:name w:val="toc 7"/>
    <w:basedOn w:val="Normal"/>
    <w:next w:val="Normal"/>
    <w:autoRedefine/>
    <w:uiPriority w:val="39"/>
    <w:unhideWhenUsed/>
    <w:rsid w:val="00E905BD"/>
    <w:pPr>
      <w:spacing w:after="100" w:line="259" w:lineRule="auto"/>
      <w:ind w:left="1320"/>
    </w:pPr>
    <w:rPr>
      <w:rFonts w:eastAsiaTheme="minorEastAsia"/>
      <w:lang w:eastAsia="hy-AM"/>
    </w:rPr>
  </w:style>
  <w:style w:type="paragraph" w:styleId="TOC8">
    <w:name w:val="toc 8"/>
    <w:basedOn w:val="Normal"/>
    <w:next w:val="Normal"/>
    <w:autoRedefine/>
    <w:uiPriority w:val="39"/>
    <w:unhideWhenUsed/>
    <w:rsid w:val="00E905BD"/>
    <w:pPr>
      <w:spacing w:after="100" w:line="259" w:lineRule="auto"/>
      <w:ind w:left="1540"/>
    </w:pPr>
    <w:rPr>
      <w:rFonts w:eastAsiaTheme="minorEastAsia"/>
      <w:lang w:eastAsia="hy-AM"/>
    </w:rPr>
  </w:style>
  <w:style w:type="paragraph" w:styleId="TOC9">
    <w:name w:val="toc 9"/>
    <w:basedOn w:val="Normal"/>
    <w:next w:val="Normal"/>
    <w:autoRedefine/>
    <w:uiPriority w:val="39"/>
    <w:unhideWhenUsed/>
    <w:rsid w:val="00E905BD"/>
    <w:pPr>
      <w:spacing w:after="100" w:line="259" w:lineRule="auto"/>
      <w:ind w:left="1760"/>
    </w:pPr>
    <w:rPr>
      <w:rFonts w:eastAsiaTheme="minorEastAsia"/>
      <w:lang w:eastAsia="hy-AM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05BD"/>
    <w:rPr>
      <w:color w:val="605E5C"/>
      <w:shd w:val="clear" w:color="auto" w:fill="E1DFDD"/>
    </w:rPr>
  </w:style>
  <w:style w:type="paragraph" w:customStyle="1" w:styleId="Text1">
    <w:name w:val="Text 1"/>
    <w:basedOn w:val="Normal"/>
    <w:rsid w:val="00E905BD"/>
    <w:pPr>
      <w:spacing w:before="120" w:line="240" w:lineRule="auto"/>
      <w:ind w:left="850"/>
    </w:pPr>
    <w:rPr>
      <w:rFonts w:ascii="Times New Roman" w:eastAsia="Times New Roman" w:hAnsi="Times New Roman" w:cs="Times New Roman"/>
      <w:lang w:val="en-GB"/>
    </w:rPr>
  </w:style>
  <w:style w:type="paragraph" w:customStyle="1" w:styleId="Text2">
    <w:name w:val="Text 2"/>
    <w:basedOn w:val="Normal"/>
    <w:rsid w:val="00E905BD"/>
    <w:pPr>
      <w:spacing w:before="120" w:line="240" w:lineRule="auto"/>
      <w:ind w:left="850"/>
    </w:pPr>
    <w:rPr>
      <w:rFonts w:ascii="Times New Roman" w:eastAsia="Times New Roman" w:hAnsi="Times New Roman" w:cs="Times New Roman"/>
      <w:lang w:val="en-GB"/>
    </w:rPr>
  </w:style>
  <w:style w:type="character" w:customStyle="1" w:styleId="normaltextrun">
    <w:name w:val="normaltextrun"/>
    <w:basedOn w:val="DefaultParagraphFont"/>
    <w:rsid w:val="00E905BD"/>
  </w:style>
  <w:style w:type="character" w:customStyle="1" w:styleId="eop">
    <w:name w:val="eop"/>
    <w:basedOn w:val="DefaultParagraphFont"/>
    <w:rsid w:val="00E905BD"/>
  </w:style>
  <w:style w:type="numbering" w:customStyle="1" w:styleId="NoList1">
    <w:name w:val="No List1"/>
    <w:next w:val="NoList"/>
    <w:uiPriority w:val="99"/>
    <w:semiHidden/>
    <w:unhideWhenUsed/>
    <w:rsid w:val="00E905BD"/>
  </w:style>
  <w:style w:type="table" w:customStyle="1" w:styleId="PlainTable311">
    <w:name w:val="Plain Table 311"/>
    <w:basedOn w:val="TableNormal"/>
    <w:uiPriority w:val="43"/>
    <w:rsid w:val="00E905BD"/>
    <w:pPr>
      <w:spacing w:after="0" w:line="240" w:lineRule="auto"/>
      <w:jc w:val="both"/>
    </w:pPr>
    <w:rPr>
      <w:rFonts w:eastAsia="MS PMincho"/>
      <w:sz w:val="21"/>
      <w:szCs w:val="2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E905BD"/>
    <w:pPr>
      <w:spacing w:after="0" w:line="240" w:lineRule="auto"/>
    </w:pPr>
    <w:rPr>
      <w:rFonts w:eastAsia="MS PMincho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21">
    <w:name w:val="Light Shading - Accent 21"/>
    <w:basedOn w:val="TableNormal"/>
    <w:next w:val="LightShading-Accent2"/>
    <w:uiPriority w:val="60"/>
    <w:rsid w:val="00E905BD"/>
    <w:pPr>
      <w:spacing w:after="0" w:line="240" w:lineRule="auto"/>
    </w:pPr>
    <w:rPr>
      <w:rFonts w:eastAsia="MS PMincho"/>
      <w:color w:val="743D3D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9C5252"/>
        <w:bottom w:val="single" w:sz="8" w:space="0" w:color="9C52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5252"/>
          <w:left w:val="nil"/>
          <w:bottom w:val="single" w:sz="8" w:space="0" w:color="9C525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5252"/>
          <w:left w:val="nil"/>
          <w:bottom w:val="single" w:sz="8" w:space="0" w:color="9C525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2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2D2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E905BD"/>
    <w:pPr>
      <w:spacing w:after="0" w:line="240" w:lineRule="auto"/>
    </w:pPr>
    <w:rPr>
      <w:rFonts w:eastAsia="MS PMincho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9C5252"/>
        <w:left w:val="single" w:sz="8" w:space="0" w:color="9C5252"/>
        <w:bottom w:val="single" w:sz="8" w:space="0" w:color="9C5252"/>
        <w:right w:val="single" w:sz="8" w:space="0" w:color="9C52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525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5252"/>
          <w:left w:val="single" w:sz="8" w:space="0" w:color="9C5252"/>
          <w:bottom w:val="single" w:sz="8" w:space="0" w:color="9C5252"/>
          <w:right w:val="single" w:sz="8" w:space="0" w:color="9C525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5252"/>
          <w:left w:val="single" w:sz="8" w:space="0" w:color="9C5252"/>
          <w:bottom w:val="single" w:sz="8" w:space="0" w:color="9C5252"/>
          <w:right w:val="single" w:sz="8" w:space="0" w:color="9C5252"/>
        </w:tcBorders>
      </w:tcPr>
    </w:tblStylePr>
    <w:tblStylePr w:type="band1Horz">
      <w:tblPr/>
      <w:tcPr>
        <w:tcBorders>
          <w:top w:val="single" w:sz="8" w:space="0" w:color="9C5252"/>
          <w:left w:val="single" w:sz="8" w:space="0" w:color="9C5252"/>
          <w:bottom w:val="single" w:sz="8" w:space="0" w:color="9C5252"/>
          <w:right w:val="single" w:sz="8" w:space="0" w:color="9C5252"/>
        </w:tcBorders>
      </w:tcPr>
    </w:tblStylePr>
  </w:style>
  <w:style w:type="table" w:customStyle="1" w:styleId="LightShading-Accent111">
    <w:name w:val="Light Shading - Accent 111"/>
    <w:basedOn w:val="TableNormal"/>
    <w:uiPriority w:val="60"/>
    <w:rsid w:val="00E905BD"/>
    <w:pPr>
      <w:spacing w:after="0" w:line="240" w:lineRule="auto"/>
    </w:pPr>
    <w:rPr>
      <w:rFonts w:eastAsia="MS PMincho"/>
      <w:color w:val="42558C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6076B4"/>
        <w:bottom w:val="single" w:sz="8" w:space="0" w:color="6076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/>
          <w:left w:val="nil"/>
          <w:bottom w:val="single" w:sz="8" w:space="0" w:color="6076B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/>
          <w:left w:val="nil"/>
          <w:bottom w:val="single" w:sz="8" w:space="0" w:color="6076B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/>
      </w:tcPr>
    </w:tblStylePr>
  </w:style>
  <w:style w:type="table" w:customStyle="1" w:styleId="LightShading-Accent121">
    <w:name w:val="Light Shading - Accent 121"/>
    <w:basedOn w:val="TableNormal"/>
    <w:uiPriority w:val="60"/>
    <w:rsid w:val="00E905BD"/>
    <w:pPr>
      <w:spacing w:after="0" w:line="240" w:lineRule="auto"/>
    </w:pPr>
    <w:rPr>
      <w:rFonts w:eastAsia="MS PMincho"/>
      <w:color w:val="42558C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6076B4"/>
        <w:bottom w:val="single" w:sz="8" w:space="0" w:color="6076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/>
          <w:left w:val="nil"/>
          <w:bottom w:val="single" w:sz="8" w:space="0" w:color="6076B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/>
          <w:left w:val="nil"/>
          <w:bottom w:val="single" w:sz="8" w:space="0" w:color="6076B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/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E905BD"/>
    <w:pPr>
      <w:spacing w:after="0" w:line="240" w:lineRule="auto"/>
    </w:pPr>
    <w:rPr>
      <w:rFonts w:eastAsia="MS PMincho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758085"/>
        <w:left w:val="single" w:sz="8" w:space="0" w:color="758085"/>
        <w:bottom w:val="single" w:sz="8" w:space="0" w:color="758085"/>
        <w:right w:val="single" w:sz="8" w:space="0" w:color="758085"/>
        <w:insideH w:val="single" w:sz="8" w:space="0" w:color="758085"/>
        <w:insideV w:val="single" w:sz="8" w:space="0" w:color="7580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" w:eastAsia="MS PGothic" w:hAnsi="Arial" w:cs="Arial"/>
        <w:b/>
        <w:bCs/>
      </w:rPr>
      <w:tblPr/>
      <w:tcPr>
        <w:tcBorders>
          <w:top w:val="single" w:sz="8" w:space="0" w:color="758085"/>
          <w:left w:val="single" w:sz="8" w:space="0" w:color="758085"/>
          <w:bottom w:val="single" w:sz="18" w:space="0" w:color="758085"/>
          <w:right w:val="single" w:sz="8" w:space="0" w:color="758085"/>
          <w:insideH w:val="nil"/>
          <w:insideV w:val="single" w:sz="8" w:space="0" w:color="758085"/>
        </w:tcBorders>
      </w:tcPr>
    </w:tblStylePr>
    <w:tblStylePr w:type="lastRow">
      <w:pPr>
        <w:spacing w:before="0" w:after="0" w:line="240" w:lineRule="auto"/>
      </w:pPr>
      <w:rPr>
        <w:rFonts w:ascii="Arial" w:eastAsia="MS PGothic" w:hAnsi="Arial" w:cs="Arial"/>
        <w:b/>
        <w:bCs/>
      </w:rPr>
      <w:tblPr/>
      <w:tcPr>
        <w:tcBorders>
          <w:top w:val="double" w:sz="6" w:space="0" w:color="758085"/>
          <w:left w:val="single" w:sz="8" w:space="0" w:color="758085"/>
          <w:bottom w:val="single" w:sz="8" w:space="0" w:color="758085"/>
          <w:right w:val="single" w:sz="8" w:space="0" w:color="758085"/>
          <w:insideH w:val="nil"/>
          <w:insideV w:val="single" w:sz="8" w:space="0" w:color="758085"/>
        </w:tcBorders>
      </w:tcPr>
    </w:tblStylePr>
    <w:tblStylePr w:type="firstCol">
      <w:rPr>
        <w:rFonts w:ascii="Arial" w:eastAsia="MS PGothic" w:hAnsi="Arial" w:cs="Arial"/>
        <w:b/>
        <w:bCs/>
      </w:rPr>
    </w:tblStylePr>
    <w:tblStylePr w:type="lastCol">
      <w:rPr>
        <w:rFonts w:ascii="Arial" w:eastAsia="MS PGothic" w:hAnsi="Arial" w:cs="Arial"/>
        <w:b/>
        <w:bCs/>
      </w:rPr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</w:tcBorders>
      </w:tcPr>
    </w:tblStylePr>
    <w:tblStylePr w:type="band1Vert"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</w:tcBorders>
        <w:shd w:val="clear" w:color="auto" w:fill="DCDFE1"/>
      </w:tcPr>
    </w:tblStylePr>
    <w:tblStylePr w:type="band1Horz"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  <w:insideV w:val="single" w:sz="8" w:space="0" w:color="758085"/>
        </w:tcBorders>
        <w:shd w:val="clear" w:color="auto" w:fill="DCDFE1"/>
      </w:tcPr>
    </w:tblStylePr>
    <w:tblStylePr w:type="band2Horz"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  <w:insideV w:val="single" w:sz="8" w:space="0" w:color="758085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E905BD"/>
    <w:pPr>
      <w:spacing w:after="0" w:line="240" w:lineRule="auto"/>
    </w:pPr>
    <w:rPr>
      <w:rFonts w:eastAsia="MS PMincho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6076B4"/>
        <w:left w:val="single" w:sz="8" w:space="0" w:color="6076B4"/>
        <w:bottom w:val="single" w:sz="8" w:space="0" w:color="6076B4"/>
        <w:right w:val="single" w:sz="8" w:space="0" w:color="6076B4"/>
        <w:insideH w:val="single" w:sz="8" w:space="0" w:color="6076B4"/>
        <w:insideV w:val="single" w:sz="8" w:space="0" w:color="6076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" w:eastAsia="MS PGothic" w:hAnsi="Arial" w:cs="Arial"/>
        <w:b/>
        <w:bCs/>
      </w:rPr>
      <w:tblPr/>
      <w:tcPr>
        <w:tcBorders>
          <w:top w:val="single" w:sz="8" w:space="0" w:color="6076B4"/>
          <w:left w:val="single" w:sz="8" w:space="0" w:color="6076B4"/>
          <w:bottom w:val="single" w:sz="18" w:space="0" w:color="6076B4"/>
          <w:right w:val="single" w:sz="8" w:space="0" w:color="6076B4"/>
          <w:insideH w:val="nil"/>
          <w:insideV w:val="single" w:sz="8" w:space="0" w:color="6076B4"/>
        </w:tcBorders>
      </w:tcPr>
    </w:tblStylePr>
    <w:tblStylePr w:type="lastRow">
      <w:pPr>
        <w:spacing w:before="0" w:after="0" w:line="240" w:lineRule="auto"/>
      </w:pPr>
      <w:rPr>
        <w:rFonts w:ascii="Arial" w:eastAsia="MS PGothic" w:hAnsi="Arial" w:cs="Arial"/>
        <w:b/>
        <w:bCs/>
      </w:rPr>
      <w:tblPr/>
      <w:tcPr>
        <w:tcBorders>
          <w:top w:val="double" w:sz="6" w:space="0" w:color="6076B4"/>
          <w:left w:val="single" w:sz="8" w:space="0" w:color="6076B4"/>
          <w:bottom w:val="single" w:sz="8" w:space="0" w:color="6076B4"/>
          <w:right w:val="single" w:sz="8" w:space="0" w:color="6076B4"/>
          <w:insideH w:val="nil"/>
          <w:insideV w:val="single" w:sz="8" w:space="0" w:color="6076B4"/>
        </w:tcBorders>
      </w:tcPr>
    </w:tblStylePr>
    <w:tblStylePr w:type="firstCol">
      <w:rPr>
        <w:rFonts w:ascii="Arial" w:eastAsia="MS PGothic" w:hAnsi="Arial" w:cs="Arial"/>
        <w:b/>
        <w:bCs/>
      </w:rPr>
    </w:tblStylePr>
    <w:tblStylePr w:type="lastCol">
      <w:rPr>
        <w:rFonts w:ascii="Arial" w:eastAsia="MS PGothic" w:hAnsi="Arial" w:cs="Arial"/>
        <w:b/>
        <w:bCs/>
      </w:rPr>
      <w:tblPr/>
      <w:tcPr>
        <w:tcBorders>
          <w:top w:val="single" w:sz="8" w:space="0" w:color="6076B4"/>
          <w:left w:val="single" w:sz="8" w:space="0" w:color="6076B4"/>
          <w:bottom w:val="single" w:sz="8" w:space="0" w:color="6076B4"/>
          <w:right w:val="single" w:sz="8" w:space="0" w:color="6076B4"/>
        </w:tcBorders>
      </w:tcPr>
    </w:tblStylePr>
    <w:tblStylePr w:type="band1Vert">
      <w:tblPr/>
      <w:tcPr>
        <w:tcBorders>
          <w:top w:val="single" w:sz="8" w:space="0" w:color="6076B4"/>
          <w:left w:val="single" w:sz="8" w:space="0" w:color="6076B4"/>
          <w:bottom w:val="single" w:sz="8" w:space="0" w:color="6076B4"/>
          <w:right w:val="single" w:sz="8" w:space="0" w:color="6076B4"/>
        </w:tcBorders>
        <w:shd w:val="clear" w:color="auto" w:fill="D7DCEC"/>
      </w:tcPr>
    </w:tblStylePr>
    <w:tblStylePr w:type="band1Horz">
      <w:tblPr/>
      <w:tcPr>
        <w:tcBorders>
          <w:top w:val="single" w:sz="8" w:space="0" w:color="6076B4"/>
          <w:left w:val="single" w:sz="8" w:space="0" w:color="6076B4"/>
          <w:bottom w:val="single" w:sz="8" w:space="0" w:color="6076B4"/>
          <w:right w:val="single" w:sz="8" w:space="0" w:color="6076B4"/>
          <w:insideV w:val="single" w:sz="8" w:space="0" w:color="6076B4"/>
        </w:tcBorders>
        <w:shd w:val="clear" w:color="auto" w:fill="D7DCEC"/>
      </w:tcPr>
    </w:tblStylePr>
    <w:tblStylePr w:type="band2Horz">
      <w:tblPr/>
      <w:tcPr>
        <w:tcBorders>
          <w:top w:val="single" w:sz="8" w:space="0" w:color="6076B4"/>
          <w:left w:val="single" w:sz="8" w:space="0" w:color="6076B4"/>
          <w:bottom w:val="single" w:sz="8" w:space="0" w:color="6076B4"/>
          <w:right w:val="single" w:sz="8" w:space="0" w:color="6076B4"/>
          <w:insideV w:val="single" w:sz="8" w:space="0" w:color="6076B4"/>
        </w:tcBorders>
      </w:tcPr>
    </w:tblStylePr>
  </w:style>
  <w:style w:type="table" w:styleId="ColorfulGrid-Accent1">
    <w:name w:val="Colorful Grid Accent 1"/>
    <w:basedOn w:val="TableNormal"/>
    <w:uiPriority w:val="73"/>
    <w:rsid w:val="003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F0" w:themeFill="accent1" w:themeFillTint="33"/>
    </w:tcPr>
    <w:tblStylePr w:type="firstRow">
      <w:rPr>
        <w:b/>
        <w:bCs/>
      </w:rPr>
      <w:tblPr/>
      <w:tcPr>
        <w:shd w:val="clear" w:color="auto" w:fill="BFC8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8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255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2558C" w:themeFill="accent1" w:themeFillShade="BF"/>
      </w:tcPr>
    </w:tblStylePr>
    <w:tblStylePr w:type="band1Vert">
      <w:tblPr/>
      <w:tcPr>
        <w:shd w:val="clear" w:color="auto" w:fill="AFBAD9" w:themeFill="accent1" w:themeFillTint="7F"/>
      </w:tcPr>
    </w:tblStylePr>
    <w:tblStylePr w:type="band1Horz">
      <w:tblPr/>
      <w:tcPr>
        <w:shd w:val="clear" w:color="auto" w:fill="AFBAD9" w:themeFill="accent1" w:themeFillTint="7F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F715D8"/>
    <w:pPr>
      <w:spacing w:after="0" w:line="240" w:lineRule="auto"/>
    </w:pPr>
    <w:rPr>
      <w:color w:val="575F63" w:themeColor="accent6" w:themeShade="BF"/>
    </w:rPr>
    <w:tblPr>
      <w:tblStyleRowBandSize w:val="1"/>
      <w:tblStyleColBandSize w:val="1"/>
      <w:tblInd w:w="0" w:type="dxa"/>
      <w:tblBorders>
        <w:top w:val="single" w:sz="4" w:space="0" w:color="ACB2B6" w:themeColor="accent6" w:themeTint="99"/>
        <w:left w:val="single" w:sz="4" w:space="0" w:color="ACB2B6" w:themeColor="accent6" w:themeTint="99"/>
        <w:bottom w:val="single" w:sz="4" w:space="0" w:color="ACB2B6" w:themeColor="accent6" w:themeTint="99"/>
        <w:right w:val="single" w:sz="4" w:space="0" w:color="ACB2B6" w:themeColor="accent6" w:themeTint="99"/>
        <w:insideH w:val="single" w:sz="4" w:space="0" w:color="ACB2B6" w:themeColor="accent6" w:themeTint="99"/>
        <w:insideV w:val="single" w:sz="4" w:space="0" w:color="ACB2B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CB2B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B2B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5E6" w:themeFill="accent6" w:themeFillTint="33"/>
      </w:tcPr>
    </w:tblStylePr>
    <w:tblStylePr w:type="band1Horz">
      <w:tblPr/>
      <w:tcPr>
        <w:shd w:val="clear" w:color="auto" w:fill="E3E5E6" w:themeFill="accent6" w:themeFillTint="33"/>
      </w:tcPr>
    </w:tblStylePr>
  </w:style>
  <w:style w:type="table" w:customStyle="1" w:styleId="ListTable3-Accent61">
    <w:name w:val="List Table 3 - Accent 61"/>
    <w:basedOn w:val="TableNormal"/>
    <w:uiPriority w:val="48"/>
    <w:rsid w:val="00F715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8085" w:themeColor="accent6"/>
        <w:left w:val="single" w:sz="4" w:space="0" w:color="758085" w:themeColor="accent6"/>
        <w:bottom w:val="single" w:sz="4" w:space="0" w:color="758085" w:themeColor="accent6"/>
        <w:right w:val="single" w:sz="4" w:space="0" w:color="758085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58085" w:themeFill="accent6"/>
      </w:tcPr>
    </w:tblStylePr>
    <w:tblStylePr w:type="lastRow">
      <w:rPr>
        <w:b/>
        <w:bCs/>
      </w:rPr>
      <w:tblPr/>
      <w:tcPr>
        <w:tcBorders>
          <w:top w:val="double" w:sz="4" w:space="0" w:color="75808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8085" w:themeColor="accent6"/>
          <w:right w:val="single" w:sz="4" w:space="0" w:color="758085" w:themeColor="accent6"/>
        </w:tcBorders>
      </w:tcPr>
    </w:tblStylePr>
    <w:tblStylePr w:type="band1Horz">
      <w:tblPr/>
      <w:tcPr>
        <w:tcBorders>
          <w:top w:val="single" w:sz="4" w:space="0" w:color="758085" w:themeColor="accent6"/>
          <w:bottom w:val="single" w:sz="4" w:space="0" w:color="75808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8085" w:themeColor="accent6"/>
          <w:left w:val="nil"/>
        </w:tcBorders>
      </w:tcPr>
    </w:tblStylePr>
    <w:tblStylePr w:type="swCell">
      <w:tblPr/>
      <w:tcPr>
        <w:tcBorders>
          <w:top w:val="double" w:sz="4" w:space="0" w:color="758085" w:themeColor="accent6"/>
          <w:right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D72F4"/>
    <w:rPr>
      <w:rFonts w:eastAsiaTheme="minorEastAsia"/>
      <w:sz w:val="21"/>
      <w:szCs w:val="21"/>
    </w:rPr>
  </w:style>
  <w:style w:type="table" w:styleId="MediumShading1-Accent2">
    <w:name w:val="Medium Shading 1 Accent 2"/>
    <w:basedOn w:val="TableNormal"/>
    <w:uiPriority w:val="63"/>
    <w:rsid w:val="008C2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87979" w:themeColor="accent2" w:themeTint="BF"/>
        <w:left w:val="single" w:sz="8" w:space="0" w:color="B87979" w:themeColor="accent2" w:themeTint="BF"/>
        <w:bottom w:val="single" w:sz="8" w:space="0" w:color="B87979" w:themeColor="accent2" w:themeTint="BF"/>
        <w:right w:val="single" w:sz="8" w:space="0" w:color="B87979" w:themeColor="accent2" w:themeTint="BF"/>
        <w:insideH w:val="single" w:sz="8" w:space="0" w:color="B879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7979" w:themeColor="accent2" w:themeTint="BF"/>
          <w:left w:val="single" w:sz="8" w:space="0" w:color="B87979" w:themeColor="accent2" w:themeTint="BF"/>
          <w:bottom w:val="single" w:sz="8" w:space="0" w:color="B87979" w:themeColor="accent2" w:themeTint="BF"/>
          <w:right w:val="single" w:sz="8" w:space="0" w:color="B87979" w:themeColor="accent2" w:themeTint="BF"/>
          <w:insideH w:val="nil"/>
          <w:insideV w:val="nil"/>
        </w:tcBorders>
        <w:shd w:val="clear" w:color="auto" w:fill="9C525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7979" w:themeColor="accent2" w:themeTint="BF"/>
          <w:left w:val="single" w:sz="8" w:space="0" w:color="B87979" w:themeColor="accent2" w:themeTint="BF"/>
          <w:bottom w:val="single" w:sz="8" w:space="0" w:color="B87979" w:themeColor="accent2" w:themeTint="BF"/>
          <w:right w:val="single" w:sz="8" w:space="0" w:color="B879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2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2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285"/>
    <w:pPr>
      <w:spacing w:line="360" w:lineRule="auto"/>
      <w:ind w:firstLine="576"/>
      <w:jc w:val="both"/>
    </w:pPr>
    <w:rPr>
      <w:rFonts w:ascii="GHEA Grapalat" w:hAnsi="GHEA Grapalat" w:cs="Arial"/>
      <w:sz w:val="24"/>
      <w:szCs w:val="24"/>
      <w:lang w:val="hy-AM"/>
    </w:rPr>
  </w:style>
  <w:style w:type="paragraph" w:styleId="Heading1">
    <w:name w:val="heading 1"/>
    <w:basedOn w:val="NormalWeb"/>
    <w:next w:val="Normal"/>
    <w:link w:val="Heading1Char"/>
    <w:uiPriority w:val="9"/>
    <w:qFormat/>
    <w:rsid w:val="00B90636"/>
    <w:pPr>
      <w:numPr>
        <w:numId w:val="40"/>
      </w:numPr>
      <w:spacing w:before="0" w:beforeAutospacing="0" w:after="200" w:afterAutospacing="0"/>
      <w:contextualSpacing/>
      <w:outlineLvl w:val="0"/>
    </w:pPr>
    <w:rPr>
      <w:rFonts w:ascii="GHEA Grapalat" w:eastAsiaTheme="minorEastAsia" w:hAnsi="GHEA Grapalat" w:cstheme="minorBidi"/>
      <w:b/>
      <w:bCs/>
      <w:color w:val="A64D79"/>
      <w:sz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5B341E"/>
    <w:pPr>
      <w:numPr>
        <w:ilvl w:val="1"/>
      </w:numPr>
      <w:spacing w:after="200"/>
      <w:outlineLvl w:val="1"/>
    </w:pPr>
    <w:rPr>
      <w:rFonts w:ascii="GHEA Grapalat" w:eastAsiaTheme="minorEastAsia" w:hAnsi="GHEA Grapalat" w:cstheme="minorBidi"/>
      <w:color w:val="A64D79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56B"/>
    <w:pPr>
      <w:keepNext/>
      <w:keepLines/>
      <w:numPr>
        <w:ilvl w:val="2"/>
        <w:numId w:val="4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076B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05BD"/>
    <w:pPr>
      <w:keepNext/>
      <w:keepLines/>
      <w:numPr>
        <w:ilvl w:val="3"/>
        <w:numId w:val="40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color w:val="758085" w:themeColor="accent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05BD"/>
    <w:pPr>
      <w:keepNext/>
      <w:keepLines/>
      <w:numPr>
        <w:ilvl w:val="4"/>
        <w:numId w:val="40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i/>
      <w:iCs/>
      <w:color w:val="758085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5BD"/>
    <w:pPr>
      <w:keepNext/>
      <w:keepLines/>
      <w:numPr>
        <w:ilvl w:val="5"/>
        <w:numId w:val="40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758085" w:themeColor="accent6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5BD"/>
    <w:pPr>
      <w:keepNext/>
      <w:keepLines/>
      <w:numPr>
        <w:ilvl w:val="6"/>
        <w:numId w:val="40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58085" w:themeColor="accent6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5BD"/>
    <w:pPr>
      <w:keepNext/>
      <w:keepLines/>
      <w:numPr>
        <w:ilvl w:val="7"/>
        <w:numId w:val="40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58085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5BD"/>
    <w:pPr>
      <w:keepNext/>
      <w:keepLines/>
      <w:numPr>
        <w:ilvl w:val="8"/>
        <w:numId w:val="40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58085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1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3C1160"/>
    <w:pPr>
      <w:spacing w:after="0" w:line="240" w:lineRule="auto"/>
    </w:pPr>
    <w:rPr>
      <w:rFonts w:ascii="Calibri" w:eastAsia="Calibri" w:hAnsi="Calibri" w:cs="Calibri"/>
      <w:sz w:val="21"/>
      <w:szCs w:val="21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3C1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160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16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60"/>
    <w:rPr>
      <w:rFonts w:ascii="Tahoma" w:hAnsi="Tahoma" w:cs="Tahoma"/>
      <w:sz w:val="16"/>
      <w:szCs w:val="16"/>
    </w:rPr>
  </w:style>
  <w:style w:type="table" w:styleId="LightGrid-Accent6">
    <w:name w:val="Light Grid Accent 6"/>
    <w:basedOn w:val="TableNormal"/>
    <w:uiPriority w:val="62"/>
    <w:rsid w:val="003C1160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758085" w:themeColor="accent6"/>
        <w:left w:val="single" w:sz="8" w:space="0" w:color="758085" w:themeColor="accent6"/>
        <w:bottom w:val="single" w:sz="8" w:space="0" w:color="758085" w:themeColor="accent6"/>
        <w:right w:val="single" w:sz="8" w:space="0" w:color="758085" w:themeColor="accent6"/>
        <w:insideH w:val="single" w:sz="8" w:space="0" w:color="758085" w:themeColor="accent6"/>
        <w:insideV w:val="single" w:sz="8" w:space="0" w:color="758085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18" w:space="0" w:color="758085" w:themeColor="accent6"/>
          <w:right w:val="single" w:sz="8" w:space="0" w:color="758085" w:themeColor="accent6"/>
          <w:insideH w:val="nil"/>
          <w:insideV w:val="single" w:sz="8" w:space="0" w:color="75808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  <w:insideH w:val="nil"/>
          <w:insideV w:val="single" w:sz="8" w:space="0" w:color="75808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</w:tcBorders>
      </w:tcPr>
    </w:tblStylePr>
    <w:tblStylePr w:type="band1Vert"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</w:tcBorders>
        <w:shd w:val="clear" w:color="auto" w:fill="DCDFE1" w:themeFill="accent6" w:themeFillTint="3F"/>
      </w:tcPr>
    </w:tblStylePr>
    <w:tblStylePr w:type="band1Horz"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  <w:insideV w:val="single" w:sz="8" w:space="0" w:color="758085" w:themeColor="accent6"/>
        </w:tcBorders>
        <w:shd w:val="clear" w:color="auto" w:fill="DCDFE1" w:themeFill="accent6" w:themeFillTint="3F"/>
      </w:tcPr>
    </w:tblStylePr>
    <w:tblStylePr w:type="band2Horz">
      <w:tblPr/>
      <w:tcPr>
        <w:tcBorders>
          <w:top w:val="single" w:sz="8" w:space="0" w:color="758085" w:themeColor="accent6"/>
          <w:left w:val="single" w:sz="8" w:space="0" w:color="758085" w:themeColor="accent6"/>
          <w:bottom w:val="single" w:sz="8" w:space="0" w:color="758085" w:themeColor="accent6"/>
          <w:right w:val="single" w:sz="8" w:space="0" w:color="758085" w:themeColor="accent6"/>
          <w:insideV w:val="single" w:sz="8" w:space="0" w:color="758085" w:themeColor="accent6"/>
        </w:tcBorders>
      </w:tcPr>
    </w:tblStyle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uiPriority w:val="34"/>
    <w:qFormat/>
    <w:rsid w:val="00867E7D"/>
    <w:pPr>
      <w:spacing w:after="0" w:line="240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uiPriority w:val="34"/>
    <w:locked/>
    <w:rsid w:val="00867E7D"/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59"/>
    <w:rsid w:val="002B7983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90636"/>
    <w:rPr>
      <w:rFonts w:ascii="GHEA Grapalat" w:eastAsiaTheme="minorEastAsia" w:hAnsi="GHEA Grapalat"/>
      <w:b/>
      <w:bCs/>
      <w:color w:val="A64D79"/>
      <w:sz w:val="28"/>
      <w:szCs w:val="24"/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iPriority w:val="99"/>
    <w:unhideWhenUsed/>
    <w:rsid w:val="006F52E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uiPriority w:val="99"/>
    <w:rsid w:val="006F52EE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F52EE"/>
    <w:rPr>
      <w:vertAlign w:val="superscript"/>
    </w:rPr>
  </w:style>
  <w:style w:type="paragraph" w:customStyle="1" w:styleId="paragraph">
    <w:name w:val="paragraph"/>
    <w:basedOn w:val="Normal"/>
    <w:rsid w:val="00232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65556B"/>
    <w:pPr>
      <w:tabs>
        <w:tab w:val="right" w:leader="dot" w:pos="10763"/>
      </w:tabs>
      <w:spacing w:after="0"/>
    </w:pPr>
    <w:rPr>
      <w:rFonts w:eastAsiaTheme="minorEastAsia"/>
      <w:noProof/>
    </w:rPr>
  </w:style>
  <w:style w:type="character" w:styleId="Hyperlink">
    <w:name w:val="Hyperlink"/>
    <w:basedOn w:val="DefaultParagraphFont"/>
    <w:uiPriority w:val="99"/>
    <w:unhideWhenUsed/>
    <w:rsid w:val="00E27E2D"/>
    <w:rPr>
      <w:color w:val="3399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5556B"/>
    <w:rPr>
      <w:rFonts w:asciiTheme="majorHAnsi" w:eastAsiaTheme="majorEastAsia" w:hAnsiTheme="majorHAnsi" w:cstheme="majorBidi"/>
      <w:b/>
      <w:bCs/>
      <w:color w:val="6076B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5B341E"/>
    <w:rPr>
      <w:rFonts w:ascii="GHEA Grapalat" w:eastAsiaTheme="minorEastAsia" w:hAnsi="GHEA Grapalat"/>
      <w:b/>
      <w:bCs/>
      <w:color w:val="A64D79"/>
      <w:sz w:val="28"/>
      <w:szCs w:val="24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56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556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5556B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5556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5556B"/>
    <w:rPr>
      <w:rFonts w:eastAsiaTheme="minorEastAsia"/>
      <w:sz w:val="21"/>
      <w:szCs w:val="21"/>
    </w:rPr>
  </w:style>
  <w:style w:type="paragraph" w:styleId="Revision">
    <w:name w:val="Revision"/>
    <w:hidden/>
    <w:uiPriority w:val="99"/>
    <w:semiHidden/>
    <w:rsid w:val="0065556B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Default">
    <w:name w:val="Default"/>
    <w:rsid w:val="0065556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556B"/>
    <w:rPr>
      <w:color w:val="B2B2B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7568D"/>
    <w:pPr>
      <w:keepNext/>
      <w:spacing w:line="240" w:lineRule="auto"/>
    </w:pPr>
    <w:rPr>
      <w:rFonts w:eastAsiaTheme="minorEastAsia" w:cstheme="minorBidi"/>
      <w:i/>
      <w:iCs/>
      <w:sz w:val="20"/>
      <w:szCs w:val="18"/>
    </w:rPr>
  </w:style>
  <w:style w:type="table" w:styleId="MediumList2-Accent1">
    <w:name w:val="Medium List 2 Accent 1"/>
    <w:basedOn w:val="TableNormal"/>
    <w:uiPriority w:val="66"/>
    <w:rsid w:val="006E0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076B4" w:themeColor="accent1"/>
        <w:left w:val="single" w:sz="8" w:space="0" w:color="6076B4" w:themeColor="accent1"/>
        <w:bottom w:val="single" w:sz="8" w:space="0" w:color="6076B4" w:themeColor="accent1"/>
        <w:right w:val="single" w:sz="8" w:space="0" w:color="6076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76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76B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76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76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C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6E0F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076B4" w:themeColor="accent1"/>
        <w:left w:val="single" w:sz="8" w:space="0" w:color="6076B4" w:themeColor="accent1"/>
        <w:bottom w:val="single" w:sz="8" w:space="0" w:color="6076B4" w:themeColor="accent1"/>
        <w:right w:val="single" w:sz="8" w:space="0" w:color="6076B4" w:themeColor="accent1"/>
        <w:insideH w:val="single" w:sz="8" w:space="0" w:color="6076B4" w:themeColor="accent1"/>
        <w:insideV w:val="single" w:sz="8" w:space="0" w:color="6076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18" w:space="0" w:color="6076B4" w:themeColor="accent1"/>
          <w:right w:val="single" w:sz="8" w:space="0" w:color="6076B4" w:themeColor="accent1"/>
          <w:insideH w:val="nil"/>
          <w:insideV w:val="single" w:sz="8" w:space="0" w:color="6076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H w:val="nil"/>
          <w:insideV w:val="single" w:sz="8" w:space="0" w:color="6076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</w:tcPr>
    </w:tblStylePr>
    <w:tblStylePr w:type="band1Vert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</w:tcBorders>
        <w:shd w:val="clear" w:color="auto" w:fill="D7DCEC" w:themeFill="accent1" w:themeFillTint="3F"/>
      </w:tcPr>
    </w:tblStylePr>
    <w:tblStylePr w:type="band1Horz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V w:val="single" w:sz="8" w:space="0" w:color="6076B4" w:themeColor="accent1"/>
        </w:tcBorders>
        <w:shd w:val="clear" w:color="auto" w:fill="D7DCEC" w:themeFill="accent1" w:themeFillTint="3F"/>
      </w:tcPr>
    </w:tblStylePr>
    <w:tblStylePr w:type="band2Horz">
      <w:tblPr/>
      <w:tcPr>
        <w:tcBorders>
          <w:top w:val="single" w:sz="8" w:space="0" w:color="6076B4" w:themeColor="accent1"/>
          <w:left w:val="single" w:sz="8" w:space="0" w:color="6076B4" w:themeColor="accent1"/>
          <w:bottom w:val="single" w:sz="8" w:space="0" w:color="6076B4" w:themeColor="accent1"/>
          <w:right w:val="single" w:sz="8" w:space="0" w:color="6076B4" w:themeColor="accent1"/>
          <w:insideV w:val="single" w:sz="8" w:space="0" w:color="6076B4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0A7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6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6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76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B342C8"/>
    <w:pPr>
      <w:spacing w:after="0" w:line="240" w:lineRule="auto"/>
    </w:pPr>
    <w:rPr>
      <w:color w:val="42558C" w:themeColor="accent1" w:themeShade="BF"/>
    </w:rPr>
    <w:tblPr>
      <w:tblStyleRowBandSize w:val="1"/>
      <w:tblStyleColBandSize w:val="1"/>
      <w:tblInd w:w="0" w:type="dxa"/>
      <w:tblBorders>
        <w:top w:val="single" w:sz="8" w:space="0" w:color="6076B4" w:themeColor="accent1"/>
        <w:bottom w:val="single" w:sz="8" w:space="0" w:color="6076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E905BD"/>
    <w:rPr>
      <w:rFonts w:asciiTheme="majorHAnsi" w:eastAsiaTheme="majorEastAsia" w:hAnsiTheme="majorHAnsi" w:cstheme="majorBidi"/>
      <w:color w:val="758085" w:themeColor="accent6"/>
    </w:rPr>
  </w:style>
  <w:style w:type="character" w:customStyle="1" w:styleId="Heading5Char">
    <w:name w:val="Heading 5 Char"/>
    <w:basedOn w:val="DefaultParagraphFont"/>
    <w:link w:val="Heading5"/>
    <w:uiPriority w:val="9"/>
    <w:rsid w:val="00E905BD"/>
    <w:rPr>
      <w:rFonts w:asciiTheme="majorHAnsi" w:eastAsiaTheme="majorEastAsia" w:hAnsiTheme="majorHAnsi" w:cstheme="majorBidi"/>
      <w:i/>
      <w:iCs/>
      <w:color w:val="758085" w:themeColor="accent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5BD"/>
    <w:rPr>
      <w:rFonts w:asciiTheme="majorHAnsi" w:eastAsiaTheme="majorEastAsia" w:hAnsiTheme="majorHAnsi" w:cstheme="majorBidi"/>
      <w:color w:val="758085" w:themeColor="accent6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5BD"/>
    <w:rPr>
      <w:rFonts w:asciiTheme="majorHAnsi" w:eastAsiaTheme="majorEastAsia" w:hAnsiTheme="majorHAnsi" w:cstheme="majorBidi"/>
      <w:b/>
      <w:bCs/>
      <w:color w:val="758085" w:themeColor="accent6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5BD"/>
    <w:rPr>
      <w:rFonts w:asciiTheme="majorHAnsi" w:eastAsiaTheme="majorEastAsia" w:hAnsiTheme="majorHAnsi" w:cstheme="majorBidi"/>
      <w:b/>
      <w:bCs/>
      <w:i/>
      <w:iCs/>
      <w:color w:val="758085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5BD"/>
    <w:rPr>
      <w:rFonts w:asciiTheme="majorHAnsi" w:eastAsiaTheme="majorEastAsia" w:hAnsiTheme="majorHAnsi" w:cstheme="majorBidi"/>
      <w:i/>
      <w:iCs/>
      <w:color w:val="758085" w:themeColor="accent6"/>
      <w:sz w:val="20"/>
      <w:szCs w:val="20"/>
    </w:rPr>
  </w:style>
  <w:style w:type="table" w:customStyle="1" w:styleId="PlainTable31">
    <w:name w:val="Plain Table 31"/>
    <w:basedOn w:val="TableNormal"/>
    <w:uiPriority w:val="43"/>
    <w:rsid w:val="00E905BD"/>
    <w:pPr>
      <w:spacing w:after="0" w:line="240" w:lineRule="auto"/>
      <w:jc w:val="both"/>
    </w:pPr>
    <w:rPr>
      <w:rFonts w:eastAsiaTheme="minorEastAsia"/>
      <w:sz w:val="21"/>
      <w:szCs w:val="2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E905BD"/>
    <w:rPr>
      <w:i/>
      <w:iCs/>
      <w:color w:val="758085" w:themeColor="accent6"/>
    </w:rPr>
  </w:style>
  <w:style w:type="character" w:styleId="Strong">
    <w:name w:val="Strong"/>
    <w:basedOn w:val="DefaultParagraphFont"/>
    <w:uiPriority w:val="22"/>
    <w:qFormat/>
    <w:rsid w:val="00E905BD"/>
    <w:rPr>
      <w:b/>
      <w:bCs/>
    </w:rPr>
  </w:style>
  <w:style w:type="table" w:styleId="LightShading-Accent2">
    <w:name w:val="Light Shading Accent 2"/>
    <w:basedOn w:val="TableNormal"/>
    <w:uiPriority w:val="60"/>
    <w:rsid w:val="00E905BD"/>
    <w:pPr>
      <w:spacing w:after="0" w:line="240" w:lineRule="auto"/>
    </w:pPr>
    <w:rPr>
      <w:rFonts w:eastAsiaTheme="minorEastAsia"/>
      <w:color w:val="743D3D" w:themeColor="accent2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9C5252" w:themeColor="accent2"/>
        <w:bottom w:val="single" w:sz="8" w:space="0" w:color="9C525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5252" w:themeColor="accent2"/>
          <w:left w:val="nil"/>
          <w:bottom w:val="single" w:sz="8" w:space="0" w:color="9C525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5252" w:themeColor="accent2"/>
          <w:left w:val="nil"/>
          <w:bottom w:val="single" w:sz="8" w:space="0" w:color="9C525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2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2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E905BD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9C5252" w:themeColor="accent2"/>
        <w:left w:val="single" w:sz="8" w:space="0" w:color="9C5252" w:themeColor="accent2"/>
        <w:bottom w:val="single" w:sz="8" w:space="0" w:color="9C5252" w:themeColor="accent2"/>
        <w:right w:val="single" w:sz="8" w:space="0" w:color="9C525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525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5252" w:themeColor="accent2"/>
          <w:left w:val="single" w:sz="8" w:space="0" w:color="9C5252" w:themeColor="accent2"/>
          <w:bottom w:val="single" w:sz="8" w:space="0" w:color="9C5252" w:themeColor="accent2"/>
          <w:right w:val="single" w:sz="8" w:space="0" w:color="9C525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5252" w:themeColor="accent2"/>
          <w:left w:val="single" w:sz="8" w:space="0" w:color="9C5252" w:themeColor="accent2"/>
          <w:bottom w:val="single" w:sz="8" w:space="0" w:color="9C5252" w:themeColor="accent2"/>
          <w:right w:val="single" w:sz="8" w:space="0" w:color="9C5252" w:themeColor="accent2"/>
        </w:tcBorders>
      </w:tcPr>
    </w:tblStylePr>
    <w:tblStylePr w:type="band1Horz">
      <w:tblPr/>
      <w:tcPr>
        <w:tcBorders>
          <w:top w:val="single" w:sz="8" w:space="0" w:color="9C5252" w:themeColor="accent2"/>
          <w:left w:val="single" w:sz="8" w:space="0" w:color="9C5252" w:themeColor="accent2"/>
          <w:bottom w:val="single" w:sz="8" w:space="0" w:color="9C5252" w:themeColor="accent2"/>
          <w:right w:val="single" w:sz="8" w:space="0" w:color="9C5252" w:themeColor="accent2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E905BD"/>
    <w:pPr>
      <w:spacing w:after="0" w:line="240" w:lineRule="auto"/>
    </w:pPr>
    <w:rPr>
      <w:rFonts w:eastAsiaTheme="minorEastAsia"/>
      <w:color w:val="42558C" w:themeColor="accen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6076B4" w:themeColor="accent1"/>
        <w:bottom w:val="single" w:sz="8" w:space="0" w:color="6076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E905BD"/>
    <w:pPr>
      <w:spacing w:after="0" w:line="240" w:lineRule="auto"/>
    </w:pPr>
    <w:rPr>
      <w:rFonts w:eastAsiaTheme="minorEastAsia"/>
      <w:sz w:val="21"/>
      <w:szCs w:val="21"/>
    </w:rPr>
  </w:style>
  <w:style w:type="table" w:customStyle="1" w:styleId="LightShading-Accent12">
    <w:name w:val="Light Shading - Accent 12"/>
    <w:basedOn w:val="TableNormal"/>
    <w:uiPriority w:val="60"/>
    <w:rsid w:val="00E905BD"/>
    <w:pPr>
      <w:spacing w:after="0" w:line="240" w:lineRule="auto"/>
    </w:pPr>
    <w:rPr>
      <w:rFonts w:eastAsiaTheme="minorEastAsia"/>
      <w:color w:val="42558C" w:themeColor="accent1" w:themeShade="BF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6076B4" w:themeColor="accent1"/>
        <w:bottom w:val="single" w:sz="8" w:space="0" w:color="6076B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E905BD"/>
    <w:pPr>
      <w:keepNext/>
      <w:keepLines/>
      <w:spacing w:before="360" w:after="4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575F63" w:themeColor="accent6" w:themeShade="BF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E905BD"/>
    <w:pPr>
      <w:tabs>
        <w:tab w:val="left" w:pos="440"/>
        <w:tab w:val="right" w:leader="dot" w:pos="10763"/>
      </w:tabs>
      <w:spacing w:after="0" w:line="240" w:lineRule="auto"/>
      <w:ind w:left="270" w:hanging="270"/>
    </w:pPr>
    <w:rPr>
      <w:rFonts w:eastAsiaTheme="minorEastAsia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E905BD"/>
    <w:pPr>
      <w:tabs>
        <w:tab w:val="right" w:leader="dot" w:pos="10763"/>
      </w:tabs>
      <w:spacing w:after="0"/>
    </w:pPr>
    <w:rPr>
      <w:rFonts w:eastAsiaTheme="minorEastAsia"/>
      <w:noProof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5B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58085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5BD"/>
    <w:rPr>
      <w:rFonts w:asciiTheme="majorHAnsi" w:eastAsiaTheme="majorEastAsia" w:hAnsiTheme="majorHAnsi" w:cstheme="majorBidi"/>
      <w:i/>
      <w:iCs/>
      <w:color w:val="758085" w:themeColor="accent6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5BD"/>
    <w:rPr>
      <w:color w:val="605E5C"/>
      <w:shd w:val="clear" w:color="auto" w:fill="E1DFDD"/>
    </w:rPr>
  </w:style>
  <w:style w:type="paragraph" w:customStyle="1" w:styleId="Style1">
    <w:name w:val="Style1"/>
    <w:basedOn w:val="Normal"/>
    <w:rsid w:val="00E905BD"/>
    <w:pPr>
      <w:spacing w:after="0" w:line="240" w:lineRule="auto"/>
      <w:ind w:firstLine="567"/>
    </w:pPr>
    <w:rPr>
      <w:rFonts w:ascii="Sylfaen" w:eastAsiaTheme="minorEastAsia" w:hAnsi="Sylfaen" w:cs="Sylfaen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905B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905B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5BD"/>
    <w:pPr>
      <w:numPr>
        <w:ilvl w:val="1"/>
      </w:numPr>
      <w:spacing w:after="0" w:line="240" w:lineRule="auto"/>
      <w:ind w:firstLine="576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905BD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E905BD"/>
    <w:pPr>
      <w:spacing w:before="160" w:after="0" w:line="240" w:lineRule="auto"/>
      <w:ind w:left="720" w:right="720"/>
      <w:jc w:val="center"/>
    </w:pPr>
    <w:rPr>
      <w:rFonts w:eastAsiaTheme="minorEastAsia"/>
      <w:i/>
      <w:iCs/>
      <w:color w:val="262626" w:themeColor="text1" w:themeTint="D9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E905BD"/>
    <w:rPr>
      <w:rFonts w:eastAsiaTheme="minorEastAsia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sid w:val="00E905B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905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905B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905BD"/>
    <w:rPr>
      <w:b/>
      <w:bCs/>
      <w:smallCaps/>
      <w:color w:val="758085" w:themeColor="accent6"/>
    </w:rPr>
  </w:style>
  <w:style w:type="character" w:styleId="BookTitle">
    <w:name w:val="Book Title"/>
    <w:basedOn w:val="DefaultParagraphFont"/>
    <w:uiPriority w:val="33"/>
    <w:qFormat/>
    <w:rsid w:val="00E905BD"/>
    <w:rPr>
      <w:b/>
      <w:bCs/>
      <w:caps w:val="0"/>
      <w:smallCaps/>
      <w:spacing w:val="7"/>
      <w:sz w:val="21"/>
      <w:szCs w:val="21"/>
    </w:rPr>
  </w:style>
  <w:style w:type="paragraph" w:styleId="TOC4">
    <w:name w:val="toc 4"/>
    <w:basedOn w:val="Normal"/>
    <w:next w:val="Normal"/>
    <w:autoRedefine/>
    <w:uiPriority w:val="39"/>
    <w:unhideWhenUsed/>
    <w:rsid w:val="00E905BD"/>
    <w:pPr>
      <w:spacing w:after="100" w:line="259" w:lineRule="auto"/>
      <w:ind w:left="660"/>
    </w:pPr>
    <w:rPr>
      <w:rFonts w:eastAsiaTheme="minorEastAsia"/>
      <w:lang w:eastAsia="hy-AM"/>
    </w:rPr>
  </w:style>
  <w:style w:type="paragraph" w:styleId="TOC5">
    <w:name w:val="toc 5"/>
    <w:basedOn w:val="Normal"/>
    <w:next w:val="Normal"/>
    <w:autoRedefine/>
    <w:uiPriority w:val="39"/>
    <w:unhideWhenUsed/>
    <w:rsid w:val="00E905BD"/>
    <w:pPr>
      <w:spacing w:after="100" w:line="259" w:lineRule="auto"/>
      <w:ind w:left="880"/>
    </w:pPr>
    <w:rPr>
      <w:rFonts w:eastAsiaTheme="minorEastAsia"/>
      <w:lang w:eastAsia="hy-AM"/>
    </w:rPr>
  </w:style>
  <w:style w:type="paragraph" w:styleId="TOC6">
    <w:name w:val="toc 6"/>
    <w:basedOn w:val="Normal"/>
    <w:next w:val="Normal"/>
    <w:autoRedefine/>
    <w:uiPriority w:val="39"/>
    <w:unhideWhenUsed/>
    <w:rsid w:val="00E905BD"/>
    <w:pPr>
      <w:spacing w:after="100" w:line="259" w:lineRule="auto"/>
      <w:ind w:left="1100"/>
    </w:pPr>
    <w:rPr>
      <w:rFonts w:eastAsiaTheme="minorEastAsia"/>
      <w:lang w:eastAsia="hy-AM"/>
    </w:rPr>
  </w:style>
  <w:style w:type="paragraph" w:styleId="TOC7">
    <w:name w:val="toc 7"/>
    <w:basedOn w:val="Normal"/>
    <w:next w:val="Normal"/>
    <w:autoRedefine/>
    <w:uiPriority w:val="39"/>
    <w:unhideWhenUsed/>
    <w:rsid w:val="00E905BD"/>
    <w:pPr>
      <w:spacing w:after="100" w:line="259" w:lineRule="auto"/>
      <w:ind w:left="1320"/>
    </w:pPr>
    <w:rPr>
      <w:rFonts w:eastAsiaTheme="minorEastAsia"/>
      <w:lang w:eastAsia="hy-AM"/>
    </w:rPr>
  </w:style>
  <w:style w:type="paragraph" w:styleId="TOC8">
    <w:name w:val="toc 8"/>
    <w:basedOn w:val="Normal"/>
    <w:next w:val="Normal"/>
    <w:autoRedefine/>
    <w:uiPriority w:val="39"/>
    <w:unhideWhenUsed/>
    <w:rsid w:val="00E905BD"/>
    <w:pPr>
      <w:spacing w:after="100" w:line="259" w:lineRule="auto"/>
      <w:ind w:left="1540"/>
    </w:pPr>
    <w:rPr>
      <w:rFonts w:eastAsiaTheme="minorEastAsia"/>
      <w:lang w:eastAsia="hy-AM"/>
    </w:rPr>
  </w:style>
  <w:style w:type="paragraph" w:styleId="TOC9">
    <w:name w:val="toc 9"/>
    <w:basedOn w:val="Normal"/>
    <w:next w:val="Normal"/>
    <w:autoRedefine/>
    <w:uiPriority w:val="39"/>
    <w:unhideWhenUsed/>
    <w:rsid w:val="00E905BD"/>
    <w:pPr>
      <w:spacing w:after="100" w:line="259" w:lineRule="auto"/>
      <w:ind w:left="1760"/>
    </w:pPr>
    <w:rPr>
      <w:rFonts w:eastAsiaTheme="minorEastAsia"/>
      <w:lang w:eastAsia="hy-AM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05BD"/>
    <w:rPr>
      <w:color w:val="605E5C"/>
      <w:shd w:val="clear" w:color="auto" w:fill="E1DFDD"/>
    </w:rPr>
  </w:style>
  <w:style w:type="paragraph" w:customStyle="1" w:styleId="Text1">
    <w:name w:val="Text 1"/>
    <w:basedOn w:val="Normal"/>
    <w:rsid w:val="00E905BD"/>
    <w:pPr>
      <w:spacing w:before="120" w:line="240" w:lineRule="auto"/>
      <w:ind w:left="850"/>
    </w:pPr>
    <w:rPr>
      <w:rFonts w:ascii="Times New Roman" w:eastAsia="Times New Roman" w:hAnsi="Times New Roman" w:cs="Times New Roman"/>
      <w:lang w:val="en-GB"/>
    </w:rPr>
  </w:style>
  <w:style w:type="paragraph" w:customStyle="1" w:styleId="Text2">
    <w:name w:val="Text 2"/>
    <w:basedOn w:val="Normal"/>
    <w:rsid w:val="00E905BD"/>
    <w:pPr>
      <w:spacing w:before="120" w:line="240" w:lineRule="auto"/>
      <w:ind w:left="850"/>
    </w:pPr>
    <w:rPr>
      <w:rFonts w:ascii="Times New Roman" w:eastAsia="Times New Roman" w:hAnsi="Times New Roman" w:cs="Times New Roman"/>
      <w:lang w:val="en-GB"/>
    </w:rPr>
  </w:style>
  <w:style w:type="character" w:customStyle="1" w:styleId="normaltextrun">
    <w:name w:val="normaltextrun"/>
    <w:basedOn w:val="DefaultParagraphFont"/>
    <w:rsid w:val="00E905BD"/>
  </w:style>
  <w:style w:type="character" w:customStyle="1" w:styleId="eop">
    <w:name w:val="eop"/>
    <w:basedOn w:val="DefaultParagraphFont"/>
    <w:rsid w:val="00E905BD"/>
  </w:style>
  <w:style w:type="numbering" w:customStyle="1" w:styleId="NoList1">
    <w:name w:val="No List1"/>
    <w:next w:val="NoList"/>
    <w:uiPriority w:val="99"/>
    <w:semiHidden/>
    <w:unhideWhenUsed/>
    <w:rsid w:val="00E905BD"/>
  </w:style>
  <w:style w:type="table" w:customStyle="1" w:styleId="PlainTable311">
    <w:name w:val="Plain Table 311"/>
    <w:basedOn w:val="TableNormal"/>
    <w:uiPriority w:val="43"/>
    <w:rsid w:val="00E905BD"/>
    <w:pPr>
      <w:spacing w:after="0" w:line="240" w:lineRule="auto"/>
      <w:jc w:val="both"/>
    </w:pPr>
    <w:rPr>
      <w:rFonts w:eastAsia="MS PMincho"/>
      <w:sz w:val="21"/>
      <w:szCs w:val="2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E905BD"/>
    <w:pPr>
      <w:spacing w:after="0" w:line="240" w:lineRule="auto"/>
    </w:pPr>
    <w:rPr>
      <w:rFonts w:eastAsia="MS PMincho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21">
    <w:name w:val="Light Shading - Accent 21"/>
    <w:basedOn w:val="TableNormal"/>
    <w:next w:val="LightShading-Accent2"/>
    <w:uiPriority w:val="60"/>
    <w:rsid w:val="00E905BD"/>
    <w:pPr>
      <w:spacing w:after="0" w:line="240" w:lineRule="auto"/>
    </w:pPr>
    <w:rPr>
      <w:rFonts w:eastAsia="MS PMincho"/>
      <w:color w:val="743D3D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9C5252"/>
        <w:bottom w:val="single" w:sz="8" w:space="0" w:color="9C52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5252"/>
          <w:left w:val="nil"/>
          <w:bottom w:val="single" w:sz="8" w:space="0" w:color="9C525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5252"/>
          <w:left w:val="nil"/>
          <w:bottom w:val="single" w:sz="8" w:space="0" w:color="9C525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2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2D2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E905BD"/>
    <w:pPr>
      <w:spacing w:after="0" w:line="240" w:lineRule="auto"/>
    </w:pPr>
    <w:rPr>
      <w:rFonts w:eastAsia="MS PMincho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9C5252"/>
        <w:left w:val="single" w:sz="8" w:space="0" w:color="9C5252"/>
        <w:bottom w:val="single" w:sz="8" w:space="0" w:color="9C5252"/>
        <w:right w:val="single" w:sz="8" w:space="0" w:color="9C525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525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5252"/>
          <w:left w:val="single" w:sz="8" w:space="0" w:color="9C5252"/>
          <w:bottom w:val="single" w:sz="8" w:space="0" w:color="9C5252"/>
          <w:right w:val="single" w:sz="8" w:space="0" w:color="9C525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5252"/>
          <w:left w:val="single" w:sz="8" w:space="0" w:color="9C5252"/>
          <w:bottom w:val="single" w:sz="8" w:space="0" w:color="9C5252"/>
          <w:right w:val="single" w:sz="8" w:space="0" w:color="9C5252"/>
        </w:tcBorders>
      </w:tcPr>
    </w:tblStylePr>
    <w:tblStylePr w:type="band1Horz">
      <w:tblPr/>
      <w:tcPr>
        <w:tcBorders>
          <w:top w:val="single" w:sz="8" w:space="0" w:color="9C5252"/>
          <w:left w:val="single" w:sz="8" w:space="0" w:color="9C5252"/>
          <w:bottom w:val="single" w:sz="8" w:space="0" w:color="9C5252"/>
          <w:right w:val="single" w:sz="8" w:space="0" w:color="9C5252"/>
        </w:tcBorders>
      </w:tcPr>
    </w:tblStylePr>
  </w:style>
  <w:style w:type="table" w:customStyle="1" w:styleId="LightShading-Accent111">
    <w:name w:val="Light Shading - Accent 111"/>
    <w:basedOn w:val="TableNormal"/>
    <w:uiPriority w:val="60"/>
    <w:rsid w:val="00E905BD"/>
    <w:pPr>
      <w:spacing w:after="0" w:line="240" w:lineRule="auto"/>
    </w:pPr>
    <w:rPr>
      <w:rFonts w:eastAsia="MS PMincho"/>
      <w:color w:val="42558C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6076B4"/>
        <w:bottom w:val="single" w:sz="8" w:space="0" w:color="6076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/>
          <w:left w:val="nil"/>
          <w:bottom w:val="single" w:sz="8" w:space="0" w:color="6076B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/>
          <w:left w:val="nil"/>
          <w:bottom w:val="single" w:sz="8" w:space="0" w:color="6076B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/>
      </w:tcPr>
    </w:tblStylePr>
  </w:style>
  <w:style w:type="table" w:customStyle="1" w:styleId="LightShading-Accent121">
    <w:name w:val="Light Shading - Accent 121"/>
    <w:basedOn w:val="TableNormal"/>
    <w:uiPriority w:val="60"/>
    <w:rsid w:val="00E905BD"/>
    <w:pPr>
      <w:spacing w:after="0" w:line="240" w:lineRule="auto"/>
    </w:pPr>
    <w:rPr>
      <w:rFonts w:eastAsia="MS PMincho"/>
      <w:color w:val="42558C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6076B4"/>
        <w:bottom w:val="single" w:sz="8" w:space="0" w:color="6076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/>
          <w:left w:val="nil"/>
          <w:bottom w:val="single" w:sz="8" w:space="0" w:color="6076B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/>
          <w:left w:val="nil"/>
          <w:bottom w:val="single" w:sz="8" w:space="0" w:color="6076B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/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E905BD"/>
    <w:pPr>
      <w:spacing w:after="0" w:line="240" w:lineRule="auto"/>
    </w:pPr>
    <w:rPr>
      <w:rFonts w:eastAsia="MS PMincho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758085"/>
        <w:left w:val="single" w:sz="8" w:space="0" w:color="758085"/>
        <w:bottom w:val="single" w:sz="8" w:space="0" w:color="758085"/>
        <w:right w:val="single" w:sz="8" w:space="0" w:color="758085"/>
        <w:insideH w:val="single" w:sz="8" w:space="0" w:color="758085"/>
        <w:insideV w:val="single" w:sz="8" w:space="0" w:color="7580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" w:eastAsia="MS PGothic" w:hAnsi="Arial" w:cs="Arial"/>
        <w:b/>
        <w:bCs/>
      </w:rPr>
      <w:tblPr/>
      <w:tcPr>
        <w:tcBorders>
          <w:top w:val="single" w:sz="8" w:space="0" w:color="758085"/>
          <w:left w:val="single" w:sz="8" w:space="0" w:color="758085"/>
          <w:bottom w:val="single" w:sz="18" w:space="0" w:color="758085"/>
          <w:right w:val="single" w:sz="8" w:space="0" w:color="758085"/>
          <w:insideH w:val="nil"/>
          <w:insideV w:val="single" w:sz="8" w:space="0" w:color="758085"/>
        </w:tcBorders>
      </w:tcPr>
    </w:tblStylePr>
    <w:tblStylePr w:type="lastRow">
      <w:pPr>
        <w:spacing w:before="0" w:after="0" w:line="240" w:lineRule="auto"/>
      </w:pPr>
      <w:rPr>
        <w:rFonts w:ascii="Arial" w:eastAsia="MS PGothic" w:hAnsi="Arial" w:cs="Arial"/>
        <w:b/>
        <w:bCs/>
      </w:rPr>
      <w:tblPr/>
      <w:tcPr>
        <w:tcBorders>
          <w:top w:val="double" w:sz="6" w:space="0" w:color="758085"/>
          <w:left w:val="single" w:sz="8" w:space="0" w:color="758085"/>
          <w:bottom w:val="single" w:sz="8" w:space="0" w:color="758085"/>
          <w:right w:val="single" w:sz="8" w:space="0" w:color="758085"/>
          <w:insideH w:val="nil"/>
          <w:insideV w:val="single" w:sz="8" w:space="0" w:color="758085"/>
        </w:tcBorders>
      </w:tcPr>
    </w:tblStylePr>
    <w:tblStylePr w:type="firstCol">
      <w:rPr>
        <w:rFonts w:ascii="Arial" w:eastAsia="MS PGothic" w:hAnsi="Arial" w:cs="Arial"/>
        <w:b/>
        <w:bCs/>
      </w:rPr>
    </w:tblStylePr>
    <w:tblStylePr w:type="lastCol">
      <w:rPr>
        <w:rFonts w:ascii="Arial" w:eastAsia="MS PGothic" w:hAnsi="Arial" w:cs="Arial"/>
        <w:b/>
        <w:bCs/>
      </w:rPr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</w:tcBorders>
      </w:tcPr>
    </w:tblStylePr>
    <w:tblStylePr w:type="band1Vert"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</w:tcBorders>
        <w:shd w:val="clear" w:color="auto" w:fill="DCDFE1"/>
      </w:tcPr>
    </w:tblStylePr>
    <w:tblStylePr w:type="band1Horz"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  <w:insideV w:val="single" w:sz="8" w:space="0" w:color="758085"/>
        </w:tcBorders>
        <w:shd w:val="clear" w:color="auto" w:fill="DCDFE1"/>
      </w:tcPr>
    </w:tblStylePr>
    <w:tblStylePr w:type="band2Horz">
      <w:tblPr/>
      <w:tcPr>
        <w:tcBorders>
          <w:top w:val="single" w:sz="8" w:space="0" w:color="758085"/>
          <w:left w:val="single" w:sz="8" w:space="0" w:color="758085"/>
          <w:bottom w:val="single" w:sz="8" w:space="0" w:color="758085"/>
          <w:right w:val="single" w:sz="8" w:space="0" w:color="758085"/>
          <w:insideV w:val="single" w:sz="8" w:space="0" w:color="758085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E905BD"/>
    <w:pPr>
      <w:spacing w:after="0" w:line="240" w:lineRule="auto"/>
    </w:pPr>
    <w:rPr>
      <w:rFonts w:eastAsia="MS PMincho"/>
      <w:sz w:val="21"/>
      <w:szCs w:val="21"/>
    </w:rPr>
    <w:tblPr>
      <w:tblStyleRowBandSize w:val="1"/>
      <w:tblStyleColBandSize w:val="1"/>
      <w:tblInd w:w="0" w:type="dxa"/>
      <w:tblBorders>
        <w:top w:val="single" w:sz="8" w:space="0" w:color="6076B4"/>
        <w:left w:val="single" w:sz="8" w:space="0" w:color="6076B4"/>
        <w:bottom w:val="single" w:sz="8" w:space="0" w:color="6076B4"/>
        <w:right w:val="single" w:sz="8" w:space="0" w:color="6076B4"/>
        <w:insideH w:val="single" w:sz="8" w:space="0" w:color="6076B4"/>
        <w:insideV w:val="single" w:sz="8" w:space="0" w:color="6076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" w:eastAsia="MS PGothic" w:hAnsi="Arial" w:cs="Arial"/>
        <w:b/>
        <w:bCs/>
      </w:rPr>
      <w:tblPr/>
      <w:tcPr>
        <w:tcBorders>
          <w:top w:val="single" w:sz="8" w:space="0" w:color="6076B4"/>
          <w:left w:val="single" w:sz="8" w:space="0" w:color="6076B4"/>
          <w:bottom w:val="single" w:sz="18" w:space="0" w:color="6076B4"/>
          <w:right w:val="single" w:sz="8" w:space="0" w:color="6076B4"/>
          <w:insideH w:val="nil"/>
          <w:insideV w:val="single" w:sz="8" w:space="0" w:color="6076B4"/>
        </w:tcBorders>
      </w:tcPr>
    </w:tblStylePr>
    <w:tblStylePr w:type="lastRow">
      <w:pPr>
        <w:spacing w:before="0" w:after="0" w:line="240" w:lineRule="auto"/>
      </w:pPr>
      <w:rPr>
        <w:rFonts w:ascii="Arial" w:eastAsia="MS PGothic" w:hAnsi="Arial" w:cs="Arial"/>
        <w:b/>
        <w:bCs/>
      </w:rPr>
      <w:tblPr/>
      <w:tcPr>
        <w:tcBorders>
          <w:top w:val="double" w:sz="6" w:space="0" w:color="6076B4"/>
          <w:left w:val="single" w:sz="8" w:space="0" w:color="6076B4"/>
          <w:bottom w:val="single" w:sz="8" w:space="0" w:color="6076B4"/>
          <w:right w:val="single" w:sz="8" w:space="0" w:color="6076B4"/>
          <w:insideH w:val="nil"/>
          <w:insideV w:val="single" w:sz="8" w:space="0" w:color="6076B4"/>
        </w:tcBorders>
      </w:tcPr>
    </w:tblStylePr>
    <w:tblStylePr w:type="firstCol">
      <w:rPr>
        <w:rFonts w:ascii="Arial" w:eastAsia="MS PGothic" w:hAnsi="Arial" w:cs="Arial"/>
        <w:b/>
        <w:bCs/>
      </w:rPr>
    </w:tblStylePr>
    <w:tblStylePr w:type="lastCol">
      <w:rPr>
        <w:rFonts w:ascii="Arial" w:eastAsia="MS PGothic" w:hAnsi="Arial" w:cs="Arial"/>
        <w:b/>
        <w:bCs/>
      </w:rPr>
      <w:tblPr/>
      <w:tcPr>
        <w:tcBorders>
          <w:top w:val="single" w:sz="8" w:space="0" w:color="6076B4"/>
          <w:left w:val="single" w:sz="8" w:space="0" w:color="6076B4"/>
          <w:bottom w:val="single" w:sz="8" w:space="0" w:color="6076B4"/>
          <w:right w:val="single" w:sz="8" w:space="0" w:color="6076B4"/>
        </w:tcBorders>
      </w:tcPr>
    </w:tblStylePr>
    <w:tblStylePr w:type="band1Vert">
      <w:tblPr/>
      <w:tcPr>
        <w:tcBorders>
          <w:top w:val="single" w:sz="8" w:space="0" w:color="6076B4"/>
          <w:left w:val="single" w:sz="8" w:space="0" w:color="6076B4"/>
          <w:bottom w:val="single" w:sz="8" w:space="0" w:color="6076B4"/>
          <w:right w:val="single" w:sz="8" w:space="0" w:color="6076B4"/>
        </w:tcBorders>
        <w:shd w:val="clear" w:color="auto" w:fill="D7DCEC"/>
      </w:tcPr>
    </w:tblStylePr>
    <w:tblStylePr w:type="band1Horz">
      <w:tblPr/>
      <w:tcPr>
        <w:tcBorders>
          <w:top w:val="single" w:sz="8" w:space="0" w:color="6076B4"/>
          <w:left w:val="single" w:sz="8" w:space="0" w:color="6076B4"/>
          <w:bottom w:val="single" w:sz="8" w:space="0" w:color="6076B4"/>
          <w:right w:val="single" w:sz="8" w:space="0" w:color="6076B4"/>
          <w:insideV w:val="single" w:sz="8" w:space="0" w:color="6076B4"/>
        </w:tcBorders>
        <w:shd w:val="clear" w:color="auto" w:fill="D7DCEC"/>
      </w:tcPr>
    </w:tblStylePr>
    <w:tblStylePr w:type="band2Horz">
      <w:tblPr/>
      <w:tcPr>
        <w:tcBorders>
          <w:top w:val="single" w:sz="8" w:space="0" w:color="6076B4"/>
          <w:left w:val="single" w:sz="8" w:space="0" w:color="6076B4"/>
          <w:bottom w:val="single" w:sz="8" w:space="0" w:color="6076B4"/>
          <w:right w:val="single" w:sz="8" w:space="0" w:color="6076B4"/>
          <w:insideV w:val="single" w:sz="8" w:space="0" w:color="6076B4"/>
        </w:tcBorders>
      </w:tcPr>
    </w:tblStylePr>
  </w:style>
  <w:style w:type="table" w:styleId="ColorfulGrid-Accent1">
    <w:name w:val="Colorful Grid Accent 1"/>
    <w:basedOn w:val="TableNormal"/>
    <w:uiPriority w:val="73"/>
    <w:rsid w:val="003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F0" w:themeFill="accent1" w:themeFillTint="33"/>
    </w:tcPr>
    <w:tblStylePr w:type="firstRow">
      <w:rPr>
        <w:b/>
        <w:bCs/>
      </w:rPr>
      <w:tblPr/>
      <w:tcPr>
        <w:shd w:val="clear" w:color="auto" w:fill="BFC8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8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255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2558C" w:themeFill="accent1" w:themeFillShade="BF"/>
      </w:tcPr>
    </w:tblStylePr>
    <w:tblStylePr w:type="band1Vert">
      <w:tblPr/>
      <w:tcPr>
        <w:shd w:val="clear" w:color="auto" w:fill="AFBAD9" w:themeFill="accent1" w:themeFillTint="7F"/>
      </w:tcPr>
    </w:tblStylePr>
    <w:tblStylePr w:type="band1Horz">
      <w:tblPr/>
      <w:tcPr>
        <w:shd w:val="clear" w:color="auto" w:fill="AFBAD9" w:themeFill="accent1" w:themeFillTint="7F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F715D8"/>
    <w:pPr>
      <w:spacing w:after="0" w:line="240" w:lineRule="auto"/>
    </w:pPr>
    <w:rPr>
      <w:color w:val="575F63" w:themeColor="accent6" w:themeShade="BF"/>
    </w:rPr>
    <w:tblPr>
      <w:tblStyleRowBandSize w:val="1"/>
      <w:tblStyleColBandSize w:val="1"/>
      <w:tblInd w:w="0" w:type="dxa"/>
      <w:tblBorders>
        <w:top w:val="single" w:sz="4" w:space="0" w:color="ACB2B6" w:themeColor="accent6" w:themeTint="99"/>
        <w:left w:val="single" w:sz="4" w:space="0" w:color="ACB2B6" w:themeColor="accent6" w:themeTint="99"/>
        <w:bottom w:val="single" w:sz="4" w:space="0" w:color="ACB2B6" w:themeColor="accent6" w:themeTint="99"/>
        <w:right w:val="single" w:sz="4" w:space="0" w:color="ACB2B6" w:themeColor="accent6" w:themeTint="99"/>
        <w:insideH w:val="single" w:sz="4" w:space="0" w:color="ACB2B6" w:themeColor="accent6" w:themeTint="99"/>
        <w:insideV w:val="single" w:sz="4" w:space="0" w:color="ACB2B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CB2B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B2B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5E6" w:themeFill="accent6" w:themeFillTint="33"/>
      </w:tcPr>
    </w:tblStylePr>
    <w:tblStylePr w:type="band1Horz">
      <w:tblPr/>
      <w:tcPr>
        <w:shd w:val="clear" w:color="auto" w:fill="E3E5E6" w:themeFill="accent6" w:themeFillTint="33"/>
      </w:tcPr>
    </w:tblStylePr>
  </w:style>
  <w:style w:type="table" w:customStyle="1" w:styleId="ListTable3-Accent61">
    <w:name w:val="List Table 3 - Accent 61"/>
    <w:basedOn w:val="TableNormal"/>
    <w:uiPriority w:val="48"/>
    <w:rsid w:val="00F715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8085" w:themeColor="accent6"/>
        <w:left w:val="single" w:sz="4" w:space="0" w:color="758085" w:themeColor="accent6"/>
        <w:bottom w:val="single" w:sz="4" w:space="0" w:color="758085" w:themeColor="accent6"/>
        <w:right w:val="single" w:sz="4" w:space="0" w:color="758085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58085" w:themeFill="accent6"/>
      </w:tcPr>
    </w:tblStylePr>
    <w:tblStylePr w:type="lastRow">
      <w:rPr>
        <w:b/>
        <w:bCs/>
      </w:rPr>
      <w:tblPr/>
      <w:tcPr>
        <w:tcBorders>
          <w:top w:val="double" w:sz="4" w:space="0" w:color="75808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8085" w:themeColor="accent6"/>
          <w:right w:val="single" w:sz="4" w:space="0" w:color="758085" w:themeColor="accent6"/>
        </w:tcBorders>
      </w:tcPr>
    </w:tblStylePr>
    <w:tblStylePr w:type="band1Horz">
      <w:tblPr/>
      <w:tcPr>
        <w:tcBorders>
          <w:top w:val="single" w:sz="4" w:space="0" w:color="758085" w:themeColor="accent6"/>
          <w:bottom w:val="single" w:sz="4" w:space="0" w:color="75808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8085" w:themeColor="accent6"/>
          <w:left w:val="nil"/>
        </w:tcBorders>
      </w:tcPr>
    </w:tblStylePr>
    <w:tblStylePr w:type="swCell">
      <w:tblPr/>
      <w:tcPr>
        <w:tcBorders>
          <w:top w:val="double" w:sz="4" w:space="0" w:color="758085" w:themeColor="accent6"/>
          <w:right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D72F4"/>
    <w:rPr>
      <w:rFonts w:eastAsiaTheme="minorEastAsia"/>
      <w:sz w:val="21"/>
      <w:szCs w:val="21"/>
    </w:rPr>
  </w:style>
  <w:style w:type="table" w:styleId="MediumShading1-Accent2">
    <w:name w:val="Medium Shading 1 Accent 2"/>
    <w:basedOn w:val="TableNormal"/>
    <w:uiPriority w:val="63"/>
    <w:rsid w:val="008C2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87979" w:themeColor="accent2" w:themeTint="BF"/>
        <w:left w:val="single" w:sz="8" w:space="0" w:color="B87979" w:themeColor="accent2" w:themeTint="BF"/>
        <w:bottom w:val="single" w:sz="8" w:space="0" w:color="B87979" w:themeColor="accent2" w:themeTint="BF"/>
        <w:right w:val="single" w:sz="8" w:space="0" w:color="B87979" w:themeColor="accent2" w:themeTint="BF"/>
        <w:insideH w:val="single" w:sz="8" w:space="0" w:color="B879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7979" w:themeColor="accent2" w:themeTint="BF"/>
          <w:left w:val="single" w:sz="8" w:space="0" w:color="B87979" w:themeColor="accent2" w:themeTint="BF"/>
          <w:bottom w:val="single" w:sz="8" w:space="0" w:color="B87979" w:themeColor="accent2" w:themeTint="BF"/>
          <w:right w:val="single" w:sz="8" w:space="0" w:color="B87979" w:themeColor="accent2" w:themeTint="BF"/>
          <w:insideH w:val="nil"/>
          <w:insideV w:val="nil"/>
        </w:tcBorders>
        <w:shd w:val="clear" w:color="auto" w:fill="9C525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7979" w:themeColor="accent2" w:themeTint="BF"/>
          <w:left w:val="single" w:sz="8" w:space="0" w:color="B87979" w:themeColor="accent2" w:themeTint="BF"/>
          <w:bottom w:val="single" w:sz="8" w:space="0" w:color="B87979" w:themeColor="accent2" w:themeTint="BF"/>
          <w:right w:val="single" w:sz="8" w:space="0" w:color="B879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2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2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image" Target="media/image6.png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YNTRANQI%20KOMP\BUSINESS%20REGISTER\PMZ%20Tarekan%20cragir%20hraparakum%20texekagir\SME_2017_2018publication\ForSME_2017_calculatio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YNTRANQI%20KOMP\BUSINESS%20REGISTER\PMZ%20Tarekan%20cragir%20hraparakum%20texekagir\SME_2017_2018publication\ForSME_2017_calculatio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_ASHXATANQ\D\HANDZNAR\Handzn%202018\Migazgayin\SMEs%202014%20-%202017\SMEs%202017%20data%20and%20graphs\LAST_SMEs%20Labour%20Statistics%202015-2017_All%20data%20&amp;%20graph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YNTRANQI%20KOMP\BUSINESS%20REGISTER\PMZ%20Tarekan%20cragir%20hraparakum%20texekagir\SME_2017_2018publication\ForSME_2017_calculatio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YNTRANQI%20KOMP\BUSINESS%20REGISTER\PMZ%20Tarekan%20cragir%20hraparakum%20texekagir\SME_2017_2018publication\ForSME_2017_calculati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9790507436570427"/>
          <c:y val="2.9395231846019249E-2"/>
          <c:w val="0.38480468066491685"/>
          <c:h val="0.912614829396325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Հայաստան</c:v>
                </c:pt>
              </c:strCache>
            </c:strRef>
          </c:tx>
          <c:invertIfNegative val="0"/>
          <c:cat>
            <c:strRef>
              <c:f>Sheet1!$A$2:$A$13</c:f>
              <c:strCache>
                <c:ptCount val="12"/>
                <c:pt idx="0">
                  <c:v>Ձեռնարկատիրական ուսումնառություն և կանանց ձեռներեցություն</c:v>
                </c:pt>
                <c:pt idx="1">
                  <c:v>Սնանկացում և երկրորդ հնարավորություն</c:v>
                </c:pt>
                <c:pt idx="2">
                  <c:v>ՓՄՁ քաղաքականության մշակման ինստիտուցիոնալ կարգավորման շրջանակ</c:v>
                </c:pt>
                <c:pt idx="3">
                  <c:v>Գործարար միջավայր ՓՄՁ-ների համար</c:v>
                </c:pt>
                <c:pt idx="4">
                  <c:v>Աջակցության ծառայություններ</c:v>
                </c:pt>
                <c:pt idx="5">
                  <c:v>Պետական գնումներ</c:v>
                </c:pt>
                <c:pt idx="6">
                  <c:v>ՓՄՁ-ների ֆինանսավորման հասանելիություն</c:v>
                </c:pt>
                <c:pt idx="7">
                  <c:v>Ստանդարտներ և տեխնիկական կարգավորումներ</c:v>
                </c:pt>
                <c:pt idx="8">
                  <c:v>Ձեռնարկությոան հմտություններ</c:v>
                </c:pt>
                <c:pt idx="9">
                  <c:v>Նորարարություն</c:v>
                </c:pt>
                <c:pt idx="10">
                  <c:v>ՓՄՁ-ները &lt;&lt;կանաչ&gt;&gt; տնտեսության մեջ</c:v>
                </c:pt>
                <c:pt idx="11">
                  <c:v>ՓՄՁ-ների միջազգայնացում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2.63</c:v>
                </c:pt>
                <c:pt idx="1">
                  <c:v>3.16</c:v>
                </c:pt>
                <c:pt idx="2">
                  <c:v>3.38</c:v>
                </c:pt>
                <c:pt idx="3">
                  <c:v>4.05</c:v>
                </c:pt>
                <c:pt idx="4">
                  <c:v>3.93</c:v>
                </c:pt>
                <c:pt idx="5">
                  <c:v>3.42</c:v>
                </c:pt>
                <c:pt idx="6">
                  <c:v>3.53</c:v>
                </c:pt>
                <c:pt idx="7">
                  <c:v>3.33</c:v>
                </c:pt>
                <c:pt idx="8">
                  <c:v>2.67</c:v>
                </c:pt>
                <c:pt idx="9">
                  <c:v>2.91</c:v>
                </c:pt>
                <c:pt idx="10">
                  <c:v>2.39</c:v>
                </c:pt>
                <c:pt idx="11">
                  <c:v>3.37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47-4601-B39A-AD035E74FF0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Վրաստան</c:v>
                </c:pt>
              </c:strCache>
            </c:strRef>
          </c:tx>
          <c:invertIfNegative val="0"/>
          <c:cat>
            <c:strRef>
              <c:f>Sheet1!$A$2:$A$13</c:f>
              <c:strCache>
                <c:ptCount val="12"/>
                <c:pt idx="0">
                  <c:v>Ձեռնարկատիրական ուսումնառություն և կանանց ձեռներեցություն</c:v>
                </c:pt>
                <c:pt idx="1">
                  <c:v>Սնանկացում և երկրորդ հնարավորություն</c:v>
                </c:pt>
                <c:pt idx="2">
                  <c:v>ՓՄՁ քաղաքականության մշակման ինստիտուցիոնալ կարգավորման շրջանակ</c:v>
                </c:pt>
                <c:pt idx="3">
                  <c:v>Գործարար միջավայր ՓՄՁ-ների համար</c:v>
                </c:pt>
                <c:pt idx="4">
                  <c:v>Աջակցության ծառայություններ</c:v>
                </c:pt>
                <c:pt idx="5">
                  <c:v>Պետական գնումներ</c:v>
                </c:pt>
                <c:pt idx="6">
                  <c:v>ՓՄՁ-ների ֆինանսավորման հասանելիություն</c:v>
                </c:pt>
                <c:pt idx="7">
                  <c:v>Ստանդարտներ և տեխնիկական կարգավորումներ</c:v>
                </c:pt>
                <c:pt idx="8">
                  <c:v>Ձեռնարկությոան հմտություններ</c:v>
                </c:pt>
                <c:pt idx="9">
                  <c:v>Նորարարություն</c:v>
                </c:pt>
                <c:pt idx="10">
                  <c:v>ՓՄՁ-ները &lt;&lt;կանաչ&gt;&gt; տնտեսության մեջ</c:v>
                </c:pt>
                <c:pt idx="11">
                  <c:v>ՓՄՁ-ների միջազգայնացում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2.7</c:v>
                </c:pt>
                <c:pt idx="1">
                  <c:v>2.94</c:v>
                </c:pt>
                <c:pt idx="2">
                  <c:v>3.48</c:v>
                </c:pt>
                <c:pt idx="3">
                  <c:v>4.33</c:v>
                </c:pt>
                <c:pt idx="4">
                  <c:v>3.69</c:v>
                </c:pt>
                <c:pt idx="5">
                  <c:v>4.04</c:v>
                </c:pt>
                <c:pt idx="6">
                  <c:v>3.76</c:v>
                </c:pt>
                <c:pt idx="7">
                  <c:v>4.22</c:v>
                </c:pt>
                <c:pt idx="8">
                  <c:v>3</c:v>
                </c:pt>
                <c:pt idx="9">
                  <c:v>3.7</c:v>
                </c:pt>
                <c:pt idx="10">
                  <c:v>2.48</c:v>
                </c:pt>
                <c:pt idx="11">
                  <c:v>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547-4601-B39A-AD035E74FF0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Մոլդովա</c:v>
                </c:pt>
              </c:strCache>
            </c:strRef>
          </c:tx>
          <c:invertIfNegative val="0"/>
          <c:cat>
            <c:strRef>
              <c:f>Sheet1!$A$2:$A$13</c:f>
              <c:strCache>
                <c:ptCount val="12"/>
                <c:pt idx="0">
                  <c:v>Ձեռնարկատիրական ուսումնառություն և կանանց ձեռներեցություն</c:v>
                </c:pt>
                <c:pt idx="1">
                  <c:v>Սնանկացում և երկրորդ հնարավորություն</c:v>
                </c:pt>
                <c:pt idx="2">
                  <c:v>ՓՄՁ քաղաքականության մշակման ինստիտուցիոնալ կարգավորման շրջանակ</c:v>
                </c:pt>
                <c:pt idx="3">
                  <c:v>Գործարար միջավայր ՓՄՁ-ների համար</c:v>
                </c:pt>
                <c:pt idx="4">
                  <c:v>Աջակցության ծառայություններ</c:v>
                </c:pt>
                <c:pt idx="5">
                  <c:v>Պետական գնումներ</c:v>
                </c:pt>
                <c:pt idx="6">
                  <c:v>ՓՄՁ-ների ֆինանսավորման հասանելիություն</c:v>
                </c:pt>
                <c:pt idx="7">
                  <c:v>Ստանդարտներ և տեխնիկական կարգավորումներ</c:v>
                </c:pt>
                <c:pt idx="8">
                  <c:v>Ձեռնարկությոան հմտություններ</c:v>
                </c:pt>
                <c:pt idx="9">
                  <c:v>Նորարարություն</c:v>
                </c:pt>
                <c:pt idx="10">
                  <c:v>ՓՄՁ-ները &lt;&lt;կանաչ&gt;&gt; տնտեսության մեջ</c:v>
                </c:pt>
                <c:pt idx="11">
                  <c:v>ՓՄՁ-ների միջազգայնացում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2.57</c:v>
                </c:pt>
                <c:pt idx="1">
                  <c:v>2.68</c:v>
                </c:pt>
                <c:pt idx="2">
                  <c:v>3.51</c:v>
                </c:pt>
                <c:pt idx="3">
                  <c:v>3.56</c:v>
                </c:pt>
                <c:pt idx="4">
                  <c:v>3.35</c:v>
                </c:pt>
                <c:pt idx="5">
                  <c:v>2.89</c:v>
                </c:pt>
                <c:pt idx="6">
                  <c:v>3.4</c:v>
                </c:pt>
                <c:pt idx="7">
                  <c:v>4.12</c:v>
                </c:pt>
                <c:pt idx="8">
                  <c:v>2.5</c:v>
                </c:pt>
                <c:pt idx="9">
                  <c:v>2.54</c:v>
                </c:pt>
                <c:pt idx="10">
                  <c:v>2.19</c:v>
                </c:pt>
                <c:pt idx="11">
                  <c:v>3.07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547-4601-B39A-AD035E74FF0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Ուկրաինա</c:v>
                </c:pt>
              </c:strCache>
            </c:strRef>
          </c:tx>
          <c:invertIfNegative val="0"/>
          <c:cat>
            <c:strRef>
              <c:f>Sheet1!$A$2:$A$13</c:f>
              <c:strCache>
                <c:ptCount val="12"/>
                <c:pt idx="0">
                  <c:v>Ձեռնարկատիրական ուսումնառություն և կանանց ձեռներեցություն</c:v>
                </c:pt>
                <c:pt idx="1">
                  <c:v>Սնանկացում և երկրորդ հնարավորություն</c:v>
                </c:pt>
                <c:pt idx="2">
                  <c:v>ՓՄՁ քաղաքականության մշակման ինստիտուցիոնալ կարգավորման շրջանակ</c:v>
                </c:pt>
                <c:pt idx="3">
                  <c:v>Գործարար միջավայր ՓՄՁ-ների համար</c:v>
                </c:pt>
                <c:pt idx="4">
                  <c:v>Աջակցության ծառայություններ</c:v>
                </c:pt>
                <c:pt idx="5">
                  <c:v>Պետական գնումներ</c:v>
                </c:pt>
                <c:pt idx="6">
                  <c:v>ՓՄՁ-ների ֆինանսավորման հասանելիություն</c:v>
                </c:pt>
                <c:pt idx="7">
                  <c:v>Ստանդարտներ և տեխնիկական կարգավորումներ</c:v>
                </c:pt>
                <c:pt idx="8">
                  <c:v>Ձեռնարկությոան հմտություններ</c:v>
                </c:pt>
                <c:pt idx="9">
                  <c:v>Նորարարություն</c:v>
                </c:pt>
                <c:pt idx="10">
                  <c:v>ՓՄՁ-ները &lt;&lt;կանաչ&gt;&gt; տնտեսության մեջ</c:v>
                </c:pt>
                <c:pt idx="11">
                  <c:v>ՓՄՁ-ների միջազգայնացում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2.25</c:v>
                </c:pt>
                <c:pt idx="1">
                  <c:v>2.0499999999999998</c:v>
                </c:pt>
                <c:pt idx="2">
                  <c:v>2.4500000000000002</c:v>
                </c:pt>
                <c:pt idx="3">
                  <c:v>3.81</c:v>
                </c:pt>
                <c:pt idx="4">
                  <c:v>1.84</c:v>
                </c:pt>
                <c:pt idx="5">
                  <c:v>2.73</c:v>
                </c:pt>
                <c:pt idx="6">
                  <c:v>3.22</c:v>
                </c:pt>
                <c:pt idx="7">
                  <c:v>4.34</c:v>
                </c:pt>
                <c:pt idx="8">
                  <c:v>2.56</c:v>
                </c:pt>
                <c:pt idx="9">
                  <c:v>1.86</c:v>
                </c:pt>
                <c:pt idx="10">
                  <c:v>1.22</c:v>
                </c:pt>
                <c:pt idx="11">
                  <c:v>1.63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547-4601-B39A-AD035E74FF01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Բելառուս</c:v>
                </c:pt>
              </c:strCache>
            </c:strRef>
          </c:tx>
          <c:invertIfNegative val="0"/>
          <c:cat>
            <c:strRef>
              <c:f>Sheet1!$A$2:$A$13</c:f>
              <c:strCache>
                <c:ptCount val="12"/>
                <c:pt idx="0">
                  <c:v>Ձեռնարկատիրական ուսումնառություն և կանանց ձեռներեցություն</c:v>
                </c:pt>
                <c:pt idx="1">
                  <c:v>Սնանկացում և երկրորդ հնարավորություն</c:v>
                </c:pt>
                <c:pt idx="2">
                  <c:v>ՓՄՁ քաղաքականության մշակման ինստիտուցիոնալ կարգավորման շրջանակ</c:v>
                </c:pt>
                <c:pt idx="3">
                  <c:v>Գործարար միջավայր ՓՄՁ-ների համար</c:v>
                </c:pt>
                <c:pt idx="4">
                  <c:v>Աջակցության ծառայություններ</c:v>
                </c:pt>
                <c:pt idx="5">
                  <c:v>Պետական գնումներ</c:v>
                </c:pt>
                <c:pt idx="6">
                  <c:v>ՓՄՁ-ների ֆինանսավորման հասանելիություն</c:v>
                </c:pt>
                <c:pt idx="7">
                  <c:v>Ստանդարտներ և տեխնիկական կարգավորումներ</c:v>
                </c:pt>
                <c:pt idx="8">
                  <c:v>Ձեռնարկությոան հմտություններ</c:v>
                </c:pt>
                <c:pt idx="9">
                  <c:v>Նորարարություն</c:v>
                </c:pt>
                <c:pt idx="10">
                  <c:v>ՓՄՁ-ները &lt;&lt;կանաչ&gt;&gt; տնտեսության մեջ</c:v>
                </c:pt>
                <c:pt idx="11">
                  <c:v>ՓՄՁ-ների միջազգայնացում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0">
                  <c:v>2.39</c:v>
                </c:pt>
                <c:pt idx="1">
                  <c:v>2.57</c:v>
                </c:pt>
                <c:pt idx="2">
                  <c:v>2.41</c:v>
                </c:pt>
                <c:pt idx="3">
                  <c:v>4.09</c:v>
                </c:pt>
                <c:pt idx="4">
                  <c:v>2.99</c:v>
                </c:pt>
                <c:pt idx="5">
                  <c:v>3.21</c:v>
                </c:pt>
                <c:pt idx="6">
                  <c:v>3.08</c:v>
                </c:pt>
                <c:pt idx="7">
                  <c:v>3.22</c:v>
                </c:pt>
                <c:pt idx="8">
                  <c:v>2.2799999999999998</c:v>
                </c:pt>
                <c:pt idx="9">
                  <c:v>2.91</c:v>
                </c:pt>
                <c:pt idx="10">
                  <c:v>2.1</c:v>
                </c:pt>
                <c:pt idx="11">
                  <c:v>2.59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547-4601-B39A-AD035E74FF01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Ադրբեջան</c:v>
                </c:pt>
              </c:strCache>
            </c:strRef>
          </c:tx>
          <c:invertIfNegative val="0"/>
          <c:cat>
            <c:strRef>
              <c:f>Sheet1!$A$2:$A$13</c:f>
              <c:strCache>
                <c:ptCount val="12"/>
                <c:pt idx="0">
                  <c:v>Ձեռնարկատիրական ուսումնառություն և կանանց ձեռներեցություն</c:v>
                </c:pt>
                <c:pt idx="1">
                  <c:v>Սնանկացում և երկրորդ հնարավորություն</c:v>
                </c:pt>
                <c:pt idx="2">
                  <c:v>ՓՄՁ քաղաքականության մշակման ինստիտուցիոնալ կարգավորման շրջանակ</c:v>
                </c:pt>
                <c:pt idx="3">
                  <c:v>Գործարար միջավայր ՓՄՁ-ների համար</c:v>
                </c:pt>
                <c:pt idx="4">
                  <c:v>Աջակցության ծառայություններ</c:v>
                </c:pt>
                <c:pt idx="5">
                  <c:v>Պետական գնումներ</c:v>
                </c:pt>
                <c:pt idx="6">
                  <c:v>ՓՄՁ-ների ֆինանսավորման հասանելիություն</c:v>
                </c:pt>
                <c:pt idx="7">
                  <c:v>Ստանդարտներ և տեխնիկական կարգավորումներ</c:v>
                </c:pt>
                <c:pt idx="8">
                  <c:v>Ձեռնարկությոան հմտություններ</c:v>
                </c:pt>
                <c:pt idx="9">
                  <c:v>Նորարարություն</c:v>
                </c:pt>
                <c:pt idx="10">
                  <c:v>ՓՄՁ-ները &lt;&lt;կանաչ&gt;&gt; տնտեսության մեջ</c:v>
                </c:pt>
                <c:pt idx="11">
                  <c:v>ՓՄՁ-ների միջազգայնացում</c:v>
                </c:pt>
              </c:strCache>
            </c:strRef>
          </c:cat>
          <c:val>
            <c:numRef>
              <c:f>Sheet1!$G$2:$G$13</c:f>
              <c:numCache>
                <c:formatCode>General</c:formatCode>
                <c:ptCount val="12"/>
                <c:pt idx="0">
                  <c:v>2.59</c:v>
                </c:pt>
                <c:pt idx="1">
                  <c:v>2.87</c:v>
                </c:pt>
                <c:pt idx="2">
                  <c:v>2.4700000000000002</c:v>
                </c:pt>
                <c:pt idx="3">
                  <c:v>4.2300000000000004</c:v>
                </c:pt>
                <c:pt idx="4">
                  <c:v>2.98</c:v>
                </c:pt>
                <c:pt idx="5">
                  <c:v>2.42</c:v>
                </c:pt>
                <c:pt idx="6">
                  <c:v>2.7</c:v>
                </c:pt>
                <c:pt idx="7">
                  <c:v>3.32</c:v>
                </c:pt>
                <c:pt idx="8">
                  <c:v>2.94</c:v>
                </c:pt>
                <c:pt idx="9">
                  <c:v>2.4700000000000002</c:v>
                </c:pt>
                <c:pt idx="10">
                  <c:v>1.54</c:v>
                </c:pt>
                <c:pt idx="11">
                  <c:v>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547-4601-B39A-AD035E74FF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2956672"/>
        <c:axId val="232958208"/>
      </c:barChart>
      <c:catAx>
        <c:axId val="2329566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32958208"/>
        <c:crosses val="autoZero"/>
        <c:auto val="1"/>
        <c:lblAlgn val="ctr"/>
        <c:lblOffset val="100"/>
        <c:noMultiLvlLbl val="0"/>
      </c:catAx>
      <c:valAx>
        <c:axId val="2329582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32956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550351325789622"/>
          <c:y val="7.8109402991292765E-2"/>
          <c:w val="0.37723399215981979"/>
          <c:h val="0.8068019779803236"/>
        </c:manualLayout>
      </c:layout>
      <c:pieChart>
        <c:varyColors val="1"/>
        <c:ser>
          <c:idx val="0"/>
          <c:order val="0"/>
          <c:dPt>
            <c:idx val="0"/>
            <c:bubble3D val="0"/>
            <c:explosion val="13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4A0-4A56-A7D1-FA0FFC0392A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4A0-4A56-A7D1-FA0FFC0392A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4A0-4A56-A7D1-FA0FFC0392A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4A0-4A56-A7D1-FA0FFC0392A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4A0-4A56-A7D1-FA0FFC0392A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4A0-4A56-A7D1-FA0FFC0392A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04A0-4A56-A7D1-FA0FFC0392A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04A0-4A56-A7D1-FA0FFC0392A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04A0-4A56-A7D1-FA0FFC0392AA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04A0-4A56-A7D1-FA0FFC0392AA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04A0-4A56-A7D1-FA0FFC0392A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'Aranc prabel'!$D$20:$D$30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'Aranc prabel'!$E$20:$E$30</c:f>
              <c:numCache>
                <c:formatCode>_(* #\ ##0_);_(* \(#\ ##0\);_(* "-"??_);_(@_)</c:formatCode>
                <c:ptCount val="11"/>
                <c:pt idx="0">
                  <c:v>31060</c:v>
                </c:pt>
                <c:pt idx="1">
                  <c:v>1556</c:v>
                </c:pt>
                <c:pt idx="2">
                  <c:v>3668</c:v>
                </c:pt>
                <c:pt idx="3">
                  <c:v>3427</c:v>
                </c:pt>
                <c:pt idx="4">
                  <c:v>2404</c:v>
                </c:pt>
                <c:pt idx="5">
                  <c:v>3633</c:v>
                </c:pt>
                <c:pt idx="6">
                  <c:v>4737</c:v>
                </c:pt>
                <c:pt idx="7">
                  <c:v>2900</c:v>
                </c:pt>
                <c:pt idx="8">
                  <c:v>2841</c:v>
                </c:pt>
                <c:pt idx="9">
                  <c:v>1024</c:v>
                </c:pt>
                <c:pt idx="10">
                  <c:v>2325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04A0-4A56-A7D1-FA0FFC0392A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7174607981694598"/>
          <c:y val="8.3429154688997212E-2"/>
          <c:w val="0.21124250351394588"/>
          <c:h val="0.654376141461491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95026084702376"/>
          <c:y val="3.8904497653039403E-2"/>
          <c:w val="0.46796636531544666"/>
          <c:h val="0.8084666467654874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'Aranc prabel'!$F$74</c:f>
              <c:strCache>
                <c:ptCount val="1"/>
                <c:pt idx="0">
                  <c:v>Գերփոքր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'Aranc prabel'!$D$75:$D$87</c:f>
              <c:strCache>
                <c:ptCount val="13"/>
                <c:pt idx="0">
                  <c:v>Հանքագործական արդյունաբերություն և բացահանքերի շահագործում</c:v>
                </c:pt>
                <c:pt idx="1">
                  <c:v>Մշակող արդյունաբերություն</c:v>
                </c:pt>
                <c:pt idx="2">
                  <c:v>Էլեկտրականության, գազի, գոլորշու և լավորակ օդի մատակարարում</c:v>
                </c:pt>
                <c:pt idx="3">
                  <c:v>Ջրամատակարարում, կոյուղի, թափոնների կառավարում և վերամշակում</c:v>
                </c:pt>
                <c:pt idx="4">
                  <c:v>Շինարարություն</c:v>
                </c:pt>
                <c:pt idx="5">
                  <c:v>Մեծածախ եվ մանրածախ առեվտուր. ավտոմեքենաների և մոտոցիկլների նորոգում</c:v>
                </c:pt>
                <c:pt idx="6">
                  <c:v>Փոխադրումներ և պահեստային տնտեսություն</c:v>
                </c:pt>
                <c:pt idx="7">
                  <c:v>Կացության և հանրային սննդի կազմակերպում</c:v>
                </c:pt>
                <c:pt idx="8">
                  <c:v>Տեղեկատվություն և կապ</c:v>
                </c:pt>
                <c:pt idx="9">
                  <c:v>Անշարժ գույքի հետ կապված գործունեություն</c:v>
                </c:pt>
                <c:pt idx="10">
                  <c:v>Մասնագիտական, գիտական և տեխնիկական գործունեություն</c:v>
                </c:pt>
                <c:pt idx="11">
                  <c:v>Վարչարարական և օժանդակ գործունեություն</c:v>
                </c:pt>
                <c:pt idx="12">
                  <c:v>Համակարգիչների, անձնական օգտագործման և կենցաղային արտադրատեսակների նորոգում</c:v>
                </c:pt>
              </c:strCache>
            </c:strRef>
          </c:cat>
          <c:val>
            <c:numRef>
              <c:f>'Aranc prabel'!$F$75:$F$87</c:f>
              <c:numCache>
                <c:formatCode>_(* #\ ##0_);_(* \(#\ ##0\);_(* "-"??_);_(@_)</c:formatCode>
                <c:ptCount val="13"/>
                <c:pt idx="0">
                  <c:v>605</c:v>
                </c:pt>
                <c:pt idx="1">
                  <c:v>10124</c:v>
                </c:pt>
                <c:pt idx="2">
                  <c:v>529</c:v>
                </c:pt>
                <c:pt idx="3">
                  <c:v>107</c:v>
                </c:pt>
                <c:pt idx="4">
                  <c:v>2968</c:v>
                </c:pt>
                <c:pt idx="5">
                  <c:v>26920</c:v>
                </c:pt>
                <c:pt idx="6">
                  <c:v>1824</c:v>
                </c:pt>
                <c:pt idx="7">
                  <c:v>4825</c:v>
                </c:pt>
                <c:pt idx="8">
                  <c:v>2962</c:v>
                </c:pt>
                <c:pt idx="9">
                  <c:v>2483</c:v>
                </c:pt>
                <c:pt idx="10">
                  <c:v>4609</c:v>
                </c:pt>
                <c:pt idx="11">
                  <c:v>2581</c:v>
                </c:pt>
                <c:pt idx="12">
                  <c:v>462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2D-4861-B857-27A66EEBE94E}"/>
            </c:ext>
          </c:extLst>
        </c:ser>
        <c:ser>
          <c:idx val="1"/>
          <c:order val="1"/>
          <c:tx>
            <c:strRef>
              <c:f>'Aranc prabel'!$G$74</c:f>
              <c:strCache>
                <c:ptCount val="1"/>
                <c:pt idx="0">
                  <c:v>Փոքր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'Aranc prabel'!$D$75:$D$87</c:f>
              <c:strCache>
                <c:ptCount val="13"/>
                <c:pt idx="0">
                  <c:v>Հանքագործական արդյունաբերություն և բացահանքերի շահագործում</c:v>
                </c:pt>
                <c:pt idx="1">
                  <c:v>Մշակող արդյունաբերություն</c:v>
                </c:pt>
                <c:pt idx="2">
                  <c:v>Էլեկտրականության, գազի, գոլորշու և լավորակ օդի մատակարարում</c:v>
                </c:pt>
                <c:pt idx="3">
                  <c:v>Ջրամատակարարում, կոյուղի, թափոնների կառավարում և վերամշակում</c:v>
                </c:pt>
                <c:pt idx="4">
                  <c:v>Շինարարություն</c:v>
                </c:pt>
                <c:pt idx="5">
                  <c:v>Մեծածախ եվ մանրածախ առեվտուր. ավտոմեքենաների և մոտոցիկլների նորոգում</c:v>
                </c:pt>
                <c:pt idx="6">
                  <c:v>Փոխադրումներ և պահեստային տնտեսություն</c:v>
                </c:pt>
                <c:pt idx="7">
                  <c:v>Կացության և հանրային սննդի կազմակերպում</c:v>
                </c:pt>
                <c:pt idx="8">
                  <c:v>Տեղեկատվություն և կապ</c:v>
                </c:pt>
                <c:pt idx="9">
                  <c:v>Անշարժ գույքի հետ կապված գործունեություն</c:v>
                </c:pt>
                <c:pt idx="10">
                  <c:v>Մասնագիտական, գիտական և տեխնիկական գործունեություն</c:v>
                </c:pt>
                <c:pt idx="11">
                  <c:v>Վարչարարական և օժանդակ գործունեություն</c:v>
                </c:pt>
                <c:pt idx="12">
                  <c:v>Համակարգիչների, անձնական օգտագործման և կենցաղային արտադրատեսակների նորոգում</c:v>
                </c:pt>
              </c:strCache>
            </c:strRef>
          </c:cat>
          <c:val>
            <c:numRef>
              <c:f>'Aranc prabel'!$G$75:$G$87</c:f>
              <c:numCache>
                <c:formatCode>_(* #\ ##0_);_(* \(#\ ##0\);_(* "-"??_);_(@_)</c:formatCode>
                <c:ptCount val="13"/>
                <c:pt idx="0">
                  <c:v>532</c:v>
                </c:pt>
                <c:pt idx="1">
                  <c:v>11830</c:v>
                </c:pt>
                <c:pt idx="2">
                  <c:v>1470</c:v>
                </c:pt>
                <c:pt idx="3">
                  <c:v>298</c:v>
                </c:pt>
                <c:pt idx="4">
                  <c:v>5848</c:v>
                </c:pt>
                <c:pt idx="5">
                  <c:v>13935</c:v>
                </c:pt>
                <c:pt idx="6">
                  <c:v>4060</c:v>
                </c:pt>
                <c:pt idx="7">
                  <c:v>6602</c:v>
                </c:pt>
                <c:pt idx="8">
                  <c:v>4360</c:v>
                </c:pt>
                <c:pt idx="9">
                  <c:v>1833</c:v>
                </c:pt>
                <c:pt idx="10">
                  <c:v>3465</c:v>
                </c:pt>
                <c:pt idx="11">
                  <c:v>2766</c:v>
                </c:pt>
                <c:pt idx="12">
                  <c:v>262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C2D-4861-B857-27A66EEBE94E}"/>
            </c:ext>
          </c:extLst>
        </c:ser>
        <c:ser>
          <c:idx val="2"/>
          <c:order val="2"/>
          <c:tx>
            <c:strRef>
              <c:f>'Aranc prabel'!$H$74</c:f>
              <c:strCache>
                <c:ptCount val="1"/>
                <c:pt idx="0">
                  <c:v>Միջին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'Aranc prabel'!$D$75:$D$87</c:f>
              <c:strCache>
                <c:ptCount val="13"/>
                <c:pt idx="0">
                  <c:v>Հանքագործական արդյունաբերություն և բացահանքերի շահագործում</c:v>
                </c:pt>
                <c:pt idx="1">
                  <c:v>Մշակող արդյունաբերություն</c:v>
                </c:pt>
                <c:pt idx="2">
                  <c:v>Էլեկտրականության, գազի, գոլորշու և լավորակ օդի մատակարարում</c:v>
                </c:pt>
                <c:pt idx="3">
                  <c:v>Ջրամատակարարում, կոյուղի, թափոնների կառավարում և վերամշակում</c:v>
                </c:pt>
                <c:pt idx="4">
                  <c:v>Շինարարություն</c:v>
                </c:pt>
                <c:pt idx="5">
                  <c:v>Մեծածախ եվ մանրածախ առեվտուր. ավտոմեքենաների և մոտոցիկլների նորոգում</c:v>
                </c:pt>
                <c:pt idx="6">
                  <c:v>Փոխադրումներ և պահեստային տնտեսություն</c:v>
                </c:pt>
                <c:pt idx="7">
                  <c:v>Կացության և հանրային սննդի կազմակերպում</c:v>
                </c:pt>
                <c:pt idx="8">
                  <c:v>Տեղեկատվություն և կապ</c:v>
                </c:pt>
                <c:pt idx="9">
                  <c:v>Անշարժ գույքի հետ կապված գործունեություն</c:v>
                </c:pt>
                <c:pt idx="10">
                  <c:v>Մասնագիտական, գիտական և տեխնիկական գործունեություն</c:v>
                </c:pt>
                <c:pt idx="11">
                  <c:v>Վարչարարական և օժանդակ գործունեություն</c:v>
                </c:pt>
                <c:pt idx="12">
                  <c:v>Համակարգիչների, անձնական օգտագործման և կենցաղային արտադրատեսակների նորոգում</c:v>
                </c:pt>
              </c:strCache>
            </c:strRef>
          </c:cat>
          <c:val>
            <c:numRef>
              <c:f>'Aranc prabel'!$H$75:$H$87</c:f>
              <c:numCache>
                <c:formatCode>_(* #\ ##0_);_(* \(#\ ##0\);_(* "-"??_);_(@_)</c:formatCode>
                <c:ptCount val="13"/>
                <c:pt idx="0">
                  <c:v>917</c:v>
                </c:pt>
                <c:pt idx="1">
                  <c:v>12000</c:v>
                </c:pt>
                <c:pt idx="2">
                  <c:v>535</c:v>
                </c:pt>
                <c:pt idx="4">
                  <c:v>7252</c:v>
                </c:pt>
                <c:pt idx="5">
                  <c:v>11331</c:v>
                </c:pt>
                <c:pt idx="6">
                  <c:v>2204</c:v>
                </c:pt>
                <c:pt idx="7">
                  <c:v>4890</c:v>
                </c:pt>
                <c:pt idx="8">
                  <c:v>3935</c:v>
                </c:pt>
                <c:pt idx="9">
                  <c:v>842</c:v>
                </c:pt>
                <c:pt idx="10">
                  <c:v>2164</c:v>
                </c:pt>
                <c:pt idx="11">
                  <c:v>3700</c:v>
                </c:pt>
                <c:pt idx="12">
                  <c:v>156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C2D-4861-B857-27A66EEBE94E}"/>
            </c:ext>
          </c:extLst>
        </c:ser>
        <c:ser>
          <c:idx val="3"/>
          <c:order val="3"/>
          <c:tx>
            <c:strRef>
              <c:f>'Aranc prabel'!$I$74</c:f>
              <c:strCache>
                <c:ptCount val="1"/>
                <c:pt idx="0">
                  <c:v>Խոշոր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'Aranc prabel'!$D$75:$D$87</c:f>
              <c:strCache>
                <c:ptCount val="13"/>
                <c:pt idx="0">
                  <c:v>Հանքագործական արդյունաբերություն և բացահանքերի շահագործում</c:v>
                </c:pt>
                <c:pt idx="1">
                  <c:v>Մշակող արդյունաբերություն</c:v>
                </c:pt>
                <c:pt idx="2">
                  <c:v>Էլեկտրականության, գազի, գոլորշու և լավորակ օդի մատակարարում</c:v>
                </c:pt>
                <c:pt idx="3">
                  <c:v>Ջրամատակարարում, կոյուղի, թափոնների կառավարում և վերամշակում</c:v>
                </c:pt>
                <c:pt idx="4">
                  <c:v>Շինարարություն</c:v>
                </c:pt>
                <c:pt idx="5">
                  <c:v>Մեծածախ եվ մանրածախ առեվտուր. ավտոմեքենաների և մոտոցիկլների նորոգում</c:v>
                </c:pt>
                <c:pt idx="6">
                  <c:v>Փոխադրումներ և պահեստային տնտեսություն</c:v>
                </c:pt>
                <c:pt idx="7">
                  <c:v>Կացության և հանրային սննդի կազմակերպում</c:v>
                </c:pt>
                <c:pt idx="8">
                  <c:v>Տեղեկատվություն և կապ</c:v>
                </c:pt>
                <c:pt idx="9">
                  <c:v>Անշարժ գույքի հետ կապված գործունեություն</c:v>
                </c:pt>
                <c:pt idx="10">
                  <c:v>Մասնագիտական, գիտական և տեխնիկական գործունեություն</c:v>
                </c:pt>
                <c:pt idx="11">
                  <c:v>Վարչարարական և օժանդակ գործունեություն</c:v>
                </c:pt>
                <c:pt idx="12">
                  <c:v>Համակարգիչների, անձնական օգտագործման և կենցաղային արտադրատեսակների նորոգում</c:v>
                </c:pt>
              </c:strCache>
            </c:strRef>
          </c:cat>
          <c:val>
            <c:numRef>
              <c:f>'Aranc prabel'!$I$75:$I$87</c:f>
              <c:numCache>
                <c:formatCode>_(* #\ ##0_);_(* \(#\ ##0\);_(* "-"??_);_(@_)</c:formatCode>
                <c:ptCount val="13"/>
                <c:pt idx="0">
                  <c:v>7310</c:v>
                </c:pt>
                <c:pt idx="1">
                  <c:v>22457</c:v>
                </c:pt>
                <c:pt idx="2">
                  <c:v>17447</c:v>
                </c:pt>
                <c:pt idx="3">
                  <c:v>3620</c:v>
                </c:pt>
                <c:pt idx="4">
                  <c:v>1609</c:v>
                </c:pt>
                <c:pt idx="5">
                  <c:v>13996</c:v>
                </c:pt>
                <c:pt idx="6">
                  <c:v>9025</c:v>
                </c:pt>
                <c:pt idx="7">
                  <c:v>313</c:v>
                </c:pt>
                <c:pt idx="8">
                  <c:v>7150</c:v>
                </c:pt>
                <c:pt idx="10">
                  <c:v>341</c:v>
                </c:pt>
                <c:pt idx="11">
                  <c:v>2486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C2D-4861-B857-27A66EEBE9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5890176"/>
        <c:axId val="235891712"/>
      </c:barChart>
      <c:catAx>
        <c:axId val="235890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35891712"/>
        <c:crosses val="autoZero"/>
        <c:auto val="1"/>
        <c:lblAlgn val="l"/>
        <c:lblOffset val="100"/>
        <c:noMultiLvlLbl val="0"/>
      </c:catAx>
      <c:valAx>
        <c:axId val="235891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589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867761900132852"/>
          <c:y val="0.91770647313153653"/>
          <c:w val="0.3502989209682123"/>
          <c:h val="4.47293176338415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81720294753421"/>
          <c:y val="0.20370370370370369"/>
          <c:w val="0.87043290969855192"/>
          <c:h val="0.45908938466025095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'Գրաֆիկ 3'!$M$8</c:f>
              <c:strCache>
                <c:ptCount val="1"/>
                <c:pt idx="0">
                  <c:v>Գերփոքր
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'Գրաֆիկ 3'!$K$9:$K$20</c:f>
              <c:strCache>
                <c:ptCount val="12"/>
                <c:pt idx="0">
                  <c:v>Ընդամենը</c:v>
                </c:pt>
                <c:pt idx="1">
                  <c:v>ք. Երևան</c:v>
                </c:pt>
                <c:pt idx="2">
                  <c:v>Արագածոտն</c:v>
                </c:pt>
                <c:pt idx="3">
                  <c:v>Արարատ</c:v>
                </c:pt>
                <c:pt idx="4">
                  <c:v>Արմավիր</c:v>
                </c:pt>
                <c:pt idx="5">
                  <c:v>Գեղարքունիք</c:v>
                </c:pt>
                <c:pt idx="6">
                  <c:v>Լոռի</c:v>
                </c:pt>
                <c:pt idx="7">
                  <c:v>Կոտայք</c:v>
                </c:pt>
                <c:pt idx="8">
                  <c:v>Շիրակ</c:v>
                </c:pt>
                <c:pt idx="9">
                  <c:v>Սյունիք</c:v>
                </c:pt>
                <c:pt idx="10">
                  <c:v>Վայոց ձոր</c:v>
                </c:pt>
                <c:pt idx="11">
                  <c:v>Տավուշ</c:v>
                </c:pt>
              </c:strCache>
            </c:strRef>
          </c:cat>
          <c:val>
            <c:numRef>
              <c:f>'Գրաֆիկ 3'!$M$9:$M$20</c:f>
              <c:numCache>
                <c:formatCode>#\ ##0</c:formatCode>
                <c:ptCount val="12"/>
                <c:pt idx="0">
                  <c:v>101593</c:v>
                </c:pt>
                <c:pt idx="1">
                  <c:v>111521</c:v>
                </c:pt>
                <c:pt idx="2">
                  <c:v>106648</c:v>
                </c:pt>
                <c:pt idx="3">
                  <c:v>103037</c:v>
                </c:pt>
                <c:pt idx="4">
                  <c:v>95902</c:v>
                </c:pt>
                <c:pt idx="5">
                  <c:v>99208</c:v>
                </c:pt>
                <c:pt idx="6">
                  <c:v>90997</c:v>
                </c:pt>
                <c:pt idx="7">
                  <c:v>95031</c:v>
                </c:pt>
                <c:pt idx="8">
                  <c:v>89332</c:v>
                </c:pt>
                <c:pt idx="9">
                  <c:v>101836</c:v>
                </c:pt>
                <c:pt idx="10">
                  <c:v>104076</c:v>
                </c:pt>
                <c:pt idx="11">
                  <c:v>106274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26-442A-94BC-2307A5B69703}"/>
            </c:ext>
          </c:extLst>
        </c:ser>
        <c:ser>
          <c:idx val="2"/>
          <c:order val="2"/>
          <c:tx>
            <c:strRef>
              <c:f>'Գրաֆիկ 3'!$N$8</c:f>
              <c:strCache>
                <c:ptCount val="1"/>
                <c:pt idx="0">
                  <c:v>Փոքր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'Գրաֆիկ 3'!$K$9:$K$20</c:f>
              <c:strCache>
                <c:ptCount val="12"/>
                <c:pt idx="0">
                  <c:v>Ընդամենը</c:v>
                </c:pt>
                <c:pt idx="1">
                  <c:v>ք. Երևան</c:v>
                </c:pt>
                <c:pt idx="2">
                  <c:v>Արագածոտն</c:v>
                </c:pt>
                <c:pt idx="3">
                  <c:v>Արարատ</c:v>
                </c:pt>
                <c:pt idx="4">
                  <c:v>Արմավիր</c:v>
                </c:pt>
                <c:pt idx="5">
                  <c:v>Գեղարքունիք</c:v>
                </c:pt>
                <c:pt idx="6">
                  <c:v>Լոռի</c:v>
                </c:pt>
                <c:pt idx="7">
                  <c:v>Կոտայք</c:v>
                </c:pt>
                <c:pt idx="8">
                  <c:v>Շիրակ</c:v>
                </c:pt>
                <c:pt idx="9">
                  <c:v>Սյունիք</c:v>
                </c:pt>
                <c:pt idx="10">
                  <c:v>Վայոց ձոր</c:v>
                </c:pt>
                <c:pt idx="11">
                  <c:v>Տավուշ</c:v>
                </c:pt>
              </c:strCache>
            </c:strRef>
          </c:cat>
          <c:val>
            <c:numRef>
              <c:f>'Գրաֆիկ 3'!$N$9:$N$20</c:f>
              <c:numCache>
                <c:formatCode>#\ ##0</c:formatCode>
                <c:ptCount val="12"/>
                <c:pt idx="0">
                  <c:v>135982</c:v>
                </c:pt>
                <c:pt idx="1">
                  <c:v>153343</c:v>
                </c:pt>
                <c:pt idx="2">
                  <c:v>106887</c:v>
                </c:pt>
                <c:pt idx="3">
                  <c:v>110943</c:v>
                </c:pt>
                <c:pt idx="4">
                  <c:v>94839</c:v>
                </c:pt>
                <c:pt idx="5">
                  <c:v>92403</c:v>
                </c:pt>
                <c:pt idx="6">
                  <c:v>94573</c:v>
                </c:pt>
                <c:pt idx="7">
                  <c:v>115347</c:v>
                </c:pt>
                <c:pt idx="8">
                  <c:v>102319</c:v>
                </c:pt>
                <c:pt idx="9">
                  <c:v>117007</c:v>
                </c:pt>
                <c:pt idx="10">
                  <c:v>94833</c:v>
                </c:pt>
                <c:pt idx="11">
                  <c:v>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426-442A-94BC-2307A5B69703}"/>
            </c:ext>
          </c:extLst>
        </c:ser>
        <c:ser>
          <c:idx val="3"/>
          <c:order val="3"/>
          <c:tx>
            <c:strRef>
              <c:f>'Գրաֆիկ 3'!$O$8</c:f>
              <c:strCache>
                <c:ptCount val="1"/>
                <c:pt idx="0">
                  <c:v>Միջին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'Գրաֆիկ 3'!$K$9:$K$20</c:f>
              <c:strCache>
                <c:ptCount val="12"/>
                <c:pt idx="0">
                  <c:v>Ընդամենը</c:v>
                </c:pt>
                <c:pt idx="1">
                  <c:v>ք. Երևան</c:v>
                </c:pt>
                <c:pt idx="2">
                  <c:v>Արագածոտն</c:v>
                </c:pt>
                <c:pt idx="3">
                  <c:v>Արարատ</c:v>
                </c:pt>
                <c:pt idx="4">
                  <c:v>Արմավիր</c:v>
                </c:pt>
                <c:pt idx="5">
                  <c:v>Գեղարքունիք</c:v>
                </c:pt>
                <c:pt idx="6">
                  <c:v>Լոռի</c:v>
                </c:pt>
                <c:pt idx="7">
                  <c:v>Կոտայք</c:v>
                </c:pt>
                <c:pt idx="8">
                  <c:v>Շիրակ</c:v>
                </c:pt>
                <c:pt idx="9">
                  <c:v>Սյունիք</c:v>
                </c:pt>
                <c:pt idx="10">
                  <c:v>Վայոց ձոր</c:v>
                </c:pt>
                <c:pt idx="11">
                  <c:v>Տավուշ</c:v>
                </c:pt>
              </c:strCache>
            </c:strRef>
          </c:cat>
          <c:val>
            <c:numRef>
              <c:f>'Գրաֆիկ 3'!$O$9:$O$20</c:f>
              <c:numCache>
                <c:formatCode>#\ ##0</c:formatCode>
                <c:ptCount val="12"/>
                <c:pt idx="0">
                  <c:v>175397</c:v>
                </c:pt>
                <c:pt idx="1">
                  <c:v>181811</c:v>
                </c:pt>
                <c:pt idx="2">
                  <c:v>166508</c:v>
                </c:pt>
                <c:pt idx="3">
                  <c:v>161460</c:v>
                </c:pt>
                <c:pt idx="4">
                  <c:v>132588</c:v>
                </c:pt>
                <c:pt idx="5">
                  <c:v>194592</c:v>
                </c:pt>
                <c:pt idx="6">
                  <c:v>129345</c:v>
                </c:pt>
                <c:pt idx="7">
                  <c:v>155054</c:v>
                </c:pt>
                <c:pt idx="8">
                  <c:v>120379</c:v>
                </c:pt>
                <c:pt idx="9">
                  <c:v>191628</c:v>
                </c:pt>
                <c:pt idx="10">
                  <c:v>176414</c:v>
                </c:pt>
                <c:pt idx="11">
                  <c:v>139278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426-442A-94BC-2307A5B697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7"/>
        <c:overlap val="-24"/>
        <c:axId val="236150784"/>
        <c:axId val="236152704"/>
      </c:barChart>
      <c:lineChart>
        <c:grouping val="stacked"/>
        <c:varyColors val="0"/>
        <c:ser>
          <c:idx val="0"/>
          <c:order val="0"/>
          <c:tx>
            <c:strRef>
              <c:f>'Գրաֆիկ 3'!$L$8</c:f>
              <c:strCache>
                <c:ptCount val="1"/>
                <c:pt idx="0">
                  <c:v>ՓՄՁ
</c:v>
                </c:pt>
              </c:strCache>
            </c:strRef>
          </c:tx>
          <c:spPr>
            <a:ln w="2222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6"/>
                </a:solidFill>
                <a:round/>
              </a:ln>
              <a:effectLst/>
            </c:spPr>
          </c:marker>
          <c:cat>
            <c:strRef>
              <c:f>'Գրաֆիկ 3'!$K$9:$K$20</c:f>
              <c:strCache>
                <c:ptCount val="12"/>
                <c:pt idx="0">
                  <c:v>Ընդամենը</c:v>
                </c:pt>
                <c:pt idx="1">
                  <c:v>ք. Երևան</c:v>
                </c:pt>
                <c:pt idx="2">
                  <c:v>Արագածոտն</c:v>
                </c:pt>
                <c:pt idx="3">
                  <c:v>Արարատ</c:v>
                </c:pt>
                <c:pt idx="4">
                  <c:v>Արմավիր</c:v>
                </c:pt>
                <c:pt idx="5">
                  <c:v>Գեղարքունիք</c:v>
                </c:pt>
                <c:pt idx="6">
                  <c:v>Լոռի</c:v>
                </c:pt>
                <c:pt idx="7">
                  <c:v>Կոտայք</c:v>
                </c:pt>
                <c:pt idx="8">
                  <c:v>Շիրակ</c:v>
                </c:pt>
                <c:pt idx="9">
                  <c:v>Սյունիք</c:v>
                </c:pt>
                <c:pt idx="10">
                  <c:v>Վայոց ձոր</c:v>
                </c:pt>
                <c:pt idx="11">
                  <c:v>Տավուշ</c:v>
                </c:pt>
              </c:strCache>
            </c:strRef>
          </c:cat>
          <c:val>
            <c:numRef>
              <c:f>'Գրաֆիկ 3'!$L$9:$L$20</c:f>
              <c:numCache>
                <c:formatCode>#\ ##0</c:formatCode>
                <c:ptCount val="12"/>
                <c:pt idx="0">
                  <c:v>155077.98652018208</c:v>
                </c:pt>
                <c:pt idx="1">
                  <c:v>169142.2271474383</c:v>
                </c:pt>
                <c:pt idx="2">
                  <c:v>129480.65076830267</c:v>
                </c:pt>
                <c:pt idx="3">
                  <c:v>130881.3391000813</c:v>
                </c:pt>
                <c:pt idx="4">
                  <c:v>110687.19459245454</c:v>
                </c:pt>
                <c:pt idx="5">
                  <c:v>129170.6107845761</c:v>
                </c:pt>
                <c:pt idx="6">
                  <c:v>104646.08881724199</c:v>
                </c:pt>
                <c:pt idx="7">
                  <c:v>134457.51468457602</c:v>
                </c:pt>
                <c:pt idx="8">
                  <c:v>107321.5729015691</c:v>
                </c:pt>
                <c:pt idx="9">
                  <c:v>145039.19039428761</c:v>
                </c:pt>
                <c:pt idx="10">
                  <c:v>127235.72490880531</c:v>
                </c:pt>
                <c:pt idx="11">
                  <c:v>109996.57715400071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426-442A-94BC-2307A5B697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6150784"/>
        <c:axId val="236152704"/>
      </c:lineChart>
      <c:catAx>
        <c:axId val="236150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36152704"/>
        <c:crosses val="autoZero"/>
        <c:auto val="1"/>
        <c:lblAlgn val="ctr"/>
        <c:lblOffset val="100"/>
        <c:noMultiLvlLbl val="0"/>
      </c:catAx>
      <c:valAx>
        <c:axId val="236152704"/>
        <c:scaling>
          <c:orientation val="minMax"/>
          <c:max val="200000"/>
          <c:min val="5000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r>
                  <a:rPr lang="en-US">
                    <a:latin typeface="GHEA Grapalat" panose="02000506050000020003" pitchFamily="50" charset="0"/>
                  </a:rPr>
                  <a:t>դրամ</a:t>
                </a:r>
              </a:p>
            </c:rich>
          </c:tx>
          <c:layout>
            <c:manualLayout>
              <c:xMode val="edge"/>
              <c:yMode val="edge"/>
              <c:x val="1.8178337233770059E-3"/>
              <c:y val="0.3551695100612423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\ ##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23615078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641271185132401"/>
          <c:y val="2.3572470107903178E-2"/>
          <c:w val="0.56125217753739487"/>
          <c:h val="9.20301380237917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278948454337038"/>
          <c:y val="3.4316836558428342E-2"/>
          <c:w val="0.86368447287311589"/>
          <c:h val="0.76991712790027356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'Aranc prabel'!$G$134</c:f>
              <c:strCache>
                <c:ptCount val="1"/>
                <c:pt idx="0">
                  <c:v>Վարձու աշխատող չունեցող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'Aranc prabel'!$D$135:$D$145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'Aranc prabel'!$G$135:$G$145</c:f>
              <c:numCache>
                <c:formatCode>_(* #\ ##0_);_(* \(#\ ##0\);_(* "-"??_);_(@_)</c:formatCode>
                <c:ptCount val="11"/>
                <c:pt idx="0">
                  <c:v>3257</c:v>
                </c:pt>
                <c:pt idx="1">
                  <c:v>129</c:v>
                </c:pt>
                <c:pt idx="2">
                  <c:v>432</c:v>
                </c:pt>
                <c:pt idx="3">
                  <c:v>271</c:v>
                </c:pt>
                <c:pt idx="4">
                  <c:v>166</c:v>
                </c:pt>
                <c:pt idx="5">
                  <c:v>229</c:v>
                </c:pt>
                <c:pt idx="6">
                  <c:v>502</c:v>
                </c:pt>
                <c:pt idx="7">
                  <c:v>231</c:v>
                </c:pt>
                <c:pt idx="8">
                  <c:v>253</c:v>
                </c:pt>
                <c:pt idx="9">
                  <c:v>92</c:v>
                </c:pt>
                <c:pt idx="10">
                  <c:v>258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45-4DA1-B676-D7BB6FD2A923}"/>
            </c:ext>
          </c:extLst>
        </c:ser>
        <c:ser>
          <c:idx val="1"/>
          <c:order val="1"/>
          <c:tx>
            <c:strRef>
              <c:f>'Aranc prabel'!$H$134</c:f>
              <c:strCache>
                <c:ptCount val="1"/>
                <c:pt idx="0">
                  <c:v>1-4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'Aranc prabel'!$D$135:$D$145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'Aranc prabel'!$H$135:$H$145</c:f>
              <c:numCache>
                <c:formatCode>_(* #\ ##0_);_(* \(#\ ##0\);_(* "-"??_);_(@_)</c:formatCode>
                <c:ptCount val="11"/>
                <c:pt idx="0">
                  <c:v>1082</c:v>
                </c:pt>
                <c:pt idx="1">
                  <c:v>20</c:v>
                </c:pt>
                <c:pt idx="2">
                  <c:v>73</c:v>
                </c:pt>
                <c:pt idx="3">
                  <c:v>64</c:v>
                </c:pt>
                <c:pt idx="4">
                  <c:v>36</c:v>
                </c:pt>
                <c:pt idx="5">
                  <c:v>60</c:v>
                </c:pt>
                <c:pt idx="6">
                  <c:v>97</c:v>
                </c:pt>
                <c:pt idx="7">
                  <c:v>53</c:v>
                </c:pt>
                <c:pt idx="8">
                  <c:v>43</c:v>
                </c:pt>
                <c:pt idx="9">
                  <c:v>22</c:v>
                </c:pt>
                <c:pt idx="10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D45-4DA1-B676-D7BB6FD2A923}"/>
            </c:ext>
          </c:extLst>
        </c:ser>
        <c:ser>
          <c:idx val="2"/>
          <c:order val="2"/>
          <c:tx>
            <c:strRef>
              <c:f>'Aranc prabel'!$I$134</c:f>
              <c:strCache>
                <c:ptCount val="1"/>
                <c:pt idx="0">
                  <c:v>5-9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'Aranc prabel'!$D$135:$D$145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'Aranc prabel'!$I$135:$I$145</c:f>
              <c:numCache>
                <c:formatCode>_(* #\ ##0_);_(* \(#\ ##0\);_(* "-"??_);_(@_)</c:formatCode>
                <c:ptCount val="11"/>
                <c:pt idx="0">
                  <c:v>117</c:v>
                </c:pt>
                <c:pt idx="1">
                  <c:v>1</c:v>
                </c:pt>
                <c:pt idx="2">
                  <c:v>5</c:v>
                </c:pt>
                <c:pt idx="3">
                  <c:v>3</c:v>
                </c:pt>
                <c:pt idx="4">
                  <c:v>4</c:v>
                </c:pt>
                <c:pt idx="5">
                  <c:v>2</c:v>
                </c:pt>
                <c:pt idx="6">
                  <c:v>8</c:v>
                </c:pt>
                <c:pt idx="7">
                  <c:v>5</c:v>
                </c:pt>
                <c:pt idx="8">
                  <c:v>4</c:v>
                </c:pt>
                <c:pt idx="9">
                  <c:v>3</c:v>
                </c:pt>
                <c:pt idx="1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D45-4DA1-B676-D7BB6FD2A923}"/>
            </c:ext>
          </c:extLst>
        </c:ser>
        <c:ser>
          <c:idx val="3"/>
          <c:order val="3"/>
          <c:tx>
            <c:strRef>
              <c:f>'Aranc prabel'!$J$134</c:f>
              <c:strCache>
                <c:ptCount val="1"/>
                <c:pt idx="0">
                  <c:v>10-19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'Aranc prabel'!$D$135:$D$145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'Aranc prabel'!$J$135:$J$145</c:f>
              <c:numCache>
                <c:formatCode>_(* #\ ##0_);_(* \(#\ ##0\);_(* "-"??_);_(@_)</c:formatCode>
                <c:ptCount val="11"/>
                <c:pt idx="0">
                  <c:v>42</c:v>
                </c:pt>
                <c:pt idx="1">
                  <c:v>1</c:v>
                </c:pt>
                <c:pt idx="2">
                  <c:v>3</c:v>
                </c:pt>
                <c:pt idx="3">
                  <c:v>5</c:v>
                </c:pt>
                <c:pt idx="4">
                  <c:v>2</c:v>
                </c:pt>
                <c:pt idx="5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D45-4DA1-B676-D7BB6FD2A923}"/>
            </c:ext>
          </c:extLst>
        </c:ser>
        <c:ser>
          <c:idx val="4"/>
          <c:order val="4"/>
          <c:tx>
            <c:strRef>
              <c:f>'Aranc prabel'!$K$134</c:f>
              <c:strCache>
                <c:ptCount val="1"/>
                <c:pt idx="0">
                  <c:v>20 և ավելի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'Aranc prabel'!$D$135:$D$145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'Aranc prabel'!$K$135:$K$145</c:f>
              <c:numCache>
                <c:formatCode>General</c:formatCode>
                <c:ptCount val="11"/>
                <c:pt idx="0" formatCode="_(* #\ ##0_);_(* \(#\ ##0\);_(* &quot;-&quot;??_);_(@_)">
                  <c:v>16</c:v>
                </c:pt>
                <c:pt idx="2" formatCode="_(* #\ ##0_);_(* \(#\ ##0\);_(* &quot;-&quot;??_);_(@_)">
                  <c:v>1</c:v>
                </c:pt>
                <c:pt idx="3" formatCode="_(* #\ ##0_);_(* \(#\ ##0\);_(* &quot;-&quot;??_);_(@_)">
                  <c:v>1</c:v>
                </c:pt>
                <c:pt idx="5" formatCode="_(* #\ ##0_);_(* \(#\ ##0\);_(* &quot;-&quot;??_);_(@_)">
                  <c:v>2</c:v>
                </c:pt>
                <c:pt idx="6" formatCode="_(* #\ ##0_);_(* \(#\ ##0\);_(* &quot;-&quot;??_);_(@_)">
                  <c:v>1</c:v>
                </c:pt>
                <c:pt idx="8" formatCode="_(* #\ ##0_);_(* \(#\ ##0\);_(* &quot;-&quot;??_);_(@_)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D45-4DA1-B676-D7BB6FD2A9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6342272"/>
        <c:axId val="236364544"/>
        <c:axId val="0"/>
      </c:bar3DChart>
      <c:catAx>
        <c:axId val="236342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36364544"/>
        <c:crosses val="autoZero"/>
        <c:auto val="1"/>
        <c:lblAlgn val="ctr"/>
        <c:lblOffset val="100"/>
        <c:noMultiLvlLbl val="0"/>
      </c:catAx>
      <c:valAx>
        <c:axId val="236364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6342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944210340291004"/>
          <c:y val="0.88783139426743973"/>
          <c:w val="0.56111563610658388"/>
          <c:h val="9.01946082961933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 i="0" baseline="0">
                <a:effectLst/>
                <a:latin typeface="GHEA Grapalat" panose="02000506050000020003" pitchFamily="50" charset="0"/>
              </a:rPr>
              <a:t>.</a:t>
            </a:r>
            <a:endParaRPr lang="en-US" sz="1100">
              <a:effectLst/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0.11033333333333335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0906861140430863E-2"/>
          <c:y val="4.7298931383577054E-2"/>
          <c:w val="0.90678529055293766"/>
          <c:h val="0.6017402512185976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'Aranc prabel'!$F$95</c:f>
              <c:strCache>
                <c:ptCount val="1"/>
                <c:pt idx="0">
                  <c:v>Գերփոքր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'Aranc prabel'!$D$96:$D$106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'Aranc prabel'!$F$96:$F$106</c:f>
              <c:numCache>
                <c:formatCode>_(* #\ ##0_);_(* \(#\ ##0\);_(* "-"??_);_(@_)</c:formatCode>
                <c:ptCount val="11"/>
                <c:pt idx="0">
                  <c:v>36869</c:v>
                </c:pt>
                <c:pt idx="1">
                  <c:v>1429</c:v>
                </c:pt>
                <c:pt idx="2">
                  <c:v>2841</c:v>
                </c:pt>
                <c:pt idx="3">
                  <c:v>2838</c:v>
                </c:pt>
                <c:pt idx="4">
                  <c:v>1867</c:v>
                </c:pt>
                <c:pt idx="5">
                  <c:v>3366</c:v>
                </c:pt>
                <c:pt idx="6">
                  <c:v>4228</c:v>
                </c:pt>
                <c:pt idx="7">
                  <c:v>2811</c:v>
                </c:pt>
                <c:pt idx="8">
                  <c:v>2452</c:v>
                </c:pt>
                <c:pt idx="9">
                  <c:v>802</c:v>
                </c:pt>
                <c:pt idx="10">
                  <c:v>1495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F6-4F2A-A5C6-8D3902E74A5F}"/>
            </c:ext>
          </c:extLst>
        </c:ser>
        <c:ser>
          <c:idx val="1"/>
          <c:order val="1"/>
          <c:tx>
            <c:strRef>
              <c:f>'Aranc prabel'!$G$95</c:f>
              <c:strCache>
                <c:ptCount val="1"/>
                <c:pt idx="0">
                  <c:v>Փոքր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'Aranc prabel'!$D$96:$D$106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'Aranc prabel'!$G$96:$G$106</c:f>
              <c:numCache>
                <c:formatCode>_(* #\ ##0_);_(* \(#\ ##0\);_(* "-"??_);_(@_)</c:formatCode>
                <c:ptCount val="11"/>
                <c:pt idx="0">
                  <c:v>38925</c:v>
                </c:pt>
                <c:pt idx="1">
                  <c:v>1078</c:v>
                </c:pt>
                <c:pt idx="2">
                  <c:v>2151</c:v>
                </c:pt>
                <c:pt idx="3">
                  <c:v>1946</c:v>
                </c:pt>
                <c:pt idx="4">
                  <c:v>1155</c:v>
                </c:pt>
                <c:pt idx="5">
                  <c:v>2142</c:v>
                </c:pt>
                <c:pt idx="6">
                  <c:v>4621</c:v>
                </c:pt>
                <c:pt idx="7">
                  <c:v>1709</c:v>
                </c:pt>
                <c:pt idx="8">
                  <c:v>1866</c:v>
                </c:pt>
                <c:pt idx="9">
                  <c:v>737</c:v>
                </c:pt>
                <c:pt idx="10">
                  <c:v>929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F6-4F2A-A5C6-8D3902E74A5F}"/>
            </c:ext>
          </c:extLst>
        </c:ser>
        <c:ser>
          <c:idx val="2"/>
          <c:order val="2"/>
          <c:tx>
            <c:strRef>
              <c:f>'Aranc prabel'!$H$95</c:f>
              <c:strCache>
                <c:ptCount val="1"/>
                <c:pt idx="0">
                  <c:v>Միջին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'Aranc prabel'!$D$96:$D$106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'Aranc prabel'!$H$96:$H$106</c:f>
              <c:numCache>
                <c:formatCode>_(* #\ ##0_);_(* \(#\ ##0\);_(* "-"??_);_(@_)</c:formatCode>
                <c:ptCount val="11"/>
                <c:pt idx="0">
                  <c:v>38046</c:v>
                </c:pt>
                <c:pt idx="1">
                  <c:v>476</c:v>
                </c:pt>
                <c:pt idx="2">
                  <c:v>1138</c:v>
                </c:pt>
                <c:pt idx="3">
                  <c:v>1420</c:v>
                </c:pt>
                <c:pt idx="4">
                  <c:v>259</c:v>
                </c:pt>
                <c:pt idx="5">
                  <c:v>1116</c:v>
                </c:pt>
                <c:pt idx="6">
                  <c:v>4406</c:v>
                </c:pt>
                <c:pt idx="7">
                  <c:v>1008</c:v>
                </c:pt>
                <c:pt idx="8">
                  <c:v>1123</c:v>
                </c:pt>
                <c:pt idx="9">
                  <c:v>348</c:v>
                </c:pt>
                <c:pt idx="10">
                  <c:v>587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5F6-4F2A-A5C6-8D3902E74A5F}"/>
            </c:ext>
          </c:extLst>
        </c:ser>
        <c:ser>
          <c:idx val="3"/>
          <c:order val="3"/>
          <c:tx>
            <c:strRef>
              <c:f>'Aranc prabel'!$I$95</c:f>
              <c:strCache>
                <c:ptCount val="1"/>
                <c:pt idx="0">
                  <c:v>Խոշոր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'Aranc prabel'!$D$96:$D$106</c:f>
              <c:strCache>
                <c:ptCount val="11"/>
                <c:pt idx="0">
                  <c:v>Երևան</c:v>
                </c:pt>
                <c:pt idx="1">
                  <c:v>Արագածոտն</c:v>
                </c:pt>
                <c:pt idx="2">
                  <c:v>Արարատ</c:v>
                </c:pt>
                <c:pt idx="3">
                  <c:v>Արմավիր</c:v>
                </c:pt>
                <c:pt idx="4">
                  <c:v>Գեղարքունիք</c:v>
                </c:pt>
                <c:pt idx="5">
                  <c:v>Լոռի</c:v>
                </c:pt>
                <c:pt idx="6">
                  <c:v>Կոտայք</c:v>
                </c:pt>
                <c:pt idx="7">
                  <c:v>Շիրակ</c:v>
                </c:pt>
                <c:pt idx="8">
                  <c:v>Սյունիք</c:v>
                </c:pt>
                <c:pt idx="9">
                  <c:v>Վայոց ձոր</c:v>
                </c:pt>
                <c:pt idx="10">
                  <c:v>Տավուշ</c:v>
                </c:pt>
              </c:strCache>
            </c:strRef>
          </c:cat>
          <c:val>
            <c:numRef>
              <c:f>'Aranc prabel'!$I$96:$I$106</c:f>
              <c:numCache>
                <c:formatCode>General</c:formatCode>
                <c:ptCount val="11"/>
                <c:pt idx="0" formatCode="_(* #\ ##0_);_(* \(#\ ##0\);_(* &quot;-&quot;??_);_(@_)">
                  <c:v>63085</c:v>
                </c:pt>
                <c:pt idx="2" formatCode="_(* #\ ##0_);_(* \(#\ ##0\);_(* &quot;-&quot;??_);_(@_)">
                  <c:v>4345</c:v>
                </c:pt>
                <c:pt idx="3" formatCode="_(* #\ ##0_);_(* \(#\ ##0\);_(* &quot;-&quot;??_);_(@_)">
                  <c:v>2371</c:v>
                </c:pt>
                <c:pt idx="4" formatCode="_(* #\ ##0_);_(* \(#\ ##0\);_(* &quot;-&quot;??_);_(@_)">
                  <c:v>430</c:v>
                </c:pt>
                <c:pt idx="5" formatCode="_(* #\ ##0_);_(* \(#\ ##0\);_(* &quot;-&quot;??_);_(@_)">
                  <c:v>4272</c:v>
                </c:pt>
                <c:pt idx="6" formatCode="_(* #\ ##0_);_(* \(#\ ##0\);_(* &quot;-&quot;??_);_(@_)">
                  <c:v>4530</c:v>
                </c:pt>
                <c:pt idx="7" formatCode="_(* #\ ##0_);_(* \(#\ ##0\);_(* &quot;-&quot;??_);_(@_)">
                  <c:v>330</c:v>
                </c:pt>
                <c:pt idx="8" formatCode="_(* #\ ##0_);_(* \(#\ ##0\);_(* &quot;-&quot;??_);_(@_)">
                  <c:v>5761</c:v>
                </c:pt>
                <c:pt idx="9" formatCode="_(* #\ ##0_);_(* \(#\ ##0\);_(* &quot;-&quot;??_);_(@_)">
                  <c:v>349</c:v>
                </c:pt>
                <c:pt idx="10" formatCode="_(* #\ ##0_);_(* \(#\ ##0\);_(* &quot;-&quot;??_);_(@_)">
                  <c:v>281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5F6-4F2A-A5C6-8D3902E74A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  <c:axId val="237748992"/>
        <c:axId val="237750528"/>
      </c:barChart>
      <c:catAx>
        <c:axId val="23774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en-US"/>
          </a:p>
        </c:txPr>
        <c:crossAx val="237750528"/>
        <c:crosses val="autoZero"/>
        <c:auto val="1"/>
        <c:lblAlgn val="ctr"/>
        <c:lblOffset val="100"/>
        <c:noMultiLvlLbl val="0"/>
      </c:catAx>
      <c:valAx>
        <c:axId val="237750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7748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140435768642333"/>
          <c:y val="0.90481584155108929"/>
          <c:w val="0.37719126086308002"/>
          <c:h val="9.48254222713178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4D226-0F73-4385-AD59-AAD3EB5C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8414</Words>
  <Characters>47965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ՌԱԶՄԱՎԱՐՈՒԹՅՈՒՆ</vt:lpstr>
    </vt:vector>
  </TitlesOfParts>
  <Company/>
  <LinksUpToDate>false</LinksUpToDate>
  <CharactersWithSpaces>56267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ՌԱԶՄԱՎԱՐՈՒԹՅՈՒՆ</dc:title>
  <dc:subject>ՓՈՔՐ ԵՎ ՄԻՋԻՆ ՁԵՌՆԱՐԿԱՏԻՐՈՒԹՅԱՆ ԶԱՐԳԱՑՄԱՆ 2020-2024 ԹՎԱԿԱՆՆԵՐԻ</dc:subject>
  <dc:creator>հհ Էկոնոմիկայի Նախարարություն</dc:creator>
  <cp:lastModifiedBy>Hripsime H. Hovhannisyan</cp:lastModifiedBy>
  <cp:revision>3</cp:revision>
  <dcterms:created xsi:type="dcterms:W3CDTF">2019-10-07T08:16:00Z</dcterms:created>
  <dcterms:modified xsi:type="dcterms:W3CDTF">2019-10-07T08:43:00Z</dcterms:modified>
</cp:coreProperties>
</file>