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065AC" w14:textId="77777777" w:rsidR="00FA5EFF" w:rsidRPr="00B34737" w:rsidRDefault="00FA5EFF" w:rsidP="00FA5EFF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</w:rPr>
      </w:pPr>
      <w:r w:rsidRPr="00B34737">
        <w:rPr>
          <w:rFonts w:ascii="GHEA Grapalat" w:hAnsi="GHEA Grapalat" w:cs="Sylfaen"/>
          <w:b/>
          <w:bCs/>
          <w:sz w:val="24"/>
          <w:szCs w:val="24"/>
        </w:rPr>
        <w:t>ՆԱԽԱԳԻԾ</w:t>
      </w:r>
    </w:p>
    <w:p w14:paraId="4AB954FF" w14:textId="77777777" w:rsidR="00FA5EFF" w:rsidRPr="00B34737" w:rsidRDefault="00FA5EFF" w:rsidP="00FA5EFF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14:paraId="42FE887D" w14:textId="77777777" w:rsidR="00FA5EFF" w:rsidRPr="00B34737" w:rsidRDefault="00FA5EFF" w:rsidP="00FA5EFF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14:paraId="39C6F2AF" w14:textId="77777777" w:rsidR="00FA5EFF" w:rsidRPr="00B34737" w:rsidRDefault="00FA5EFF" w:rsidP="00B3473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3473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</w:t>
      </w:r>
    </w:p>
    <w:p w14:paraId="20590429" w14:textId="77777777" w:rsidR="00FA5EFF" w:rsidRPr="00B34737" w:rsidRDefault="00FA5EFF" w:rsidP="00B3473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34737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B34737">
        <w:rPr>
          <w:rFonts w:ascii="GHEA Grapalat" w:eastAsia="Times New Roman" w:hAnsi="GHEA Grapalat" w:cs="Times New Roman"/>
          <w:b/>
          <w:bCs/>
          <w:sz w:val="24"/>
          <w:szCs w:val="24"/>
        </w:rPr>
        <w:t>Օ Ր Ե Ն Ք Ը</w:t>
      </w:r>
    </w:p>
    <w:p w14:paraId="1201518B" w14:textId="77777777" w:rsidR="00FA5EFF" w:rsidRPr="00B34737" w:rsidRDefault="00FA5EFF" w:rsidP="00B3473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34737">
        <w:rPr>
          <w:rFonts w:ascii="Calibri" w:eastAsia="Times New Roman" w:hAnsi="Calibri" w:cs="Calibri"/>
          <w:b/>
          <w:bCs/>
          <w:sz w:val="24"/>
          <w:szCs w:val="24"/>
        </w:rPr>
        <w:t> </w:t>
      </w:r>
    </w:p>
    <w:p w14:paraId="57A20142" w14:textId="77777777" w:rsidR="00FA5EFF" w:rsidRPr="00B34737" w:rsidRDefault="00FA5EFF" w:rsidP="00B3473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3473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«ՀԱՍԱՐԱԿԱԿԱՆ ԿԱԶՄԱԿԵՐՊՈՒԹՅՈՒՆՆԵՐԻ ՄԱՍԻՆ»</w:t>
      </w:r>
    </w:p>
    <w:p w14:paraId="7D1730EB" w14:textId="77777777" w:rsidR="00FA5EFF" w:rsidRPr="00B34737" w:rsidRDefault="00FA5EFF" w:rsidP="00B3473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34737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ՕՐԵՆՔՈՒՄ ԼՐԱՑՈՒՄ ԵՎ ՓՈՓՈԽՈՒԹՅՈՒՆՆԵՐ ԿԱՏԱՐԵԼՈՒ ՄԱՍԻՆ</w:t>
      </w:r>
    </w:p>
    <w:p w14:paraId="7DBC8F71" w14:textId="77777777" w:rsidR="00FD6F25" w:rsidRPr="00B34737" w:rsidRDefault="00FD6F25" w:rsidP="00FD6F25">
      <w:pPr>
        <w:spacing w:after="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5D7EDCB" w14:textId="77777777" w:rsidR="00FD6F25" w:rsidRPr="00B34737" w:rsidRDefault="00FD6F25" w:rsidP="00FD6F25">
      <w:pPr>
        <w:spacing w:after="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65D1F97" w14:textId="77777777" w:rsidR="00652B52" w:rsidRDefault="00FD6F25" w:rsidP="00652B52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FB6A4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Հոդված 1. </w:t>
      </w:r>
      <w:r w:rsidRPr="00FB6A4F">
        <w:rPr>
          <w:rFonts w:ascii="GHEA Grapalat" w:eastAsia="Calibri" w:hAnsi="GHEA Grapalat" w:cs="Sylfaen"/>
          <w:bCs/>
          <w:sz w:val="24"/>
          <w:szCs w:val="24"/>
          <w:lang w:val="hy-AM"/>
        </w:rPr>
        <w:t>«Հասարակական կազմակերպությունների մասին» Հայաստանի Հանրապետության 2016 թվականի դեկտեմբերի 16-ի ՀՕ-22-Ն օրենքի (այսուհետ</w:t>
      </w:r>
      <w:r w:rsidR="00F066EC" w:rsidRPr="00652B52">
        <w:rPr>
          <w:rFonts w:ascii="GHEA Grapalat" w:eastAsia="Calibri" w:hAnsi="GHEA Grapalat" w:cs="Sylfaen"/>
          <w:bCs/>
          <w:sz w:val="24"/>
          <w:szCs w:val="24"/>
          <w:lang w:val="hy-AM"/>
        </w:rPr>
        <w:t>և</w:t>
      </w:r>
      <w:r w:rsidRPr="00FB6A4F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՝ Օրենք) </w:t>
      </w:r>
      <w:r w:rsidR="00652B52" w:rsidRPr="00652B52">
        <w:rPr>
          <w:rFonts w:ascii="GHEA Grapalat" w:eastAsia="Calibri" w:hAnsi="GHEA Grapalat" w:cs="Sylfaen"/>
          <w:bCs/>
          <w:sz w:val="24"/>
          <w:szCs w:val="24"/>
          <w:lang w:val="hy-AM"/>
        </w:rPr>
        <w:t>18-րդ հոդվածի 1-ին մասի 4-րդ կետից հանել «կառավարությանն առընթեր» բառերը:</w:t>
      </w:r>
    </w:p>
    <w:p w14:paraId="077F15BF" w14:textId="77777777" w:rsidR="005F06F1" w:rsidRDefault="005F06F1" w:rsidP="00652B52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</w:p>
    <w:p w14:paraId="21326D90" w14:textId="7D91BCCB" w:rsidR="00652B52" w:rsidRPr="00652B52" w:rsidRDefault="00652B52" w:rsidP="00652B52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FB6A4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Հոդված </w:t>
      </w:r>
      <w:r w:rsidRPr="00652B5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</w:t>
      </w:r>
      <w:r w:rsidRPr="00FB6A4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. </w:t>
      </w:r>
      <w:r w:rsidRPr="00FB6A4F">
        <w:rPr>
          <w:rFonts w:ascii="GHEA Grapalat" w:eastAsia="Calibri" w:hAnsi="GHEA Grapalat" w:cs="Sylfaen"/>
          <w:bCs/>
          <w:sz w:val="24"/>
          <w:szCs w:val="24"/>
          <w:lang w:val="hy-AM"/>
        </w:rPr>
        <w:t>Օրենք</w:t>
      </w:r>
      <w:r>
        <w:rPr>
          <w:rFonts w:ascii="GHEA Grapalat" w:eastAsia="Calibri" w:hAnsi="GHEA Grapalat" w:cs="Sylfaen"/>
          <w:bCs/>
          <w:sz w:val="24"/>
          <w:szCs w:val="24"/>
          <w:lang w:val="hy-AM"/>
        </w:rPr>
        <w:t>ի</w:t>
      </w:r>
      <w:r w:rsidRPr="00FB6A4F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24-րդ հոդվածը շարադրել հետևյալ խմբագրությամբ.</w:t>
      </w:r>
    </w:p>
    <w:p w14:paraId="783CC1F0" w14:textId="77777777" w:rsidR="00570188" w:rsidRPr="00FB6A4F" w:rsidRDefault="002C54F1" w:rsidP="00B34737">
      <w:pPr>
        <w:spacing w:after="0" w:line="360" w:lineRule="auto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FB6A4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«</w:t>
      </w:r>
      <w:r w:rsidR="00570188" w:rsidRPr="00FB6A4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Հոդված 24. Կազմակերպության</w:t>
      </w:r>
      <w:r w:rsidR="00C273F8" w:rsidRPr="00FB6A4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="00570188" w:rsidRPr="00FB6A4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գործունեության հաշվետվությունը</w:t>
      </w:r>
    </w:p>
    <w:p w14:paraId="4DE917FC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Կազմակերպությունը օրենքով սահմանված կարգով և ժամկետներում ներկայացնում է գործունեության տարեկան հաշվետվություն։</w:t>
      </w:r>
    </w:p>
    <w:p w14:paraId="024A0BDF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Կազմակերպության գործունեության տարեկան հաշվետվությունը ներառում է հետևյալ տեղեկատվությունը.</w:t>
      </w:r>
    </w:p>
    <w:p w14:paraId="6DB61E02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Կազմակերպության` լրիվ անվանումը, հարկ վճարողի հաշվառման համարը (ՀՎՀՀ), գտնվելու վայրը, պետական գրանցման համարը, տարին, ամիսը, ամսաթիվը, հեռախոսահամարը, էլեկտրոնային փոստը և պաշտոնական ինտերնետային կայքը (առկայության դեպքում),</w:t>
      </w:r>
    </w:p>
    <w:p w14:paraId="7EAA352D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2) Գործադիր մարմնի ղեկավարի անունը և պաշտոնը,</w:t>
      </w:r>
    </w:p>
    <w:p w14:paraId="62C6F941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Կանոնադրությամբ սահմանված գործունեության առարկան և նպատակները,</w:t>
      </w:r>
    </w:p>
    <w:p w14:paraId="065520D6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Կազմակերպության անդամների, ինչպես նաև այն կամավորների թիվը, որոնց աշխատանքի տևողությունը գերազանցում է շաբաթական 20 ժամը (հաշվետու տարվա դեկտեմբերի 31-ի դրությամբ),</w:t>
      </w:r>
    </w:p>
    <w:p w14:paraId="0AD96CA4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Հաշվետու տարվա ընթացքում ժողովի իրականացված նիստերի քանակը,</w:t>
      </w:r>
    </w:p>
    <w:p w14:paraId="52297A36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Հաշվետու տարվա ընթացքում իրականացված ծրագրերի անվանումը և համառոտ նկարագրությունը (վայր, նպատակ, կարգավիճակ),</w:t>
      </w:r>
    </w:p>
    <w:p w14:paraId="1C425105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Տարեկան մուտքերի (դրամակ</w:t>
      </w:r>
      <w:bookmarkStart w:id="0" w:name="_GoBack"/>
      <w:bookmarkEnd w:id="0"/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և/կամ գույքային) ընդհանուր գումարը,</w:t>
      </w:r>
    </w:p>
    <w:p w14:paraId="372AF9C5" w14:textId="77777777" w:rsidR="00B34737" w:rsidRPr="00FB6A4F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6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Օգտագործված դրամական միջոցները և/կամ գույքը,</w:t>
      </w:r>
    </w:p>
    <w:p w14:paraId="06BCC2F3" w14:textId="77777777" w:rsidR="00B34737" w:rsidRPr="00F066EC" w:rsidRDefault="00FB6A4F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9) </w:t>
      </w:r>
      <w:r w:rsidRPr="00F066EC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 տարվա ընթացքում կազմակերպության կողմից ձեռնարկատիրական գործունեություն իրականացնելու և դրա արդյունքում ստացված շահույթի օգտագործման վերաբերյալ տեղեկատվություն</w:t>
      </w:r>
      <w:r w:rsidR="00905F5D" w:rsidRPr="00F066EC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F066EC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2C69BA02" w14:textId="77777777" w:rsidR="00B34737" w:rsidRPr="00905F5D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0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Այն Կազմակերպությունները, որոնց գույքի ստացման աղբյուրը հաշվետու տարվա ընթացքում հանդիսացել են հանրային միջոցները (պետական կամ տեղական ինքնակառավարման մարմինների և այլ հանրային միջոցներ տնօրինող մարմնի կամ իրավաբանական անձի միջոցները), ապա նրանց գործունեության տարեկան հաշվետվություններում սույն հոդվածի 2-րդ մասով նախատեսված տեղեկատվությունից բացի ներառում է.</w:t>
      </w:r>
    </w:p>
    <w:p w14:paraId="6F11A262" w14:textId="77777777" w:rsidR="00B34737" w:rsidRPr="00521AD3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հանրային դրամական միջոցներով իրականացվող ծրագրի անվանումն ու վայրը, ծրագրի կարգավիճակը (ավարտված կամ ընթացքի մեջ) և տեղեկատվություն դրանց մասին (նպատակ,  հիմնական արդյունքներ).</w:t>
      </w:r>
    </w:p>
    <w:p w14:paraId="128F8AA2" w14:textId="77777777" w:rsidR="00B34737" w:rsidRPr="00521AD3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hանրային դրամական միջոցների տարեկան մուտքերի (դրամական և/կամ գույքային) ընդհանուր գումարը՝ ըստ ստացման աղբյուրների.</w:t>
      </w:r>
    </w:p>
    <w:p w14:paraId="27C6143D" w14:textId="77777777" w:rsidR="00B34737" w:rsidRPr="00521AD3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hանրային դրամական միջոցների և/կամ տրամադրված գույքի օգտագործման ծախսերը.</w:t>
      </w:r>
    </w:p>
    <w:p w14:paraId="75032227" w14:textId="6AB5C6F7" w:rsidR="00B34737" w:rsidRPr="00521AD3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4. Կազմակերպությունը պարտավոր է յուրաքանչյուր տարի՝ մինչև հաշվետու տարվան հաջորդող մայիսի 30-ը Կազմակերպությունների կողմից հրապարակվող էլեկտրոնային հաշվետվությունների համար նախատեսված </w:t>
      </w:r>
      <w:r w:rsidR="00F066EC" w:rsidRPr="00652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համակարգի</w:t>
      </w: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</w:t>
      </w:r>
      <w:r w:rsidR="00F066EC" w:rsidRPr="00652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F066EC" w:rsidRPr="00652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</w:t>
      </w: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անձնական էջում և իր պաշտոնական ինտերնետային կայքում (այդպիսին ունենալու դեպքում) հրապարակել գործունեության տարեկան հաշվետվությունը: </w:t>
      </w:r>
    </w:p>
    <w:p w14:paraId="144222A3" w14:textId="7178EE14" w:rsidR="00B34737" w:rsidRPr="00521AD3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Կազմակերպությունը </w:t>
      </w:r>
      <w:r w:rsidR="00F066EC" w:rsidRPr="00652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Համակարգի</w:t>
      </w: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անձնական էջում սույն հոդվածի 2-րդ մասի 1-2-րդ կետերով նախատեսված տեղեկատվությունը յուրաքանչյուր տարի չի լրացնում, իսկ դրանց վերաբերող փոփոխությունները ինքնաշխատ եղանակով թարմացվում են: </w:t>
      </w:r>
    </w:p>
    <w:p w14:paraId="4837936B" w14:textId="3B6BB913" w:rsidR="00B34737" w:rsidRPr="00521AD3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Կազմակերպությունների կողմից </w:t>
      </w:r>
      <w:r w:rsidR="00F066EC" w:rsidRPr="00652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</w:t>
      </w: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անձնական էջում հաշվետվությունը հաստատելու դեպքում, այն հրապարակվում է ՀՀ ՊԵԿ հարկային ծառայության պաշտոնական կայքում (</w:t>
      </w:r>
      <w:r w:rsidR="00B33CF7">
        <w:fldChar w:fldCharType="begin"/>
      </w:r>
      <w:r w:rsidR="00B33CF7">
        <w:instrText xml:space="preserve"> HYPERLINK "http://www.taxservice.am" </w:instrText>
      </w:r>
      <w:r w:rsidR="00B33CF7">
        <w:fldChar w:fldCharType="separate"/>
      </w:r>
      <w:r w:rsidRPr="00521AD3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www.taxservice.am</w:t>
      </w:r>
      <w:r w:rsidR="00B33CF7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  <w:r w:rsidRPr="00521A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), որը հասանելի է յուրաքանչյուրին:</w:t>
      </w:r>
    </w:p>
    <w:p w14:paraId="171F3F4C" w14:textId="77777777" w:rsidR="00B34737" w:rsidRPr="00593C91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93C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Սույն հոդվածով նախատեսված հաշվետվության օրինակելի ձևը, հրապարակման և ներկայացման կարգը հաստատում է Լիազոր մարմինը: </w:t>
      </w:r>
    </w:p>
    <w:p w14:paraId="24CC0EC4" w14:textId="77777777" w:rsidR="00B34737" w:rsidRPr="00652B52" w:rsidRDefault="00B34737" w:rsidP="00B347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2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Սույն հոդվածով նախատեսված հաշվետվությունը պահպանվում է Կազմակերպության կանոնադրությամբ սահմանված ժամկետում, որը չի կարող հինգ տարուց պակաս լինել:»:</w:t>
      </w:r>
    </w:p>
    <w:p w14:paraId="3CB97EF1" w14:textId="77777777" w:rsidR="005F06F1" w:rsidRPr="00B34737" w:rsidRDefault="005F06F1" w:rsidP="005F06F1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3CF1EC7" w14:textId="39F9D05A" w:rsidR="005F06F1" w:rsidRPr="00B33CF7" w:rsidRDefault="005F06F1" w:rsidP="005F06F1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B33CF7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B33CF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Օրենքի 27-րդ հոդվածի 2-րդ մասի «օրենքների» բառը փոխարինել «օրենքի» բառով:</w:t>
      </w:r>
    </w:p>
    <w:p w14:paraId="435F4BF8" w14:textId="3347C363" w:rsidR="00B34737" w:rsidRPr="00B34737" w:rsidRDefault="00B34737" w:rsidP="005F06F1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FF2C5FF" w14:textId="00E5BF0A" w:rsidR="00082913" w:rsidRPr="00B34737" w:rsidRDefault="004A7DEE" w:rsidP="00B34737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4737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5F06F1">
        <w:rPr>
          <w:rFonts w:ascii="GHEA Grapalat" w:hAnsi="GHEA Grapalat"/>
          <w:b/>
          <w:sz w:val="24"/>
          <w:szCs w:val="24"/>
          <w:lang w:val="hy-AM"/>
        </w:rPr>
        <w:t>4</w:t>
      </w:r>
      <w:r w:rsidRPr="00B3473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082913" w:rsidRPr="00B34737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3FA28680" w14:textId="77777777" w:rsidR="00FA5EFF" w:rsidRPr="00B34737" w:rsidRDefault="00FA5EFF" w:rsidP="00B34737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B34737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14:paraId="590EC58C" w14:textId="77777777" w:rsidR="00B34737" w:rsidRPr="00B34737" w:rsidRDefault="00B34737" w:rsidP="00B34737">
      <w:pPr>
        <w:tabs>
          <w:tab w:val="left" w:pos="7938"/>
        </w:tabs>
        <w:spacing w:line="360" w:lineRule="auto"/>
        <w:jc w:val="center"/>
        <w:rPr>
          <w:rFonts w:ascii="GHEA Grapalat" w:hAnsi="GHEA Grapalat" w:cs="Aparajita"/>
          <w:b/>
          <w:sz w:val="24"/>
          <w:szCs w:val="24"/>
          <w:lang w:val="pt-BR"/>
        </w:rPr>
      </w:pPr>
      <w:r w:rsidRPr="00B3473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26BD7F07" w14:textId="77777777" w:rsidR="00B34737" w:rsidRPr="00FB6A4F" w:rsidRDefault="00B34737" w:rsidP="00B34737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>«</w:t>
      </w:r>
      <w:r w:rsidRPr="00B34737">
        <w:rPr>
          <w:rFonts w:ascii="GHEA Grapalat" w:hAnsi="GHEA Grapalat"/>
          <w:b/>
          <w:bCs/>
          <w:sz w:val="24"/>
          <w:szCs w:val="24"/>
        </w:rPr>
        <w:t>ՀԱՍԱՐԱԿԱԿԱՆ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ԿԱԶՄԱԿԵՐՊՈՒԹՅՈՒՆՆԵՐԻ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ՄԱՍԻՆ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>»</w:t>
      </w:r>
    </w:p>
    <w:p w14:paraId="4EBEE9FD" w14:textId="77777777" w:rsidR="00B34737" w:rsidRPr="00FB6A4F" w:rsidRDefault="00B34737" w:rsidP="00B34737">
      <w:pPr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pt-BR"/>
        </w:rPr>
      </w:pPr>
      <w:r w:rsidRPr="00B3473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ՕՐԵՆՔՈՒՄ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ԼՐԱՑՈՒՄ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ԵՎ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FB6A4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14:paraId="0D235C77" w14:textId="77777777" w:rsidR="00B34737" w:rsidRPr="00B34737" w:rsidRDefault="00B34737" w:rsidP="00B34737">
      <w:pPr>
        <w:spacing w:line="360" w:lineRule="auto"/>
        <w:ind w:firstLine="375"/>
        <w:jc w:val="center"/>
        <w:rPr>
          <w:rFonts w:ascii="GHEA Grapalat" w:hAnsi="GHEA Grapalat" w:cs="Aparajita"/>
          <w:b/>
          <w:sz w:val="24"/>
          <w:szCs w:val="24"/>
          <w:lang w:val="pt-BR"/>
        </w:rPr>
      </w:pPr>
      <w:r w:rsidRPr="00B3473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B34737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</w:rPr>
        <w:t>ՕՐԵՆՔԻ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14:paraId="209EF4A2" w14:textId="77777777" w:rsidR="00B34737" w:rsidRPr="00B34737" w:rsidRDefault="00B34737" w:rsidP="00B34737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af-ZA"/>
        </w:rPr>
      </w:pPr>
    </w:p>
    <w:p w14:paraId="0D1BB58F" w14:textId="77777777" w:rsidR="00B34737" w:rsidRPr="00B34737" w:rsidRDefault="00B34737" w:rsidP="00B3473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34737">
        <w:rPr>
          <w:rFonts w:ascii="GHEA Grapalat" w:hAnsi="GHEA Grapalat" w:cs="Sylfaen"/>
          <w:sz w:val="24"/>
          <w:szCs w:val="24"/>
          <w:lang w:val="af-ZA"/>
        </w:rPr>
        <w:t>«Հասարակական կազմակերպությունների մասին» Հայաստանի Հանրապետության օրենքում լրացումներ և փոփոխություններ կատարելու մասին» Հ</w:t>
      </w:r>
      <w:proofErr w:type="spellStart"/>
      <w:r w:rsidRPr="00B34737">
        <w:rPr>
          <w:rFonts w:ascii="GHEA Grapalat" w:hAnsi="GHEA Grapalat" w:cs="Sylfaen"/>
          <w:bCs/>
          <w:sz w:val="24"/>
          <w:szCs w:val="24"/>
        </w:rPr>
        <w:t>այաստանի</w:t>
      </w:r>
      <w:proofErr w:type="spellEnd"/>
      <w:r w:rsidRPr="00B34737">
        <w:rPr>
          <w:rFonts w:ascii="GHEA Grapalat" w:hAnsi="GHEA Grapalat"/>
          <w:bCs/>
          <w:sz w:val="24"/>
          <w:szCs w:val="24"/>
          <w:lang w:val="pt-BR"/>
        </w:rPr>
        <w:t xml:space="preserve"> Հ</w:t>
      </w:r>
      <w:proofErr w:type="spellStart"/>
      <w:r w:rsidRPr="00B34737">
        <w:rPr>
          <w:rFonts w:ascii="GHEA Grapalat" w:hAnsi="GHEA Grapalat" w:cs="Sylfaen"/>
          <w:bCs/>
          <w:sz w:val="24"/>
          <w:szCs w:val="24"/>
        </w:rPr>
        <w:t>անրապետության</w:t>
      </w:r>
      <w:proofErr w:type="spellEnd"/>
      <w:r w:rsidRPr="00B34737">
        <w:rPr>
          <w:rFonts w:ascii="GHEA Grapalat" w:hAnsi="GHEA Grapalat" w:cs="Sylfaen"/>
          <w:sz w:val="24"/>
          <w:szCs w:val="24"/>
          <w:lang w:val="af-ZA"/>
        </w:rPr>
        <w:t xml:space="preserve"> օրենքի նախագծի /այսուհետ՝ Նախագիծ/ մշակումը պայմանավորված է օրենքի կիրառման ընթացքում ի հայտ եկած տարընթերցումները բացառելու, առկա ձևակերպումները հստակեցնելու, հանրային հաշվետվողականություն ապահովելու, ինչպես նաև </w:t>
      </w:r>
      <w:r w:rsidRPr="00B34737">
        <w:rPr>
          <w:rFonts w:ascii="GHEA Grapalat" w:hAnsi="GHEA Grapalat" w:cs="Arial"/>
          <w:sz w:val="24"/>
          <w:szCs w:val="24"/>
          <w:lang w:val="hy-AM"/>
        </w:rPr>
        <w:t>Ֆինանսական միջոցառումների աշխատանքային խմբի (այսուհետ՝ ՖԱԹՖ)</w:t>
      </w:r>
      <w:r w:rsidRPr="00B34737">
        <w:rPr>
          <w:rFonts w:ascii="GHEA Grapalat" w:hAnsi="GHEA Grapalat" w:cs="Sylfaen"/>
          <w:sz w:val="24"/>
          <w:szCs w:val="24"/>
          <w:lang w:val="af-ZA"/>
        </w:rPr>
        <w:t xml:space="preserve"> 8</w:t>
      </w:r>
      <w:r w:rsidRPr="00B34737">
        <w:rPr>
          <w:rFonts w:ascii="GHEA Grapalat" w:hAnsi="GHEA Grapalat" w:cs="Sylfaen"/>
          <w:sz w:val="24"/>
          <w:szCs w:val="24"/>
          <w:lang w:val="af-ZA"/>
        </w:rPr>
        <w:noBreakHyphen/>
        <w:t xml:space="preserve">րդ հանձնարարականի պահանջներին համապատասխանեցնելու հանգամանքով: Փոփոխությունների ենթարկվող դրույթների վերաբերյալ ստացվել են հասարակական կազմակերպությունների բազմաթիվ հարցադրումներ: </w:t>
      </w:r>
    </w:p>
    <w:p w14:paraId="7B10E618" w14:textId="5E3A2175" w:rsidR="00B34737" w:rsidRPr="00B34737" w:rsidRDefault="00B34737" w:rsidP="00B3473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34737">
        <w:rPr>
          <w:rFonts w:ascii="GHEA Grapalat" w:hAnsi="GHEA Grapalat"/>
          <w:sz w:val="24"/>
          <w:szCs w:val="24"/>
          <w:lang w:val="hy-AM"/>
        </w:rPr>
        <w:t>Նախագծով կատարվող փոփոխությամբ հաշվետվության հրապարակման պարտադիր պահանջ է սահմանվում բոլոր հասարակական կազմակերպությունների համար</w:t>
      </w:r>
      <w:r w:rsidRPr="00FB6A4F">
        <w:rPr>
          <w:rFonts w:ascii="GHEA Grapalat" w:hAnsi="GHEA Grapalat"/>
          <w:sz w:val="24"/>
          <w:szCs w:val="24"/>
          <w:lang w:val="af-ZA"/>
        </w:rPr>
        <w:t>:</w:t>
      </w:r>
      <w:r w:rsidRPr="00B347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sz w:val="24"/>
          <w:szCs w:val="24"/>
          <w:lang w:val="af-ZA"/>
        </w:rPr>
        <w:t xml:space="preserve">Գործող կարգավորմամբ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հրապարակել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հաշվետվություն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ստացման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աղբյուր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հանդիսացել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տեղական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տնօրինող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):</w:t>
      </w:r>
      <w:r w:rsidRPr="00B347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sz w:val="24"/>
          <w:szCs w:val="24"/>
          <w:lang w:val="af-ZA"/>
        </w:rPr>
        <w:t>ՖԱԹՖ-ի 8</w:t>
      </w:r>
      <w:r w:rsidRPr="00B34737">
        <w:rPr>
          <w:rFonts w:ascii="GHEA Grapalat" w:hAnsi="GHEA Grapalat" w:cs="Sylfaen"/>
          <w:sz w:val="24"/>
          <w:szCs w:val="24"/>
          <w:lang w:val="af-ZA"/>
        </w:rPr>
        <w:noBreakHyphen/>
        <w:t>րդ հանձնարարականի</w:t>
      </w:r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8.3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երկրները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պետք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ունենան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հստակ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քաղաքականություններ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շահույթ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չհետապնդող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կազմակերպությունների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ղեկավարման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թափանցիկությունը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ամբողջականությունն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վստահությունը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խթանելու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 «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Հասարակական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այսուհետև</w:t>
      </w:r>
      <w:proofErr w:type="spellEnd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) 4-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7-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սահմանվել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սկզբունքներից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</w:rPr>
        <w:t>է</w:t>
      </w:r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հաշվետվողականությունը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Ստացվում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</w:rPr>
        <w:t>է</w:t>
      </w:r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որ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այն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կազմակերպությունները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որոնց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ստացման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աղբյուր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չեն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հանդիսացել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միջոցները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հաշվետվություն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հրապարակելու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պարտավորություն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չունեն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</w:rPr>
        <w:t>և</w:t>
      </w:r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արդյունքում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բացակայում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</w:rPr>
        <w:t>է</w:t>
      </w:r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հաշվետվողականությունը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Առկա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</w:rPr>
        <w:t>է</w:t>
      </w:r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տարընթերցում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B34737">
        <w:rPr>
          <w:rFonts w:ascii="GHEA Grapalat" w:hAnsi="GHEA Grapalat"/>
          <w:color w:val="000000"/>
          <w:sz w:val="24"/>
          <w:szCs w:val="24"/>
        </w:rPr>
        <w:t>ա</w:t>
      </w:r>
      <w:r w:rsidR="005F06F1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դյո՞ք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հաշվետվությունը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color w:val="000000"/>
          <w:sz w:val="24"/>
          <w:szCs w:val="24"/>
        </w:rPr>
        <w:t>է</w:t>
      </w:r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պարունակի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տեղեկություններ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միայն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ստացված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միջոցների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հաշվին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իրականացված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ծրագրերի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թե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կազմակերպության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ողջ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Pr="00FB6A4F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B34737">
        <w:rPr>
          <w:rFonts w:ascii="GHEA Grapalat" w:hAnsi="GHEA Grapalat" w:cs="Sylfaen"/>
          <w:sz w:val="24"/>
          <w:szCs w:val="24"/>
          <w:lang w:val="af-ZA"/>
        </w:rPr>
        <w:t>Օրենքի 24-րդ հոդվածը նոր խմբագրությամբ շարադրելով նախատեսվում է գործունեության վերաբերյալ հաշվետվությունների հրապարակման պահանջ սահմանել բոլոր հասարակական կազմակերպությունների համար:</w:t>
      </w:r>
    </w:p>
    <w:p w14:paraId="52581AEF" w14:textId="77777777" w:rsidR="00B34737" w:rsidRPr="00FB6A4F" w:rsidRDefault="00B34737" w:rsidP="00B34737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Օրենքի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24-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րդ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հոդված</w:t>
      </w:r>
      <w:proofErr w:type="spellEnd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ի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3-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րդ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մասի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5-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րդ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կետի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համաձայն</w:t>
      </w:r>
      <w:proofErr w:type="spellEnd"/>
      <w:r w:rsidRPr="00B34737">
        <w:rPr>
          <w:rFonts w:ascii="GHEA Grapalat" w:hAnsi="GHEA Grapalat" w:cs="Sylfaen"/>
          <w:color w:val="000000"/>
          <w:sz w:val="24"/>
          <w:szCs w:val="24"/>
        </w:rPr>
        <w:t>՝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կազմակերպությունը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հաշվետվությունում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</w:rPr>
        <w:t>ներկայացնում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</w:rPr>
        <w:t>է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անդամների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և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կամավորների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թիվը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հաշվետու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տարվա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հունվարի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1-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ի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դրությամբ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ինչի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արդյունքում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ներկայացվում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է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առնվազն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մեկ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տարվա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վաղեմություն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ունեցող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տեղեկատվություն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և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կորցնում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է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արդիականությունը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: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Նախագծով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նախատեսվում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է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նշված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տեղեկատվությունը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ներկայացնել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հաշվետու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տարվա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վերջին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օրվա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դրությամբ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: </w:t>
      </w:r>
    </w:p>
    <w:p w14:paraId="190E122D" w14:textId="77777777" w:rsidR="00B34737" w:rsidRPr="00FB6A4F" w:rsidRDefault="00B34737" w:rsidP="00B34737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Օրենքի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24-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րդ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հոդվածի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5-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րդ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կետի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համաձայն</w:t>
      </w:r>
      <w:proofErr w:type="spellEnd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՝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հաշվետվությունը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ներառում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է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անդամների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ինչպես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նաև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կամավորների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թիվը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(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հաշվետու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տարվա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հունվարի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1-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ի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դրությամբ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):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Նախագծով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նախատեսվում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է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սահմանել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կամավորների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թվի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վերաբերյալ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տեղեկատվության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հրապարակման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պահանջ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եթե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կամավորի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աշխատանքի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տևողությունը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գերազանցում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է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շաբաթական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ժամը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և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կազմակերպությունը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կամավորների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հետ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կնքում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է</w:t>
      </w: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կամավոր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աշխատանքի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մասին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color w:val="000000"/>
          <w:sz w:val="24"/>
          <w:szCs w:val="24"/>
          <w:lang w:val="en-GB"/>
        </w:rPr>
        <w:t>պայմանագիր</w:t>
      </w:r>
      <w:proofErr w:type="spellEnd"/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: </w:t>
      </w:r>
    </w:p>
    <w:p w14:paraId="4BDC0989" w14:textId="77777777" w:rsidR="00B34737" w:rsidRPr="00B34737" w:rsidRDefault="00B34737" w:rsidP="00B3473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B6A4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sz w:val="24"/>
          <w:szCs w:val="24"/>
          <w:lang w:val="af-ZA"/>
        </w:rPr>
        <w:t>Օրենքի 18-րդ հոդվածի 1-ին մասի 4-րդ կետի համաձայն լիազոր մարմին է համարվում Հայաստանի Հանրապետության կառավարությանն առընթեր պետական եկամուտների կոմիտեն: «Պետական կառավարման համակարգի մարմինների մասին» ՀՀ</w:t>
      </w:r>
      <w:r w:rsidRPr="00FB6A4F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34737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B3473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sz w:val="24"/>
          <w:szCs w:val="24"/>
          <w:lang w:val="af-ZA"/>
        </w:rPr>
        <w:t xml:space="preserve"> 4-րդ հոդվածի 2-րդ մասի 4-րդ կետի համաձայն՝ կառավարությանը ենթակա մարմին է համարվում Պետական եկամուտների կոմիտեն, իսկ 9-րդ հոդվածի 3-րդ մասի 1-ին կետի համաձայն՝ Կառավարությանն առընթեր պետական եկամուտների կոմիտեն գործում է որպես Պետական եկամուտների կոմիտե: Առաջարկվող փոփոխությամբ «Հասարակական կազմակերպությունների մասին» ՀՀ օրենքում նշված լիազոր մարմնի անվանումը համապատասխանեցվում է «Պետական կառավարման համակարգի մարմինների մասին» ՀՀ</w:t>
      </w:r>
      <w:r w:rsidRPr="00FB6A4F">
        <w:rPr>
          <w:rStyle w:val="Strong"/>
          <w:rFonts w:ascii="GHEA Grapalat" w:eastAsia="Calibri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34737">
        <w:rPr>
          <w:rFonts w:ascii="GHEA Grapalat" w:hAnsi="GHEA Grapalat" w:cs="Sylfaen"/>
          <w:sz w:val="24"/>
          <w:szCs w:val="24"/>
          <w:lang w:val="af-ZA"/>
        </w:rPr>
        <w:t xml:space="preserve">օրենքով սահմանված անվանմանը: </w:t>
      </w:r>
    </w:p>
    <w:p w14:paraId="5366A7A8" w14:textId="77777777" w:rsidR="00B34737" w:rsidRPr="00B34737" w:rsidRDefault="00B34737" w:rsidP="00B34737">
      <w:pPr>
        <w:spacing w:line="360" w:lineRule="auto"/>
        <w:ind w:left="720"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243ABE89" w14:textId="77777777" w:rsidR="00B34737" w:rsidRPr="00B34737" w:rsidRDefault="00B34737" w:rsidP="00B34737">
      <w:pPr>
        <w:spacing w:line="360" w:lineRule="auto"/>
        <w:ind w:left="720"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B34737">
        <w:rPr>
          <w:rFonts w:ascii="GHEA Grapalat" w:hAnsi="GHEA Grapalat" w:cs="Sylfaen"/>
          <w:b/>
          <w:sz w:val="24"/>
          <w:szCs w:val="24"/>
          <w:lang w:val="af-ZA"/>
        </w:rPr>
        <w:t>Նպատակը և ակնկալվող արդյունքը.</w:t>
      </w:r>
    </w:p>
    <w:p w14:paraId="7CAC53D3" w14:textId="77777777" w:rsidR="00B34737" w:rsidRPr="00B34737" w:rsidRDefault="00B34737" w:rsidP="00B3473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34737">
        <w:rPr>
          <w:rFonts w:ascii="GHEA Grapalat" w:hAnsi="GHEA Grapalat" w:cs="Sylfaen"/>
          <w:sz w:val="24"/>
          <w:szCs w:val="24"/>
          <w:lang w:val="af-ZA"/>
        </w:rPr>
        <w:t>Նախագծի ընդունման արդյունքում հնարավոր կլինի խուսափել օրենքի կիրառման ընթացքում ի հայտ եկած տարընթերցումներից, ինչպես նաև հնարավորություն կընձեռվի հանրությանը հասանելի դարձնել հասարակական կազմակերպությունների հաշվետվությունները:</w:t>
      </w:r>
    </w:p>
    <w:p w14:paraId="7A18BF7C" w14:textId="77777777" w:rsidR="00B34737" w:rsidRPr="00B34737" w:rsidRDefault="00B34737" w:rsidP="00B34737">
      <w:pPr>
        <w:rPr>
          <w:rFonts w:ascii="GHEA Grapalat" w:hAnsi="GHEA Grapalat" w:cs="Sylfaen"/>
          <w:sz w:val="24"/>
          <w:szCs w:val="24"/>
          <w:lang w:val="af-ZA"/>
        </w:rPr>
      </w:pPr>
      <w:r w:rsidRPr="00B34737">
        <w:rPr>
          <w:rFonts w:ascii="GHEA Grapalat" w:hAnsi="GHEA Grapalat" w:cs="Sylfaen"/>
          <w:sz w:val="24"/>
          <w:szCs w:val="24"/>
          <w:lang w:val="af-ZA"/>
        </w:rPr>
        <w:br w:type="page"/>
      </w:r>
    </w:p>
    <w:p w14:paraId="2276DF60" w14:textId="77777777" w:rsidR="00B34737" w:rsidRPr="00B34737" w:rsidRDefault="00B34737" w:rsidP="00B34737">
      <w:pPr>
        <w:spacing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B34737">
        <w:rPr>
          <w:rFonts w:ascii="GHEA Grapalat" w:hAnsi="GHEA Grapalat"/>
          <w:b/>
          <w:color w:val="000000"/>
          <w:sz w:val="24"/>
          <w:szCs w:val="24"/>
        </w:rPr>
        <w:t>ՏԵՂԵԿԱՆՔ</w:t>
      </w:r>
    </w:p>
    <w:p w14:paraId="45642BEF" w14:textId="77777777" w:rsidR="00B34737" w:rsidRPr="00FB6A4F" w:rsidRDefault="00B34737" w:rsidP="00B34737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>««</w:t>
      </w:r>
      <w:r w:rsidRPr="00B34737">
        <w:rPr>
          <w:rFonts w:ascii="GHEA Grapalat" w:hAnsi="GHEA Grapalat"/>
          <w:b/>
          <w:bCs/>
          <w:sz w:val="24"/>
          <w:szCs w:val="24"/>
        </w:rPr>
        <w:t>ՀԱՍԱՐԱԿԱԿԱՆ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ԿԱԶՄԱԿԵՐՊՈՒԹՅՈՒՆՆԵՐԻ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ՄԱՍԻՆ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>»</w:t>
      </w:r>
    </w:p>
    <w:p w14:paraId="2EF6434C" w14:textId="77777777" w:rsidR="00B34737" w:rsidRPr="00FB6A4F" w:rsidRDefault="00B34737" w:rsidP="00B34737">
      <w:pPr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3473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ՕՐԵՆՔՈՒՄ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ԼՐԱՑՈՒՄ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ԵՎ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FB6A4F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FB6A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  <w:r w:rsidRPr="00B3473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B34737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3473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 w:cs="Sylfaen"/>
          <w:b/>
          <w:sz w:val="24"/>
          <w:szCs w:val="24"/>
        </w:rPr>
        <w:t>ՕՐԵՆՔԻ</w:t>
      </w:r>
      <w:r w:rsidRPr="00B34737">
        <w:rPr>
          <w:rFonts w:ascii="GHEA Grapalat" w:hAnsi="GHEA Grapalat" w:cs="Aparajita"/>
          <w:b/>
          <w:sz w:val="24"/>
          <w:szCs w:val="24"/>
          <w:lang w:val="hy-AM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ԸՆԴՈՒՆՄԱՆ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ԿԱՊԱԿՑՈՒԹՅԱՄԲ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ԼՐԱՑՈՒՑԻՉ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ՖԻՆԱՆՍԱԿԱՆ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ՄԻՋՈՑՆԵՐԻ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ՊԱՀԱՆՋԻ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ԱՆՀՐԱԺԵՇՏՈՒԹՅԱՆ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B34737">
        <w:rPr>
          <w:rFonts w:ascii="GHEA Grapalat" w:hAnsi="GHEA Grapalat"/>
          <w:b/>
          <w:sz w:val="24"/>
          <w:szCs w:val="24"/>
        </w:rPr>
        <w:t>ԻՆՉՊԵՍ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ՆԱԵՎ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ՀԱՅԱՍՏԱՆԻ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ՀԱՆՐԱՊԵՏՈՒԹՅԱՆ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ՊԵՏԱԿԱՆ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ԲՅՈՒՋԵԻ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ԵԿԱՄՈՒՏՆԵՐՈՒՄ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ԵՎ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ԾԱԽՍԵՐՈՒՄ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ՍՊԱՍՎԵԼԻՔ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ՓՈՓՈԽՈՒԹՅՈՒՆՆԵՐԻ</w:t>
      </w:r>
      <w:r w:rsidRPr="00FB6A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/>
          <w:sz w:val="24"/>
          <w:szCs w:val="24"/>
        </w:rPr>
        <w:t>ՎԵՐԱԲԵՐՅԱԼ</w:t>
      </w:r>
    </w:p>
    <w:p w14:paraId="38807B6C" w14:textId="77777777" w:rsidR="00B34737" w:rsidRPr="00FB6A4F" w:rsidRDefault="00B34737" w:rsidP="00B34737">
      <w:pPr>
        <w:spacing w:line="360" w:lineRule="auto"/>
        <w:ind w:firstLine="72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</w:p>
    <w:p w14:paraId="340BBCA5" w14:textId="77777777" w:rsidR="00B34737" w:rsidRPr="00FB6A4F" w:rsidRDefault="00B34737" w:rsidP="00B3473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FB6A4F">
        <w:rPr>
          <w:rFonts w:ascii="GHEA Grapalat" w:hAnsi="GHEA Grapalat"/>
          <w:bCs/>
          <w:sz w:val="24"/>
          <w:szCs w:val="24"/>
          <w:lang w:val="af-ZA"/>
        </w:rPr>
        <w:t>««</w:t>
      </w:r>
      <w:proofErr w:type="spellStart"/>
      <w:r w:rsidRPr="00B34737">
        <w:rPr>
          <w:rFonts w:ascii="GHEA Grapalat" w:hAnsi="GHEA Grapalat"/>
          <w:bCs/>
          <w:sz w:val="24"/>
          <w:szCs w:val="24"/>
        </w:rPr>
        <w:t>Հասարակական</w:t>
      </w:r>
      <w:proofErr w:type="spellEnd"/>
      <w:r w:rsidRPr="00FB6A4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bCs/>
          <w:sz w:val="24"/>
          <w:szCs w:val="24"/>
        </w:rPr>
        <w:t>կազմակերպությունների</w:t>
      </w:r>
      <w:proofErr w:type="spellEnd"/>
      <w:r w:rsidRPr="00FB6A4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bCs/>
          <w:sz w:val="24"/>
          <w:szCs w:val="24"/>
        </w:rPr>
        <w:t>մասին</w:t>
      </w:r>
      <w:proofErr w:type="spellEnd"/>
      <w:r w:rsidRPr="00FB6A4F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 w:rsidRPr="00B34737">
        <w:rPr>
          <w:rFonts w:ascii="GHEA Grapalat" w:hAnsi="GHEA Grapalat"/>
          <w:bCs/>
          <w:sz w:val="24"/>
          <w:szCs w:val="24"/>
        </w:rPr>
        <w:t>Հ</w:t>
      </w:r>
      <w:r w:rsidRPr="00B34737">
        <w:rPr>
          <w:rFonts w:ascii="GHEA Grapalat" w:hAnsi="GHEA Grapalat" w:cs="Sylfaen"/>
          <w:bCs/>
          <w:sz w:val="24"/>
          <w:szCs w:val="24"/>
        </w:rPr>
        <w:t>այաստանի</w:t>
      </w:r>
      <w:proofErr w:type="spellEnd"/>
      <w:r w:rsidRPr="00FB6A4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bCs/>
          <w:sz w:val="24"/>
          <w:szCs w:val="24"/>
        </w:rPr>
        <w:t>Հ</w:t>
      </w:r>
      <w:r w:rsidRPr="00B34737">
        <w:rPr>
          <w:rFonts w:ascii="GHEA Grapalat" w:hAnsi="GHEA Grapalat" w:cs="Sylfaen"/>
          <w:bCs/>
          <w:sz w:val="24"/>
          <w:szCs w:val="24"/>
        </w:rPr>
        <w:t>անրապետության</w:t>
      </w:r>
      <w:proofErr w:type="spellEnd"/>
      <w:r w:rsidRPr="00FB6A4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bCs/>
          <w:sz w:val="24"/>
          <w:szCs w:val="24"/>
        </w:rPr>
        <w:t>օրենքում</w:t>
      </w:r>
      <w:proofErr w:type="spellEnd"/>
      <w:r w:rsidRPr="00FB6A4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bCs/>
          <w:sz w:val="24"/>
          <w:szCs w:val="24"/>
        </w:rPr>
        <w:t>լրացում</w:t>
      </w:r>
      <w:proofErr w:type="spellEnd"/>
      <w:r w:rsidRPr="00FB6A4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bCs/>
          <w:sz w:val="24"/>
          <w:szCs w:val="24"/>
        </w:rPr>
        <w:t>և</w:t>
      </w:r>
      <w:r w:rsidRPr="00FB6A4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bCs/>
          <w:sz w:val="24"/>
          <w:szCs w:val="24"/>
        </w:rPr>
        <w:t>փոփոխություններ</w:t>
      </w:r>
      <w:proofErr w:type="spellEnd"/>
      <w:r w:rsidRPr="00FB6A4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bCs/>
          <w:sz w:val="24"/>
          <w:szCs w:val="24"/>
        </w:rPr>
        <w:t>կատարելու</w:t>
      </w:r>
      <w:proofErr w:type="spellEnd"/>
      <w:r w:rsidRPr="00FB6A4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FB6A4F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proofErr w:type="spellStart"/>
      <w:r w:rsidRPr="00B34737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B34737">
        <w:rPr>
          <w:rFonts w:ascii="GHEA Grapalat" w:hAnsi="GHEA Grapalat"/>
          <w:bCs/>
          <w:sz w:val="24"/>
          <w:szCs w:val="24"/>
          <w:lang w:val="pt-BR"/>
        </w:rPr>
        <w:t xml:space="preserve"> Հ</w:t>
      </w:r>
      <w:proofErr w:type="spellStart"/>
      <w:r w:rsidRPr="00B34737">
        <w:rPr>
          <w:rFonts w:ascii="GHEA Grapalat" w:hAnsi="GHEA Grapalat" w:cs="Sylfaen"/>
          <w:bCs/>
          <w:sz w:val="24"/>
          <w:szCs w:val="24"/>
        </w:rPr>
        <w:t>անրապետության</w:t>
      </w:r>
      <w:proofErr w:type="spellEnd"/>
      <w:r w:rsidRPr="00B34737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proofErr w:type="spellStart"/>
      <w:r w:rsidRPr="00B34737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ընդունման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լրացուցիչ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միջոցների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պահանջի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բացակայում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sz w:val="24"/>
          <w:szCs w:val="24"/>
        </w:rPr>
        <w:t>է</w:t>
      </w:r>
      <w:r w:rsidRPr="00FB6A4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B34737">
        <w:rPr>
          <w:rFonts w:ascii="GHEA Grapalat" w:hAnsi="GHEA Grapalat"/>
          <w:sz w:val="24"/>
          <w:szCs w:val="24"/>
        </w:rPr>
        <w:t>ինչպես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նաև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պետական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բյուջեի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եկամուտներում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4737">
        <w:rPr>
          <w:rFonts w:ascii="GHEA Grapalat" w:hAnsi="GHEA Grapalat"/>
          <w:sz w:val="24"/>
          <w:szCs w:val="24"/>
        </w:rPr>
        <w:t>և</w:t>
      </w:r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ծախսերում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չեն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34737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FB6A4F">
        <w:rPr>
          <w:rFonts w:ascii="GHEA Grapalat" w:hAnsi="GHEA Grapalat"/>
          <w:sz w:val="24"/>
          <w:szCs w:val="24"/>
          <w:lang w:val="af-ZA"/>
        </w:rPr>
        <w:t>:</w:t>
      </w:r>
    </w:p>
    <w:p w14:paraId="4150DAB0" w14:textId="77777777" w:rsidR="00B34737" w:rsidRPr="00B34737" w:rsidRDefault="00B34737" w:rsidP="00B34737">
      <w:pPr>
        <w:rPr>
          <w:rFonts w:ascii="GHEA Grapalat" w:hAnsi="GHEA Grapalat" w:cs="Sylfaen"/>
          <w:sz w:val="24"/>
          <w:szCs w:val="24"/>
          <w:lang w:val="af-ZA"/>
        </w:rPr>
      </w:pPr>
    </w:p>
    <w:p w14:paraId="55E2561F" w14:textId="77777777" w:rsidR="00B34737" w:rsidRPr="00B34737" w:rsidRDefault="00B34737" w:rsidP="00B34737">
      <w:pPr>
        <w:pStyle w:val="ListParagraph"/>
        <w:spacing w:after="0" w:line="276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0EC857" w14:textId="77777777" w:rsidR="001837B6" w:rsidRPr="00B34737" w:rsidRDefault="001837B6" w:rsidP="00B34737">
      <w:pPr>
        <w:tabs>
          <w:tab w:val="left" w:pos="7938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1837B6" w:rsidRPr="00B34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A6634"/>
    <w:multiLevelType w:val="hybridMultilevel"/>
    <w:tmpl w:val="46A48D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3B1397"/>
    <w:multiLevelType w:val="hybridMultilevel"/>
    <w:tmpl w:val="55DA22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5E7029"/>
    <w:multiLevelType w:val="hybridMultilevel"/>
    <w:tmpl w:val="47E224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0B0B28"/>
    <w:multiLevelType w:val="hybridMultilevel"/>
    <w:tmpl w:val="72B03F14"/>
    <w:lvl w:ilvl="0" w:tplc="32B21D3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70FC1"/>
    <w:multiLevelType w:val="hybridMultilevel"/>
    <w:tmpl w:val="67407768"/>
    <w:lvl w:ilvl="0" w:tplc="3CC8226E">
      <w:start w:val="1"/>
      <w:numFmt w:val="decimal"/>
      <w:lvlText w:val="%1."/>
      <w:lvlJc w:val="left"/>
      <w:pPr>
        <w:ind w:left="1110" w:hanging="39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F4FE2"/>
    <w:multiLevelType w:val="hybridMultilevel"/>
    <w:tmpl w:val="94CCC8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9F4BB4"/>
    <w:multiLevelType w:val="hybridMultilevel"/>
    <w:tmpl w:val="6256E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D321A"/>
    <w:multiLevelType w:val="hybridMultilevel"/>
    <w:tmpl w:val="AD32F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D0A07"/>
    <w:multiLevelType w:val="hybridMultilevel"/>
    <w:tmpl w:val="B3FEB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A7DB4"/>
    <w:multiLevelType w:val="hybridMultilevel"/>
    <w:tmpl w:val="1362E130"/>
    <w:lvl w:ilvl="0" w:tplc="A9C8DB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A2B01"/>
    <w:multiLevelType w:val="hybridMultilevel"/>
    <w:tmpl w:val="0AB883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83534E"/>
    <w:multiLevelType w:val="hybridMultilevel"/>
    <w:tmpl w:val="4F62E1F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B9"/>
    <w:rsid w:val="0000744E"/>
    <w:rsid w:val="00040F8B"/>
    <w:rsid w:val="00053451"/>
    <w:rsid w:val="00082913"/>
    <w:rsid w:val="000B0908"/>
    <w:rsid w:val="000B1C89"/>
    <w:rsid w:val="000C7FA3"/>
    <w:rsid w:val="0013137C"/>
    <w:rsid w:val="00132A0D"/>
    <w:rsid w:val="001837B6"/>
    <w:rsid w:val="001D3CC2"/>
    <w:rsid w:val="001F3D6E"/>
    <w:rsid w:val="001F5BBB"/>
    <w:rsid w:val="002371F8"/>
    <w:rsid w:val="00265148"/>
    <w:rsid w:val="002C54F1"/>
    <w:rsid w:val="002D5A96"/>
    <w:rsid w:val="002E7B65"/>
    <w:rsid w:val="00311241"/>
    <w:rsid w:val="00322487"/>
    <w:rsid w:val="00331A19"/>
    <w:rsid w:val="00356C9B"/>
    <w:rsid w:val="00373458"/>
    <w:rsid w:val="00386D7C"/>
    <w:rsid w:val="003A2DDE"/>
    <w:rsid w:val="003D109E"/>
    <w:rsid w:val="003F52B9"/>
    <w:rsid w:val="0042192E"/>
    <w:rsid w:val="00432306"/>
    <w:rsid w:val="004A7DEE"/>
    <w:rsid w:val="004E448C"/>
    <w:rsid w:val="004E486C"/>
    <w:rsid w:val="00521AD3"/>
    <w:rsid w:val="005478D4"/>
    <w:rsid w:val="00570188"/>
    <w:rsid w:val="0059292F"/>
    <w:rsid w:val="00593C91"/>
    <w:rsid w:val="005F06F1"/>
    <w:rsid w:val="00617A53"/>
    <w:rsid w:val="00652B52"/>
    <w:rsid w:val="006C27A5"/>
    <w:rsid w:val="006F20D2"/>
    <w:rsid w:val="00717DCA"/>
    <w:rsid w:val="00782666"/>
    <w:rsid w:val="00835DBB"/>
    <w:rsid w:val="00860DFA"/>
    <w:rsid w:val="008A704B"/>
    <w:rsid w:val="008A7C59"/>
    <w:rsid w:val="00905F5D"/>
    <w:rsid w:val="00930581"/>
    <w:rsid w:val="00973088"/>
    <w:rsid w:val="0097313C"/>
    <w:rsid w:val="009D1A1F"/>
    <w:rsid w:val="009D370F"/>
    <w:rsid w:val="00A8399F"/>
    <w:rsid w:val="00AB4131"/>
    <w:rsid w:val="00AC0AE4"/>
    <w:rsid w:val="00AE34BE"/>
    <w:rsid w:val="00B326D7"/>
    <w:rsid w:val="00B33CF7"/>
    <w:rsid w:val="00B34737"/>
    <w:rsid w:val="00BF6FE3"/>
    <w:rsid w:val="00C273F8"/>
    <w:rsid w:val="00C61ED7"/>
    <w:rsid w:val="00CB1117"/>
    <w:rsid w:val="00DC0E73"/>
    <w:rsid w:val="00E355F0"/>
    <w:rsid w:val="00E96BA2"/>
    <w:rsid w:val="00EA4826"/>
    <w:rsid w:val="00EC6084"/>
    <w:rsid w:val="00EF1D89"/>
    <w:rsid w:val="00F066EC"/>
    <w:rsid w:val="00F4274D"/>
    <w:rsid w:val="00FA1262"/>
    <w:rsid w:val="00FA31FE"/>
    <w:rsid w:val="00FA5EFF"/>
    <w:rsid w:val="00FB562A"/>
    <w:rsid w:val="00FB6A4F"/>
    <w:rsid w:val="00FD6CB6"/>
    <w:rsid w:val="00F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520B"/>
  <w15:docId w15:val="{E425F953-FD15-45A3-8643-07C7969C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701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DE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837B6"/>
    <w:rPr>
      <w:b/>
      <w:bCs/>
    </w:rPr>
  </w:style>
  <w:style w:type="character" w:styleId="Hyperlink">
    <w:name w:val="Hyperlink"/>
    <w:basedOn w:val="DefaultParagraphFont"/>
    <w:uiPriority w:val="99"/>
    <w:unhideWhenUsed/>
    <w:rsid w:val="00B347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1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A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</dc:creator>
  <cp:keywords>Mulberry 2.0</cp:keywords>
  <cp:lastModifiedBy>Arman Khazaryan</cp:lastModifiedBy>
  <cp:revision>3</cp:revision>
  <cp:lastPrinted>2019-06-17T14:22:00Z</cp:lastPrinted>
  <dcterms:created xsi:type="dcterms:W3CDTF">2019-08-26T12:49:00Z</dcterms:created>
  <dcterms:modified xsi:type="dcterms:W3CDTF">2019-08-28T07:16:00Z</dcterms:modified>
</cp:coreProperties>
</file>