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6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3"/>
        <w:gridCol w:w="4502"/>
      </w:tblGrid>
      <w:tr w:rsidR="00C33ADC" w:rsidRPr="00C33ADC" w:rsidTr="00C5304A">
        <w:trPr>
          <w:tblCellSpacing w:w="0" w:type="dxa"/>
          <w:jc w:val="center"/>
        </w:trPr>
        <w:tc>
          <w:tcPr>
            <w:tcW w:w="2903" w:type="pct"/>
            <w:shd w:val="clear" w:color="auto" w:fill="FFFFFF"/>
            <w:vAlign w:val="center"/>
            <w:hideMark/>
          </w:tcPr>
          <w:p w:rsidR="00C33ADC" w:rsidRPr="00C33ADC" w:rsidRDefault="00C33ADC" w:rsidP="000603DD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3ADC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7" w:type="pct"/>
            <w:shd w:val="clear" w:color="auto" w:fill="FFFFFF"/>
            <w:vAlign w:val="center"/>
            <w:hideMark/>
          </w:tcPr>
          <w:p w:rsidR="00C33ADC" w:rsidRPr="00C33ADC" w:rsidRDefault="00C33ADC" w:rsidP="000603DD">
            <w:pPr>
              <w:spacing w:after="0"/>
              <w:ind w:left="180" w:firstLine="54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Հավելված</w:t>
            </w:r>
            <w:proofErr w:type="spellEnd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="000239A7">
              <w:rPr>
                <w:rFonts w:ascii="GHEA Grapalat" w:eastAsia="Sylfaen" w:hAnsi="GHEA Grapalat" w:cs="Sylfaen"/>
                <w:b/>
                <w:sz w:val="24"/>
                <w:szCs w:val="24"/>
              </w:rPr>
              <w:t>5</w:t>
            </w:r>
          </w:p>
          <w:p w:rsidR="00C33ADC" w:rsidRPr="00C33ADC" w:rsidRDefault="00C33ADC" w:rsidP="000603DD">
            <w:pPr>
              <w:spacing w:after="0"/>
              <w:ind w:left="180" w:firstLine="54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ՀՀ </w:t>
            </w: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կառավարության</w:t>
            </w:r>
            <w:proofErr w:type="spellEnd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2019 թ.</w:t>
            </w:r>
          </w:p>
          <w:p w:rsidR="00C33ADC" w:rsidRPr="00C33ADC" w:rsidRDefault="00C33ADC" w:rsidP="000603DD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_______   «       »-ի N        </w:t>
            </w: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որոշման</w:t>
            </w:r>
            <w:proofErr w:type="spellEnd"/>
          </w:p>
          <w:p w:rsidR="00C33ADC" w:rsidRPr="00C33ADC" w:rsidRDefault="00C33ADC" w:rsidP="000603DD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</w:tbl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cs="Calibri"/>
          <w:color w:val="000000"/>
          <w:sz w:val="24"/>
          <w:szCs w:val="24"/>
        </w:rPr>
        <w:t> </w:t>
      </w:r>
    </w:p>
    <w:p w:rsidR="000239A7" w:rsidRPr="000239A7" w:rsidRDefault="000239A7" w:rsidP="000239A7">
      <w:pPr>
        <w:ind w:firstLine="360"/>
        <w:jc w:val="center"/>
        <w:rPr>
          <w:rFonts w:ascii="GHEA Grapalat" w:eastAsia="Sylfaen" w:hAnsi="GHEA Grapalat" w:cs="Sylfaen"/>
          <w:b/>
          <w:sz w:val="24"/>
          <w:szCs w:val="24"/>
        </w:rPr>
      </w:pPr>
      <w:r w:rsidRPr="000239A7">
        <w:rPr>
          <w:rFonts w:ascii="GHEA Grapalat" w:eastAsia="Sylfaen" w:hAnsi="GHEA Grapalat" w:cs="Sylfaen"/>
          <w:b/>
          <w:sz w:val="24"/>
          <w:szCs w:val="24"/>
        </w:rPr>
        <w:t>ՎԱՐՈՐԴԱԿԱՆ ՎԿԱՅԱԿԱՆԻ ԿԱՐԳԵՐԻ (ԵՆԹԱԿԱՐԳԵՐԻ) ՍԱՀՄԱՆԱՓԱԿՈՒՄՆԵՐԻ ՎԵՐԱԲԵՐՅԱԼ ԾԱԾԿԱԳՐԵՐ</w:t>
      </w:r>
    </w:p>
    <w:p w:rsidR="000239A7" w:rsidRPr="000239A7" w:rsidRDefault="000239A7" w:rsidP="000239A7">
      <w:pPr>
        <w:ind w:firstLine="5670"/>
        <w:jc w:val="center"/>
        <w:rPr>
          <w:rFonts w:ascii="GHEA Grapalat" w:eastAsia="Sylfaen" w:hAnsi="GHEA Grapalat" w:cs="Sylfaen"/>
          <w:b/>
          <w:sz w:val="24"/>
          <w:szCs w:val="24"/>
        </w:rPr>
      </w:pP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Grapalat-Bold"/>
          <w:b/>
          <w:bCs/>
          <w:sz w:val="24"/>
          <w:szCs w:val="24"/>
        </w:rPr>
      </w:pPr>
      <w:r w:rsidRPr="000239A7">
        <w:rPr>
          <w:rFonts w:ascii="GHEA Grapalat" w:hAnsi="GHEA Grapalat" w:cs="GHEAGrapalat-Bold"/>
          <w:b/>
          <w:bCs/>
          <w:sz w:val="24"/>
          <w:szCs w:val="24"/>
        </w:rPr>
        <w:t>ՎԱՐՈՐԴ (</w:t>
      </w:r>
      <w:proofErr w:type="spellStart"/>
      <w:r w:rsidRPr="000239A7">
        <w:rPr>
          <w:rFonts w:ascii="GHEA Grapalat" w:hAnsi="GHEA Grapalat" w:cs="GHEAGrapalat-Bold"/>
          <w:b/>
          <w:bCs/>
          <w:sz w:val="24"/>
          <w:szCs w:val="24"/>
        </w:rPr>
        <w:t>Բժշկական</w:t>
      </w:r>
      <w:proofErr w:type="spellEnd"/>
      <w:r w:rsidRPr="000239A7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-Bold"/>
          <w:b/>
          <w:bCs/>
          <w:sz w:val="24"/>
          <w:szCs w:val="24"/>
        </w:rPr>
        <w:t>պատճառներ</w:t>
      </w:r>
      <w:proofErr w:type="spellEnd"/>
      <w:r w:rsidRPr="000239A7">
        <w:rPr>
          <w:rFonts w:ascii="GHEA Grapalat" w:hAnsi="GHEA Grapalat" w:cs="GHEAGrapalat-Bold"/>
          <w:b/>
          <w:bCs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-Bold"/>
          <w:b/>
          <w:bCs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01. </w:t>
      </w:r>
      <w:proofErr w:type="spellStart"/>
      <w:r w:rsidRPr="000239A7">
        <w:rPr>
          <w:rFonts w:ascii="GHEA Grapalat" w:hAnsi="GHEA Grapalat" w:cs="GHEAGrapalat-Bold"/>
          <w:b/>
          <w:bCs/>
          <w:sz w:val="24"/>
          <w:szCs w:val="24"/>
        </w:rPr>
        <w:t>Տեսողության</w:t>
      </w:r>
      <w:proofErr w:type="spellEnd"/>
      <w:r w:rsidRPr="000239A7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proofErr w:type="spellStart"/>
      <w:r w:rsidR="00FE562D">
        <w:rPr>
          <w:rFonts w:ascii="GHEA Grapalat" w:hAnsi="GHEA Grapalat" w:cs="GHEAGrapalat-Bold"/>
          <w:b/>
          <w:bCs/>
          <w:sz w:val="24"/>
          <w:szCs w:val="24"/>
        </w:rPr>
        <w:t>շտ</w:t>
      </w:r>
      <w:r w:rsidRPr="000239A7">
        <w:rPr>
          <w:rFonts w:ascii="GHEA Grapalat" w:hAnsi="GHEA Grapalat" w:cs="GHEAGrapalat-Bold"/>
          <w:b/>
          <w:bCs/>
          <w:sz w:val="24"/>
          <w:szCs w:val="24"/>
        </w:rPr>
        <w:t>կում</w:t>
      </w:r>
      <w:proofErr w:type="spellEnd"/>
      <w:r w:rsidRPr="000239A7">
        <w:rPr>
          <w:rFonts w:ascii="GHEA Grapalat" w:hAnsi="GHEA Grapalat" w:cs="GHEAGrapalat-Bold"/>
          <w:b/>
          <w:bCs/>
          <w:sz w:val="24"/>
          <w:szCs w:val="24"/>
        </w:rPr>
        <w:t xml:space="preserve"> և (</w:t>
      </w:r>
      <w:proofErr w:type="spellStart"/>
      <w:r w:rsidRPr="000239A7">
        <w:rPr>
          <w:rFonts w:ascii="GHEA Grapalat" w:hAnsi="GHEA Grapalat" w:cs="GHEAGrapalat-Bold"/>
          <w:b/>
          <w:bCs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-Bold"/>
          <w:b/>
          <w:bCs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-Bold"/>
          <w:b/>
          <w:bCs/>
          <w:sz w:val="24"/>
          <w:szCs w:val="24"/>
        </w:rPr>
        <w:t>պահպանություն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01.01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Ակնոցներ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01.02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Կոնտակտային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ոսպնյակ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ոսպնյակներ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01.03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Պաշտպանիչ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ապակի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01.04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Անթափանցիկ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ոսպնապակի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01.05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Աչքակապ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01.06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Ակնոցներ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կոնտակտային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ոսպնյակներ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02.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Լuողական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ապարատներ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կապի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02.01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ականջի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լսողական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ապարատ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02.02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ականջի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լսողական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ապարատ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03.Վերջույթների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պրոթեզ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օրթեզ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b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b/>
          <w:color w:val="FF0000"/>
          <w:sz w:val="24"/>
          <w:szCs w:val="24"/>
          <w:u w:val="single"/>
        </w:rPr>
        <w:t xml:space="preserve">04. - </w:t>
      </w:r>
      <w:proofErr w:type="spellStart"/>
      <w:r w:rsidRPr="00CB6F64">
        <w:rPr>
          <w:rFonts w:ascii="GHEA Grapalat" w:hAnsi="GHEA Grapalat" w:cs="GHEAGrapalat"/>
          <w:b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03.01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Վերին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վերջույթի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պրոթեզ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օրթեզ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03.02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Ստորին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վերջույթի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պրոթեզ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օրթեզ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05.Սահմանափակ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ենթածածկագրի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օգտագործումը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պարտադիր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ենթակա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սահմանափակման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ելնելով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բժշկական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պատճառներից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proofErr w:type="gramStart"/>
      <w:r w:rsidRPr="000239A7">
        <w:rPr>
          <w:rFonts w:ascii="GHEA Grapalat" w:hAnsi="GHEA Grapalat" w:cs="GHEAGrapalat"/>
          <w:sz w:val="24"/>
          <w:szCs w:val="24"/>
        </w:rPr>
        <w:t>05.01</w:t>
      </w:r>
      <w:r w:rsidR="00FE562D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օրվա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լուսավոր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ժամերին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օրինակ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ժամ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արևածագից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հետո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ժամ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մինչև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արևամուտը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).</w:t>
      </w:r>
      <w:proofErr w:type="gram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վկայականի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տիրոջ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բնակության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վայրից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...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շառավղով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տարածքում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քաղաքի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շրջանի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ներսում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...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ուղևորների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...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/ժ–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ից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արագությամբ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թույլատրվում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դեպքում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երբ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ուղեկցում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վկայականի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տերը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արգելվում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ավտոմայրուղիների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05.08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Արգելվում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ալկոհոլի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օգտագործումը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lastRenderedPageBreak/>
        <w:t xml:space="preserve">06-09.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Grapalat-Bold"/>
          <w:b/>
          <w:bCs/>
          <w:sz w:val="24"/>
          <w:szCs w:val="24"/>
        </w:rPr>
      </w:pPr>
      <w:r w:rsidRPr="000239A7">
        <w:rPr>
          <w:rFonts w:ascii="GHEA Grapalat" w:hAnsi="GHEA Grapalat" w:cs="GHEAGrapalat-Bold"/>
          <w:b/>
          <w:bCs/>
          <w:sz w:val="24"/>
          <w:szCs w:val="24"/>
        </w:rPr>
        <w:t>ՏՐԱՆՍՊՈՐՏԱՅԻՆ ՄԻՋՈՑԻ ՁԵՎԱՓՈԽՈՒՄՆԵՐԸ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10.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տուփ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10.01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Մեխանիկական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տուփ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10.02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Ավտոմատ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տուփ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10.03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Էլեկտրոնային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տարբերակով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տուփ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10.04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Փոխանցումների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փոփոխումը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կարգավորող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լծակ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10.05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երկրորդային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տուփի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11-14.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15.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15.01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15.02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Մեխանիկական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15.03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Ավտոմատ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15.04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Ծալվող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առջև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բաժանիչ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16-19.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Լայնացված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Ձախ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ոտքով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Ոտնաթաթով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աշխատող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Թեքվող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Ձեռքի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կառավարմամբ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հիմնական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Հզորացված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հիմնական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20.08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Հիմնական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մեջ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ինտեգրված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վթարային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20.09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կայանման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20.10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Էլեկտրոնային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տարբերակով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կայանման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>20.11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ոտքով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կայանման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20.12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Ծալվող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առջև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բաժանիչ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20.13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Ծնկով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20.14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Էլեկտրոնային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տարբերակով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հիմնական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21-24.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Ոտնաթաթով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աշխատող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Թեքվող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Մեխանիկական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Ծնկով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lastRenderedPageBreak/>
        <w:t xml:space="preserve">25.06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Օժանդակ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էլեկտրական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օդամղիչ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ձախ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կողմում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25.08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Ձախ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կողմում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25.09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Ծալվող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առջև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բաժանիչ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26-29. -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Զուգահեռ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ոտնակներ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Միևնույն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մակարդակի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գրեթե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մակարդակի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ոտնակներ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սահիկով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սահիկով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օրթեզով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Ծալվող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ոտնակներ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Բարձրացված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հատակ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մոտ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բաժանիչ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30.08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մոտ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պրոթեզի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բաժանիչ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30.09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առջև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բաժանիչ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30.10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Կրնկի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ոտքի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հենարան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30.11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Էլեկտրոնային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տարբերակով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31-34.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35.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Լույսի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անջատիչներ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ապակեմաքրիչ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/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ապակին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լվացող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սարք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ազդանշան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ուղղության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ցուցիչներ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35.01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սարքեր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որոնք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բացասական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ազդեցություն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թողնելու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35.02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սարքեր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որոնք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անիվը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լրացուցիչ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պարագաները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կոճակ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երկճյուղ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բռնակ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թողնելու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35.03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սարքեր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որոնք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ձախ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ձեռքով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անիվը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լրացուցիչ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պարագաները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կոճակ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երկճյուղ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բռնակ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թողնելու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35.04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սարքեր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որոնք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աջ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ձեռքով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անիվը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լրացուցիչ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պարագաները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կոճակ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երկճյուղ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բռնակ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թողնելու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35.05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սարքեր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որոնք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անիվը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լրացուցիչ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պարագաները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բռնակ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երկճյուղ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բռնակ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թողնելու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մեխանիզմներ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36-39.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Սովորական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Ուժեղացմամբ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օժանդակ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համակարգով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Լայնացված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ղեկասյունակ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lastRenderedPageBreak/>
        <w:t xml:space="preserve">40.05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հաստ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հատված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,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նվազեցված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տրամագծով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Թեքվող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Ուղղահայաց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40.08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Հորիզոնական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40.09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ոտքով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40.10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Այլընտրանքային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լծակ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այլն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40.11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կոճակ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40.11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ձեռքի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օրթեզ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40.13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Տենոդեզ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օրթեզով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41.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42.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42.01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Արտաքին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աջակողմյան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42.02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դռան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արտաքին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42.03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սրահում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լրացուցիչ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երթևեկությունն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լավ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տեսնելու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42.04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սրահում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տեղադրված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համայնապատկերային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42.05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չերևացող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հատվածները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ցույց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42.06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Էլեկտրոնային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տարբերակով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կողային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Ղեկանիվից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ոտնակից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լավ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տեսանելիություն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ապահովող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բարձրության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նորմալ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հեռավորության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վրա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գտնվող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Մարմնի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կառուցվածքին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կողային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նեցուկով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կայունությունն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ապահովելու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արմնկակալով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Սահող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լայնացում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Ամրագոտու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43.07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Երեքից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ամրացման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կետեր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ունեցող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ամրագոտի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44.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Ձևափոխումներ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մոտոցիկլետներում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ենթածածկագրի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օգտագործումը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պարտադիր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44.01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գործողությամբ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>44.02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ձեռքով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առջևի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>44.03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ոտքով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կառավարվող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հետևի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>44.04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արագարարի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բռնակ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>44.05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մեխանիկական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տուփ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մեխանիկական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կցորդում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>44.06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հետին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տեսանելիության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հայելիներ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lastRenderedPageBreak/>
        <w:t xml:space="preserve">44.07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Հրամաններ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հարմարեցված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)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ուղղության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ցուցիչներ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արգելակման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լույսեր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,)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44.08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բարձրությունը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հնարավորություն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տալիս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դիրքում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ոտքերը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միաժամանակ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դնել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մեքենայի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հատակին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45.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կողային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մոտոցիկլետ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46-49.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50.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հատուկ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ամրաշրջանակի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նույնականացման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, VIN)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51.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հատուկ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գրանցման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համարանիշի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գրանցման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, VIN)</w:t>
      </w:r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52-69. –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Grapalat-Bold"/>
          <w:b/>
          <w:bCs/>
          <w:i/>
          <w:sz w:val="24"/>
          <w:szCs w:val="24"/>
        </w:rPr>
      </w:pPr>
      <w:r w:rsidRPr="000239A7">
        <w:rPr>
          <w:rFonts w:ascii="GHEA Grapalat" w:hAnsi="GHEA Grapalat" w:cs="GHEAGrapalat-Bold"/>
          <w:b/>
          <w:bCs/>
          <w:sz w:val="24"/>
          <w:szCs w:val="24"/>
        </w:rPr>
        <w:t>ԱՅԼ ՍԱՀՄԱՆԱՓԱԿՈՒՄՆԵՐԻ ԾԱԾԿԱԳՐԵՐ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70.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......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վկայականի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փոխանակում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proofErr w:type="gramStart"/>
      <w:r w:rsidRPr="000239A7">
        <w:rPr>
          <w:rFonts w:ascii="GHEA Grapalat" w:hAnsi="GHEA Grapalat" w:cs="GHEAGrapalat"/>
          <w:sz w:val="24"/>
          <w:szCs w:val="24"/>
        </w:rPr>
        <w:t>տրված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.....</w:t>
      </w:r>
      <w:proofErr w:type="gram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proofErr w:type="gramStart"/>
      <w:r w:rsidRPr="000239A7">
        <w:rPr>
          <w:rFonts w:ascii="GHEA Grapalat" w:hAnsi="GHEA Grapalat" w:cs="GHEAGrapalat"/>
          <w:sz w:val="24"/>
          <w:szCs w:val="24"/>
        </w:rPr>
        <w:t>կողմից</w:t>
      </w:r>
      <w:proofErr w:type="spellEnd"/>
      <w:proofErr w:type="gram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երրորդ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դեպքում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ԵՄ (ՄԱԿ)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տարբերանշանը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օրինակ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՝ 70.0123456789.NL)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71. </w:t>
      </w:r>
      <w:proofErr w:type="spellStart"/>
      <w:proofErr w:type="gramStart"/>
      <w:r w:rsidRPr="000239A7">
        <w:rPr>
          <w:rFonts w:ascii="GHEA Grapalat" w:hAnsi="GHEA Grapalat" w:cs="GHEAGrapalat"/>
          <w:sz w:val="24"/>
          <w:szCs w:val="24"/>
        </w:rPr>
        <w:t>Թիվ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.....</w:t>
      </w:r>
      <w:proofErr w:type="gram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proofErr w:type="gramStart"/>
      <w:r w:rsidRPr="000239A7">
        <w:rPr>
          <w:rFonts w:ascii="GHEA Grapalat" w:hAnsi="GHEA Grapalat" w:cs="GHEAGrapalat"/>
          <w:sz w:val="24"/>
          <w:szCs w:val="24"/>
        </w:rPr>
        <w:t>վարորդական</w:t>
      </w:r>
      <w:proofErr w:type="spellEnd"/>
      <w:proofErr w:type="gram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վկայականի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կրկնօրինակ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երրորդ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երկրի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դեպքում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ԵՄ (ՄԱԿ)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տարբերանշանը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օրինակ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՝ 71.987654321.HR)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72.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«A»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շարժիչի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աշխատանքային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ծավալը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125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խորանարդ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սանտիմետր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հզորությունը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11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կՎտ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(«A1»)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73.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«B»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եռանիվ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քառանիվ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մոտոսայլակ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տեսակի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(«B1»)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74.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«C»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թույլատրելի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7 500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կիլոգրամը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(«C1»)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75.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«D»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թիվը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16–ից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չէ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չհաշված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proofErr w:type="gramStart"/>
      <w:r w:rsidRPr="000239A7">
        <w:rPr>
          <w:rFonts w:ascii="GHEA Grapalat" w:hAnsi="GHEA Grapalat" w:cs="GHEAGrapalat"/>
          <w:sz w:val="24"/>
          <w:szCs w:val="24"/>
        </w:rPr>
        <w:t>նստատեղը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(</w:t>
      </w:r>
      <w:proofErr w:type="gramEnd"/>
      <w:r w:rsidRPr="000239A7">
        <w:rPr>
          <w:rFonts w:ascii="GHEA Grapalat" w:hAnsi="GHEA Grapalat" w:cs="GHEAGrapalat"/>
          <w:sz w:val="24"/>
          <w:szCs w:val="24"/>
        </w:rPr>
        <w:t>«D1»)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76.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«C»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թույլատրելի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7500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կգ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–ը («C1»),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կցվում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750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կգ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–ը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թույլատրելի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ունեցող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պայմանով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քաշն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իր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12 000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կգ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–ը,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թույլատրելի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քարշակի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բեռնված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(«C1E»)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77.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«D»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թիվը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16–ից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պակաս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չհաշված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նստատեղը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(«D1»),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որոնց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կցվում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750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կգ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–ն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թույլատրելի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ունեցող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պայմանով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. 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ա) </w:t>
      </w:r>
      <w:proofErr w:type="spellStart"/>
      <w:proofErr w:type="gram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proofErr w:type="gram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ընդհանուր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իր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12 000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կգ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–ն,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կցորդի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թույլատրելի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առավելագույն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գերազանցի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քարշակի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բեռնված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զանգվածը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բ) </w:t>
      </w:r>
      <w:proofErr w:type="spellStart"/>
      <w:proofErr w:type="gramStart"/>
      <w:r w:rsidRPr="000239A7">
        <w:rPr>
          <w:rFonts w:ascii="GHEA Grapalat" w:hAnsi="GHEA Grapalat" w:cs="GHEAGrapalat"/>
          <w:sz w:val="24"/>
          <w:szCs w:val="24"/>
        </w:rPr>
        <w:t>կցորդը</w:t>
      </w:r>
      <w:proofErr w:type="spellEnd"/>
      <w:proofErr w:type="gram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ուղևորներ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փոխադրելու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չի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օգտագործվի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(«D1E»)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78.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ավտոմատ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փոխանցման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տուփով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lastRenderedPageBreak/>
        <w:t xml:space="preserve">79. (…)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տրանսպորտային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միջոցների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որոնք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համապատասխանում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են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փակագծերում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նշված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տեխնիկական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բնութագրերին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91/439/ ԵՏՀ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հրահանգի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10(1)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հոդվածի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կիրարկման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շրջանակներում</w:t>
      </w:r>
      <w:proofErr w:type="spellEnd"/>
    </w:p>
    <w:p w:rsidR="000239A7" w:rsidRPr="00CB6F64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color w:val="FF0000"/>
          <w:sz w:val="24"/>
          <w:szCs w:val="24"/>
          <w:u w:val="single"/>
        </w:rPr>
      </w:pPr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80-89. - </w:t>
      </w:r>
      <w:proofErr w:type="spellStart"/>
      <w:r w:rsidRPr="00CB6F64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90.01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դեպի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ձախ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90.02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դեպի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աջ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90.03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ձախ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90.04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աջ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90.05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ձեռք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90.06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ոտք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90.07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օգտագործելի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91-94. -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պահեստային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95. ՄՈՎ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ունեցող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բավարարում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2003/59/ԵՀ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հրահանգով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նախատեսված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մասնագիտական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կարողությունների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պարտադիր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պահանջը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մինչև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gramStart"/>
      <w:r w:rsidRPr="000239A7">
        <w:rPr>
          <w:rFonts w:ascii="GHEA Grapalat" w:hAnsi="GHEA Grapalat" w:cs="GHEAGrapalat"/>
          <w:sz w:val="24"/>
          <w:szCs w:val="24"/>
        </w:rPr>
        <w:t>...[</w:t>
      </w:r>
      <w:proofErr w:type="spellStart"/>
      <w:proofErr w:type="gramEnd"/>
      <w:r w:rsidRPr="000239A7">
        <w:rPr>
          <w:rFonts w:ascii="GHEA Grapalat" w:hAnsi="GHEA Grapalat" w:cs="GHEAGrapalat"/>
          <w:sz w:val="24"/>
          <w:szCs w:val="24"/>
        </w:rPr>
        <w:t>օր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>.՝ 95.01.01.2012]</w:t>
      </w:r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0239A7">
        <w:rPr>
          <w:rFonts w:ascii="GHEA Grapalat" w:hAnsi="GHEA Grapalat" w:cs="GHEAGrapalat"/>
          <w:sz w:val="24"/>
          <w:szCs w:val="24"/>
        </w:rPr>
        <w:t xml:space="preserve">96.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Այն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վարորդը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,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ով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անցել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է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վերապատրաստում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կամ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գործնական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հմտությունների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և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վարքագծի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ստուգման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քննություն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՝ V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հավելվածի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դրույթներին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</w:t>
      </w:r>
      <w:proofErr w:type="spellStart"/>
      <w:r w:rsidRPr="000239A7">
        <w:rPr>
          <w:rFonts w:ascii="GHEA Grapalat" w:hAnsi="GHEA Grapalat" w:cs="GHEAGrapalat"/>
          <w:sz w:val="24"/>
          <w:szCs w:val="24"/>
        </w:rPr>
        <w:t>համապատասխան</w:t>
      </w:r>
      <w:proofErr w:type="spellEnd"/>
    </w:p>
    <w:p w:rsidR="000239A7" w:rsidRPr="000239A7" w:rsidRDefault="000239A7" w:rsidP="000239A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Grapalat"/>
          <w:sz w:val="24"/>
          <w:szCs w:val="24"/>
        </w:rPr>
      </w:pPr>
      <w:r w:rsidRPr="00D85C3F">
        <w:rPr>
          <w:rFonts w:ascii="GHEA Grapalat" w:hAnsi="GHEA Grapalat" w:cs="GHEAGrapalat"/>
          <w:color w:val="FF0000"/>
          <w:sz w:val="24"/>
          <w:szCs w:val="24"/>
          <w:u w:val="single"/>
        </w:rPr>
        <w:t xml:space="preserve">97-99. - </w:t>
      </w:r>
      <w:proofErr w:type="spellStart"/>
      <w:r w:rsidRPr="00D85C3F">
        <w:rPr>
          <w:rFonts w:ascii="GHEA Grapalat" w:hAnsi="GHEA Grapalat" w:cs="GHEAGrapalat"/>
          <w:color w:val="FF0000"/>
          <w:sz w:val="24"/>
          <w:szCs w:val="24"/>
          <w:u w:val="single"/>
        </w:rPr>
        <w:t>պահեստային</w:t>
      </w:r>
      <w:proofErr w:type="spellEnd"/>
      <w:r w:rsidRPr="000239A7">
        <w:rPr>
          <w:rFonts w:ascii="GHEA Grapalat" w:hAnsi="GHEA Grapalat" w:cs="GHEAGrapalat"/>
          <w:sz w:val="24"/>
          <w:szCs w:val="24"/>
        </w:rPr>
        <w:t xml:space="preserve"> ։</w:t>
      </w:r>
    </w:p>
    <w:p w:rsidR="008302E6" w:rsidRPr="000239A7" w:rsidRDefault="008302E6" w:rsidP="000239A7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</w:rPr>
      </w:pPr>
    </w:p>
    <w:sectPr w:rsidR="008302E6" w:rsidRPr="000239A7" w:rsidSect="00310BE9">
      <w:pgSz w:w="12240" w:h="15840"/>
      <w:pgMar w:top="81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0239A7"/>
    <w:rsid w:val="000603DD"/>
    <w:rsid w:val="001F305B"/>
    <w:rsid w:val="0025196E"/>
    <w:rsid w:val="002F06B0"/>
    <w:rsid w:val="00310BE9"/>
    <w:rsid w:val="00357A08"/>
    <w:rsid w:val="00416E6E"/>
    <w:rsid w:val="00477E49"/>
    <w:rsid w:val="00550D53"/>
    <w:rsid w:val="00690610"/>
    <w:rsid w:val="006C11E2"/>
    <w:rsid w:val="007849CC"/>
    <w:rsid w:val="007D1536"/>
    <w:rsid w:val="00827E4F"/>
    <w:rsid w:val="008302E6"/>
    <w:rsid w:val="00B945A6"/>
    <w:rsid w:val="00BD7C33"/>
    <w:rsid w:val="00C33ADC"/>
    <w:rsid w:val="00C5304A"/>
    <w:rsid w:val="00C96C35"/>
    <w:rsid w:val="00CB6F64"/>
    <w:rsid w:val="00CC5B49"/>
    <w:rsid w:val="00D505BC"/>
    <w:rsid w:val="00D85C3F"/>
    <w:rsid w:val="00D938B0"/>
    <w:rsid w:val="00F450F5"/>
    <w:rsid w:val="00FE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Admin</cp:lastModifiedBy>
  <cp:revision>4</cp:revision>
  <dcterms:created xsi:type="dcterms:W3CDTF">2019-04-25T10:51:00Z</dcterms:created>
  <dcterms:modified xsi:type="dcterms:W3CDTF">2019-05-27T12:42:00Z</dcterms:modified>
</cp:coreProperties>
</file>