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51E" w:rsidRPr="00F97420" w:rsidRDefault="007E551E" w:rsidP="007E551E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7420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7E551E" w:rsidRPr="00F97420" w:rsidRDefault="007E551E" w:rsidP="007E551E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7E551E" w:rsidRPr="00F97420" w:rsidRDefault="007E551E" w:rsidP="007E551E">
      <w:pPr>
        <w:shd w:val="clear" w:color="auto" w:fill="FFFFFF"/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97420">
        <w:rPr>
          <w:rFonts w:ascii="GHEA Grapalat" w:hAnsi="GHEA Grapalat"/>
          <w:b/>
          <w:sz w:val="24"/>
          <w:szCs w:val="24"/>
          <w:lang w:val="af-ZA"/>
        </w:rPr>
        <w:t>«Հայաստանի Հանրապետության կառավարության 2002 թվականի հունիսի 29-ի N 867 որոշման մեջ փոփոխություններ</w:t>
      </w:r>
      <w:r w:rsidRPr="00F9742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97420">
        <w:rPr>
          <w:rFonts w:ascii="GHEA Grapalat" w:hAnsi="GHEA Grapalat"/>
          <w:b/>
          <w:sz w:val="24"/>
          <w:szCs w:val="24"/>
          <w:lang w:val="af-ZA"/>
        </w:rPr>
        <w:t>կատարելու մասին» Հայաստանի Հանրապետության կառավարության որոշման նախագծի վերաբերյալ</w:t>
      </w:r>
    </w:p>
    <w:p w:rsidR="007E551E" w:rsidRPr="00F97420" w:rsidRDefault="007E551E" w:rsidP="007E551E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7E551E" w:rsidRPr="00F97420" w:rsidRDefault="007E551E" w:rsidP="007E551E">
      <w:pPr>
        <w:numPr>
          <w:ilvl w:val="0"/>
          <w:numId w:val="1"/>
        </w:numPr>
        <w:shd w:val="clear" w:color="auto" w:fill="FFFFFF"/>
        <w:spacing w:after="0" w:line="360" w:lineRule="auto"/>
        <w:ind w:left="1134" w:hanging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97420">
        <w:rPr>
          <w:rFonts w:ascii="GHEA Grapalat" w:hAnsi="GHEA Grapalat"/>
          <w:b/>
          <w:sz w:val="24"/>
          <w:szCs w:val="24"/>
          <w:lang w:val="af-ZA"/>
        </w:rPr>
        <w:t>Իրավական ակտի անհրաժեշտությունը (նպատակը)</w:t>
      </w:r>
    </w:p>
    <w:p w:rsidR="007E551E" w:rsidRPr="00F97420" w:rsidRDefault="007E551E" w:rsidP="007E551E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97420">
        <w:rPr>
          <w:rFonts w:ascii="GHEA Grapalat" w:hAnsi="GHEA Grapalat"/>
          <w:sz w:val="24"/>
          <w:szCs w:val="24"/>
          <w:lang w:val="hy-AM"/>
        </w:rPr>
        <w:t xml:space="preserve">ՀՀ հաշվեքննիչ պալատի` </w:t>
      </w:r>
      <w:r w:rsidRPr="00F97420">
        <w:rPr>
          <w:rFonts w:ascii="GHEA Grapalat" w:hAnsi="GHEA Grapalat"/>
          <w:sz w:val="24"/>
          <w:szCs w:val="24"/>
          <w:lang w:val="af-ZA"/>
        </w:rPr>
        <w:t xml:space="preserve">2018 </w:t>
      </w:r>
      <w:r w:rsidRPr="00F97420">
        <w:rPr>
          <w:rFonts w:ascii="GHEA Grapalat" w:hAnsi="GHEA Grapalat"/>
          <w:sz w:val="24"/>
          <w:szCs w:val="24"/>
          <w:lang w:val="hy-AM"/>
        </w:rPr>
        <w:t xml:space="preserve">թվականի հունիսի 25-ի թիվ 4/12 և հոկտեմբերի 19-ի թիվ 13/4 որոշումներով իրականացված հաշվեքննության հիման վրա կազմված արձանագրությամբ բարձրացված </w:t>
      </w:r>
      <w:r>
        <w:rPr>
          <w:rFonts w:ascii="GHEA Grapalat" w:hAnsi="GHEA Grapalat"/>
          <w:sz w:val="24"/>
          <w:szCs w:val="24"/>
          <w:lang w:val="hy-AM"/>
        </w:rPr>
        <w:t xml:space="preserve">խնդրի շրջանակում </w:t>
      </w:r>
      <w:r w:rsidRPr="00F97420">
        <w:rPr>
          <w:rFonts w:ascii="GHEA Grapalat" w:hAnsi="GHEA Grapalat"/>
          <w:sz w:val="24"/>
          <w:szCs w:val="24"/>
          <w:lang w:val="hy-AM"/>
        </w:rPr>
        <w:t>առաջարկ</w:t>
      </w:r>
      <w:r>
        <w:rPr>
          <w:rFonts w:ascii="GHEA Grapalat" w:hAnsi="GHEA Grapalat"/>
          <w:sz w:val="24"/>
          <w:szCs w:val="24"/>
          <w:lang w:val="hy-AM"/>
        </w:rPr>
        <w:t xml:space="preserve">վել է </w:t>
      </w:r>
      <w:r w:rsidRPr="00F97420">
        <w:rPr>
          <w:rFonts w:ascii="GHEA Grapalat" w:hAnsi="GHEA Grapalat"/>
          <w:sz w:val="24"/>
          <w:szCs w:val="24"/>
          <w:lang w:val="hy-AM"/>
        </w:rPr>
        <w:t>բժկական օգնության և սպասարկման, դեղատնային գործունեության լիցենզիա ստանալու համար ներկայացված փաստաթղթերում առկա տեղեկությունների համապատասխանության ստուգաճշտումը լիազոր մարմնի կողմից իրականացնել ոչ թե ընտրանքային ուսումնասիրության միջ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F97420">
        <w:rPr>
          <w:rFonts w:ascii="GHEA Grapalat" w:hAnsi="GHEA Grapalat"/>
          <w:sz w:val="24"/>
          <w:szCs w:val="24"/>
          <w:lang w:val="hy-AM"/>
        </w:rPr>
        <w:t>ցով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97420">
        <w:rPr>
          <w:rFonts w:ascii="GHEA Grapalat" w:hAnsi="GHEA Grapalat"/>
          <w:sz w:val="24"/>
          <w:szCs w:val="24"/>
          <w:lang w:val="hy-AM"/>
        </w:rPr>
        <w:t xml:space="preserve"> այլ</w:t>
      </w:r>
      <w:r>
        <w:rPr>
          <w:rFonts w:ascii="GHEA Grapalat" w:hAnsi="GHEA Grapalat"/>
          <w:sz w:val="24"/>
          <w:szCs w:val="24"/>
          <w:lang w:val="hy-AM"/>
        </w:rPr>
        <w:t xml:space="preserve"> լիցենզավորման համար հայտ ներկայացրած բոլոր </w:t>
      </w:r>
      <w:r w:rsidRPr="00F9742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հայտատուների մոտ, բացառելով տեղում ուսումնասիրության իրականացման ընտրանքնային կարգը, որի անհարժեշտությամբ պայմանավորված առաջացել է </w:t>
      </w:r>
      <w:r w:rsidRPr="00F97420">
        <w:rPr>
          <w:rFonts w:ascii="GHEA Grapalat" w:hAnsi="GHEA Grapalat"/>
          <w:sz w:val="24"/>
          <w:szCs w:val="24"/>
          <w:lang w:val="hy-AM"/>
        </w:rPr>
        <w:t xml:space="preserve"> ՀՀ կառավարության 2002</w:t>
      </w:r>
      <w:r>
        <w:rPr>
          <w:rFonts w:ascii="GHEA Grapalat" w:hAnsi="GHEA Grapalat"/>
          <w:sz w:val="24"/>
          <w:szCs w:val="24"/>
          <w:lang w:val="hy-AM"/>
        </w:rPr>
        <w:t xml:space="preserve"> թվականի հունսի 29-ի </w:t>
      </w:r>
      <w:r w:rsidRPr="00F97420">
        <w:rPr>
          <w:rFonts w:ascii="GHEA Grapalat" w:hAnsi="GHEA Grapalat"/>
          <w:sz w:val="24"/>
          <w:szCs w:val="24"/>
          <w:lang w:val="hy-AM"/>
        </w:rPr>
        <w:t xml:space="preserve">N 867 որոշման </w:t>
      </w:r>
      <w:r>
        <w:rPr>
          <w:rFonts w:ascii="GHEA Grapalat" w:hAnsi="GHEA Grapalat"/>
          <w:sz w:val="24"/>
          <w:szCs w:val="24"/>
          <w:lang w:val="hy-AM"/>
        </w:rPr>
        <w:t>լրացում կատարելու անհրաժեշտություն:</w:t>
      </w:r>
    </w:p>
    <w:p w:rsidR="007E551E" w:rsidRDefault="007E551E" w:rsidP="007E551E">
      <w:pPr>
        <w:shd w:val="clear" w:color="auto" w:fill="FFFFFF"/>
        <w:spacing w:after="0" w:line="360" w:lineRule="auto"/>
        <w:ind w:left="-709" w:firstLine="156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7E551E" w:rsidRPr="00F97420" w:rsidRDefault="007E551E" w:rsidP="007E551E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1134" w:hanging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97420">
        <w:rPr>
          <w:rFonts w:ascii="GHEA Grapalat" w:hAnsi="GHEA Grapalat" w:cs="Sylfaen"/>
          <w:b/>
          <w:sz w:val="24"/>
          <w:szCs w:val="24"/>
          <w:lang w:val="af-ZA"/>
        </w:rPr>
        <w:t>Ընթացիկ</w:t>
      </w:r>
      <w:r w:rsidRPr="00F97420">
        <w:rPr>
          <w:rFonts w:ascii="GHEA Grapalat" w:hAnsi="GHEA Grapalat"/>
          <w:b/>
          <w:sz w:val="24"/>
          <w:szCs w:val="24"/>
          <w:lang w:val="af-ZA"/>
        </w:rPr>
        <w:t xml:space="preserve"> իրավիճակը և խնդիրները</w:t>
      </w:r>
    </w:p>
    <w:p w:rsidR="007E551E" w:rsidRPr="00F97420" w:rsidRDefault="007E551E" w:rsidP="007E551E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Ներկայումս լիցենզավորման համար հայտ ներկայացրած հայտատուների կողմից ներկայացրած փաստաթղթերի տեղում ուսումնասիրության միջոցով ստուգաճշտումը իրականացվում է ընտրանքային հիմունքներով, համապատասխան խաղարկությամբ  ընտրված հայատատուների մոտ ստուգաճշտում իրականացնելու միջոցով: </w:t>
      </w:r>
      <w:r w:rsidRPr="00A72D43">
        <w:rPr>
          <w:rFonts w:ascii="GHEA Grapalat" w:hAnsi="GHEA Grapalat"/>
          <w:sz w:val="24"/>
          <w:szCs w:val="24"/>
          <w:lang w:val="hy-AM"/>
        </w:rPr>
        <w:t>ՀՀ հաշվեքննիչ պալատի` 2018 թվականի հունիսի 25-ի թիվ 4/12 և հոկտեմբերի 19-ի թիվ 13/4 որոշումներով իրականացված հաշվեքննության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lastRenderedPageBreak/>
        <w:t>արդյուների հիման վրա անձանագրվել է այդ գործընթացը լիցենզավորման համար հայտ ներկայացրած բոլոր հայտատուների մոտ իրականացնելու անհրաժեշտություն:</w:t>
      </w:r>
    </w:p>
    <w:p w:rsidR="007E551E" w:rsidRPr="00F97420" w:rsidRDefault="007E551E" w:rsidP="007E551E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7E551E" w:rsidRPr="009A1806" w:rsidRDefault="007E551E" w:rsidP="007E551E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1134" w:hanging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A1806">
        <w:rPr>
          <w:rFonts w:ascii="GHEA Grapalat" w:hAnsi="GHEA Grapalat" w:cs="Sylfaen"/>
          <w:b/>
          <w:sz w:val="24"/>
          <w:szCs w:val="24"/>
          <w:lang w:val="af-ZA"/>
        </w:rPr>
        <w:t>Կարգավորման</w:t>
      </w:r>
      <w:r w:rsidRPr="009A1806">
        <w:rPr>
          <w:rFonts w:ascii="GHEA Grapalat" w:hAnsi="GHEA Grapalat"/>
          <w:b/>
          <w:sz w:val="24"/>
          <w:szCs w:val="24"/>
          <w:lang w:val="af-ZA"/>
        </w:rPr>
        <w:t xml:space="preserve"> նպատակը և բնույթը</w:t>
      </w:r>
    </w:p>
    <w:p w:rsidR="007E551E" w:rsidRPr="00A72646" w:rsidRDefault="007E551E" w:rsidP="007E551E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97420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2002 թվականի հունիսի 29-ի N 867 որոշման մեջ </w:t>
      </w:r>
      <w:r>
        <w:rPr>
          <w:rFonts w:ascii="GHEA Grapalat" w:hAnsi="GHEA Grapalat"/>
          <w:sz w:val="24"/>
          <w:szCs w:val="24"/>
          <w:lang w:val="hy-AM"/>
        </w:rPr>
        <w:t>լրացում</w:t>
      </w:r>
      <w:r w:rsidRPr="00F97420">
        <w:rPr>
          <w:rFonts w:ascii="GHEA Grapalat" w:hAnsi="GHEA Grapalat"/>
          <w:sz w:val="24"/>
          <w:szCs w:val="24"/>
          <w:lang w:val="hy-AM"/>
        </w:rPr>
        <w:t xml:space="preserve"> կատարելու մասին» Հայաստանի Հանրապետության կառավարության որոշման </w:t>
      </w:r>
      <w:r>
        <w:rPr>
          <w:rFonts w:ascii="GHEA Grapalat" w:hAnsi="GHEA Grapalat"/>
          <w:sz w:val="24"/>
          <w:szCs w:val="24"/>
          <w:lang w:val="hy-AM"/>
        </w:rPr>
        <w:t xml:space="preserve">նախագծով նախատեսվում է </w:t>
      </w:r>
      <w:r w:rsidRPr="00F974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2D43">
        <w:rPr>
          <w:rFonts w:ascii="GHEA Grapalat" w:hAnsi="GHEA Grapalat"/>
          <w:sz w:val="24"/>
          <w:szCs w:val="24"/>
          <w:lang w:val="hy-AM"/>
        </w:rPr>
        <w:t xml:space="preserve">դեղատնային գործունեության, բժշկական օգնության և սպասարկման </w:t>
      </w:r>
      <w:r>
        <w:rPr>
          <w:rFonts w:ascii="GHEA Grapalat" w:hAnsi="GHEA Grapalat"/>
          <w:sz w:val="24"/>
          <w:szCs w:val="24"/>
          <w:lang w:val="hy-AM"/>
        </w:rPr>
        <w:t xml:space="preserve">իրականացման </w:t>
      </w:r>
      <w:r w:rsidRPr="00A72D43">
        <w:rPr>
          <w:rFonts w:ascii="GHEA Grapalat" w:hAnsi="GHEA Grapalat"/>
          <w:sz w:val="24"/>
          <w:szCs w:val="24"/>
          <w:lang w:val="hy-AM"/>
        </w:rPr>
        <w:t>լիցենզիա ստանալու համար ներկայացված փաստաթղթերում առկա տեղեկությունների համապատասխանության ստուգաճշտումը լիազոր մարմնի կողմից իրականացվում է տեղում ուսումնասիրության միջոցով</w:t>
      </w:r>
      <w:r>
        <w:rPr>
          <w:rFonts w:ascii="GHEA Grapalat" w:hAnsi="GHEA Grapalat"/>
          <w:sz w:val="24"/>
          <w:szCs w:val="24"/>
          <w:lang w:val="hy-AM"/>
        </w:rPr>
        <w:t>, իսկ տեղում ուսումնասիրության իրականացման կարգը սահմանում է լիազոր պետական մարմինը:</w:t>
      </w:r>
    </w:p>
    <w:p w:rsidR="007E551E" w:rsidRPr="00F97420" w:rsidRDefault="007E551E" w:rsidP="007E551E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7E551E" w:rsidRPr="009A1806" w:rsidRDefault="007E551E" w:rsidP="007E551E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1134" w:hanging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A1806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9A1806">
        <w:rPr>
          <w:rFonts w:ascii="GHEA Grapalat" w:hAnsi="GHEA Grapalat"/>
          <w:b/>
          <w:sz w:val="24"/>
          <w:szCs w:val="24"/>
          <w:lang w:val="af-ZA"/>
        </w:rPr>
        <w:t xml:space="preserve"> ակտի կիրառման դեպքում ակնկալվող արդյունքը</w:t>
      </w:r>
    </w:p>
    <w:p w:rsidR="007E551E" w:rsidRPr="00F97420" w:rsidRDefault="007E551E" w:rsidP="007E551E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F97420">
        <w:rPr>
          <w:rFonts w:ascii="GHEA Grapalat" w:hAnsi="GHEA Grapalat"/>
          <w:sz w:val="24"/>
          <w:szCs w:val="24"/>
          <w:lang w:val="hy-AM"/>
        </w:rPr>
        <w:t xml:space="preserve">Նախագծի կիրառման դեպքում հիմնական ակնկալվող արդյունքը Հայաստանի Հանրապետությունում դեղատնային գործունեության, բժշկական օգնության և սպասարկման </w:t>
      </w:r>
      <w:r>
        <w:rPr>
          <w:rFonts w:ascii="GHEA Grapalat" w:hAnsi="GHEA Grapalat"/>
          <w:sz w:val="24"/>
          <w:szCs w:val="24"/>
          <w:lang w:val="hy-AM"/>
        </w:rPr>
        <w:t xml:space="preserve">իրականացման </w:t>
      </w:r>
      <w:r w:rsidRPr="00F97420">
        <w:rPr>
          <w:rFonts w:ascii="GHEA Grapalat" w:hAnsi="GHEA Grapalat"/>
          <w:sz w:val="24"/>
          <w:szCs w:val="24"/>
          <w:lang w:val="hy-AM"/>
        </w:rPr>
        <w:t xml:space="preserve">լիցենզավորման </w:t>
      </w:r>
      <w:r>
        <w:rPr>
          <w:rFonts w:ascii="GHEA Grapalat" w:hAnsi="GHEA Grapalat"/>
          <w:sz w:val="24"/>
          <w:szCs w:val="24"/>
          <w:lang w:val="hy-AM"/>
        </w:rPr>
        <w:t>գործընթացի միատեսակ կարգի սահմանումն է:</w:t>
      </w:r>
    </w:p>
    <w:p w:rsidR="007E551E" w:rsidRPr="00F97420" w:rsidRDefault="007E551E" w:rsidP="007E551E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7E551E" w:rsidRPr="00F97420" w:rsidRDefault="007E551E" w:rsidP="007E551E">
      <w:pPr>
        <w:shd w:val="clear" w:color="auto" w:fill="FFFFFF"/>
        <w:tabs>
          <w:tab w:val="left" w:pos="1134"/>
        </w:tabs>
        <w:spacing w:after="0" w:line="360" w:lineRule="auto"/>
        <w:ind w:left="708" w:firstLine="14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97420">
        <w:rPr>
          <w:rFonts w:ascii="GHEA Grapalat" w:hAnsi="GHEA Grapalat"/>
          <w:b/>
          <w:sz w:val="24"/>
          <w:szCs w:val="24"/>
          <w:lang w:val="hy-AM"/>
        </w:rPr>
        <w:t>5</w:t>
      </w:r>
      <w:r>
        <w:rPr>
          <w:rFonts w:ascii="GHEA Grapalat" w:hAnsi="GHEA Grapalat"/>
          <w:b/>
          <w:sz w:val="24"/>
          <w:szCs w:val="24"/>
          <w:lang w:val="af-ZA"/>
        </w:rPr>
        <w:t>.</w:t>
      </w:r>
      <w:r>
        <w:rPr>
          <w:rFonts w:ascii="GHEA Grapalat" w:hAnsi="GHEA Grapalat"/>
          <w:b/>
          <w:sz w:val="24"/>
          <w:szCs w:val="24"/>
          <w:lang w:val="af-ZA"/>
        </w:rPr>
        <w:tab/>
      </w:r>
      <w:r w:rsidRPr="00F97420">
        <w:rPr>
          <w:rFonts w:ascii="GHEA Grapalat" w:hAnsi="GHEA Grapalat"/>
          <w:b/>
          <w:sz w:val="24"/>
          <w:szCs w:val="24"/>
          <w:lang w:val="af-ZA"/>
        </w:rPr>
        <w:t>Նախագծի մշակման գործընթացում ներգրավված ինստիտուտները և անձինք</w:t>
      </w:r>
    </w:p>
    <w:p w:rsidR="00BF7935" w:rsidRPr="007E551E" w:rsidRDefault="007E551E" w:rsidP="007E551E">
      <w:pPr>
        <w:shd w:val="clear" w:color="auto" w:fill="FFFFFF"/>
        <w:spacing w:after="0" w:line="360" w:lineRule="auto"/>
        <w:ind w:firstLine="708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Նախագ</w:t>
      </w:r>
      <w:r w:rsidRPr="00F97420">
        <w:rPr>
          <w:rFonts w:ascii="GHEA Grapalat" w:hAnsi="GHEA Grapalat"/>
          <w:sz w:val="24"/>
          <w:szCs w:val="24"/>
          <w:lang w:val="af-ZA"/>
        </w:rPr>
        <w:t>ի</w:t>
      </w:r>
      <w:r>
        <w:rPr>
          <w:rFonts w:ascii="GHEA Grapalat" w:hAnsi="GHEA Grapalat"/>
          <w:sz w:val="24"/>
          <w:szCs w:val="24"/>
          <w:lang w:val="hy-AM"/>
        </w:rPr>
        <w:t>ծը</w:t>
      </w:r>
      <w:r w:rsidRPr="00F9742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մշակվել է</w:t>
      </w:r>
      <w:r w:rsidRPr="00F97420">
        <w:rPr>
          <w:rFonts w:ascii="GHEA Grapalat" w:hAnsi="GHEA Grapalat"/>
          <w:sz w:val="24"/>
          <w:szCs w:val="24"/>
          <w:lang w:val="af-ZA"/>
        </w:rPr>
        <w:t xml:space="preserve"> Հայաստանի Հանրապետության առողջապահության նախարարության </w:t>
      </w:r>
      <w:r w:rsidRPr="00F97420">
        <w:rPr>
          <w:rFonts w:ascii="GHEA Grapalat" w:hAnsi="GHEA Grapalat"/>
          <w:sz w:val="24"/>
          <w:szCs w:val="24"/>
          <w:lang w:val="hy-AM"/>
        </w:rPr>
        <w:t>լիցենզավորման գործակալության</w:t>
      </w:r>
      <w:r w:rsidRPr="00F974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7420">
        <w:rPr>
          <w:rFonts w:ascii="GHEA Grapalat" w:hAnsi="GHEA Grapalat"/>
          <w:sz w:val="24"/>
          <w:szCs w:val="24"/>
          <w:lang w:val="hy-AM"/>
        </w:rPr>
        <w:t xml:space="preserve">և իրավաբանական վարչության </w:t>
      </w:r>
      <w:r>
        <w:rPr>
          <w:rFonts w:ascii="GHEA Grapalat" w:hAnsi="GHEA Grapalat"/>
          <w:sz w:val="24"/>
          <w:szCs w:val="24"/>
          <w:lang w:val="hy-AM"/>
        </w:rPr>
        <w:t>կողմից:</w:t>
      </w:r>
      <w:bookmarkStart w:id="0" w:name="_GoBack"/>
      <w:bookmarkEnd w:id="0"/>
    </w:p>
    <w:sectPr w:rsidR="00BF7935" w:rsidRPr="007E55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27E75"/>
    <w:multiLevelType w:val="hybridMultilevel"/>
    <w:tmpl w:val="3C92177C"/>
    <w:lvl w:ilvl="0" w:tplc="FDB479E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1E"/>
    <w:rsid w:val="007E551E"/>
    <w:rsid w:val="00842652"/>
    <w:rsid w:val="00CB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448C2-F4BD-468D-9390-B6E09E68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51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Shahnazaryan</dc:creator>
  <cp:keywords/>
  <dc:description/>
  <cp:lastModifiedBy>Lusine Shahnazaryan</cp:lastModifiedBy>
  <cp:revision>1</cp:revision>
  <dcterms:created xsi:type="dcterms:W3CDTF">2019-06-05T14:39:00Z</dcterms:created>
  <dcterms:modified xsi:type="dcterms:W3CDTF">2019-06-05T14:40:00Z</dcterms:modified>
</cp:coreProperties>
</file>