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532DE4" w:rsidRDefault="009C6244" w:rsidP="00365C5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2DE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532D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32DE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532DE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532DE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532DE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532DE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532DE4" w:rsidRDefault="00B04078" w:rsidP="00365C5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532DE4" w:rsidRDefault="009C6244" w:rsidP="00365C5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32DE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532DE4" w:rsidRDefault="00B04078" w:rsidP="00365C5E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532DE4" w:rsidRDefault="00415414" w:rsidP="00365C5E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2DE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C82884" w:rsidRPr="00532DE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9</w:t>
      </w:r>
      <w:r w:rsidRPr="00532DE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532DE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475E4F" w:rsidRPr="00532DE4" w:rsidRDefault="00475E4F" w:rsidP="00EB1EA4">
      <w:pPr>
        <w:autoSpaceDE w:val="0"/>
        <w:autoSpaceDN w:val="0"/>
        <w:adjustRightInd w:val="0"/>
        <w:spacing w:after="0"/>
        <w:ind w:right="-39"/>
        <w:jc w:val="center"/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</w:pPr>
    </w:p>
    <w:p w:rsidR="00D87962" w:rsidRPr="00532DE4" w:rsidRDefault="00D87962" w:rsidP="00EB1EA4">
      <w:pPr>
        <w:autoSpaceDE w:val="0"/>
        <w:autoSpaceDN w:val="0"/>
        <w:adjustRightInd w:val="0"/>
        <w:spacing w:after="0"/>
        <w:ind w:right="-39"/>
        <w:jc w:val="center"/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</w:pPr>
    </w:p>
    <w:p w:rsidR="009C6244" w:rsidRPr="00532DE4" w:rsidRDefault="00B536A8" w:rsidP="00EB1EA4">
      <w:pPr>
        <w:autoSpaceDE w:val="0"/>
        <w:autoSpaceDN w:val="0"/>
        <w:adjustRightInd w:val="0"/>
        <w:spacing w:after="0"/>
        <w:ind w:right="-39"/>
        <w:jc w:val="center"/>
        <w:rPr>
          <w:rStyle w:val="Strong"/>
          <w:rFonts w:ascii="GHEA Grapalat" w:hAnsi="GHEA Grapalat"/>
          <w:b w:val="0"/>
          <w:caps/>
          <w:sz w:val="24"/>
          <w:szCs w:val="24"/>
          <w:shd w:val="clear" w:color="auto" w:fill="FFFFFF"/>
          <w:lang w:val="pt-BR"/>
        </w:rPr>
      </w:pP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</w:t>
      </w:r>
      <w:r w:rsidR="00BA27CE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՝</w:t>
      </w:r>
      <w:r w:rsidR="00BA27CE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="00BA27CE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="00BA27CE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</w:p>
    <w:p w:rsidR="00E50698" w:rsidRPr="00532DE4" w:rsidRDefault="00E50698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532DE4" w:rsidRDefault="009C6244" w:rsidP="00D409BE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57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41C30" w:rsidRPr="00532DE4">
        <w:rPr>
          <w:rFonts w:ascii="GHEA Grapalat" w:hAnsi="GHEA Grapalat"/>
          <w:color w:val="000000"/>
          <w:sz w:val="24"/>
          <w:szCs w:val="24"/>
          <w:lang w:val="pt-BR"/>
        </w:rPr>
        <w:t>4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41C30"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րդ 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A94FDD">
        <w:rPr>
          <w:rFonts w:ascii="GHEA Grapalat" w:hAnsi="GHEA Grapalat" w:cs="Sylfaen"/>
          <w:color w:val="000000"/>
          <w:sz w:val="24"/>
          <w:szCs w:val="24"/>
          <w:lang w:val="hy-AM"/>
        </w:rPr>
        <w:t>ը և</w:t>
      </w:r>
      <w:r w:rsidR="00041C30"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 դատարանի մասին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10-րդ հոդվածի 5-րդ</w:t>
      </w:r>
      <w:r w:rsidR="007A068E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41C30"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մասը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532DE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532DE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532DE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532DE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45733C" w:rsidRPr="00AC7BD5" w:rsidRDefault="008E787D" w:rsidP="00F47BB8">
      <w:pPr>
        <w:pStyle w:val="ListParagraph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Սահմանել դատավորի՝ դժբախտ պատահարներից ապահովագրության</w:t>
      </w:r>
      <w:r w:rsidR="00C31B68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52C1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պայմանները</w:t>
      </w:r>
      <w:r w:rsidR="007A3BA8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և չափը</w:t>
      </w:r>
      <w:r w:rsidR="00252C1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՝ համաձայն </w:t>
      </w:r>
      <w:r w:rsidR="00252C1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="00252C1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AC7BD5" w:rsidRPr="00AC7BD5" w:rsidRDefault="00AC7BD5" w:rsidP="00F47BB8">
      <w:pPr>
        <w:pStyle w:val="ListParagraph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7BD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Առաջարկել Սահմանադրական դատարանի աշխատակազմին և Դատական դեպարտամենտին սույն որոշումն ուժի մեջ մտնելու օրվանից երկամսյա ժամկետում կնքել դատավորի՝</w:t>
      </w:r>
      <w:r w:rsidRPr="00AC7B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դժբախտ պատահարներից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ապահովագրության պայմանագրերը՝ պայմանագրի գործողության ժամկետը սահմանելով մինչև 2019 թվականի դեկտեմբերի 31-ը ներառյալ:</w:t>
      </w:r>
    </w:p>
    <w:p w:rsidR="002B273F" w:rsidRPr="00532DE4" w:rsidRDefault="0077403F" w:rsidP="00F47BB8">
      <w:pPr>
        <w:pStyle w:val="ListParagraph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C7BD5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Սույն որոշումն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532DE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</w:t>
      </w:r>
      <w:r w:rsidR="002B273F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p w:rsidR="00D13BAB" w:rsidRPr="00532DE4" w:rsidRDefault="00D13BAB" w:rsidP="00D13BAB">
      <w:pPr>
        <w:shd w:val="clear" w:color="auto" w:fill="FFFFFF"/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608"/>
      </w:tblGrid>
      <w:tr w:rsidR="00562689" w:rsidRPr="00532DE4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Pr="00532DE4" w:rsidRDefault="00555C1C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32DE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1608FD" w:rsidRPr="00532DE4" w:rsidRDefault="001608FD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62689" w:rsidRPr="00532DE4" w:rsidRDefault="00562689" w:rsidP="00D409BE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32D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532DE4" w:rsidRDefault="00727E42" w:rsidP="00D409BE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32DE4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32DE4" w:rsidRDefault="00562689" w:rsidP="0071406A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32DE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71406A" w:rsidRPr="00532DE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9</w:t>
            </w:r>
            <w:r w:rsidRPr="00532DE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 w:rsidRPr="00532DE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32DE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32DE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32DE4" w:rsidRDefault="00562689" w:rsidP="00D409BE">
            <w:pPr>
              <w:spacing w:after="0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282A7C" w:rsidRPr="00532DE4" w:rsidRDefault="00282A7C" w:rsidP="00D409BE">
      <w:pPr>
        <w:spacing w:after="0"/>
        <w:rPr>
          <w:rFonts w:ascii="GHEA Grapalat" w:eastAsia="Calibri" w:hAnsi="GHEA Grapalat"/>
          <w:b/>
          <w:sz w:val="24"/>
          <w:szCs w:val="24"/>
        </w:rPr>
      </w:pPr>
    </w:p>
    <w:p w:rsidR="00282A7C" w:rsidRPr="00532DE4" w:rsidRDefault="00282A7C" w:rsidP="00D409BE">
      <w:pPr>
        <w:rPr>
          <w:rFonts w:ascii="GHEA Grapalat" w:eastAsia="Calibri" w:hAnsi="GHEA Grapalat"/>
          <w:b/>
          <w:sz w:val="24"/>
          <w:szCs w:val="24"/>
        </w:rPr>
      </w:pPr>
      <w:r w:rsidRPr="00532DE4">
        <w:rPr>
          <w:rFonts w:ascii="GHEA Grapalat" w:eastAsia="Calibri" w:hAnsi="GHEA Grapalat"/>
          <w:b/>
          <w:sz w:val="24"/>
          <w:szCs w:val="24"/>
        </w:rPr>
        <w:br w:type="page"/>
      </w:r>
    </w:p>
    <w:p w:rsidR="00C10C09" w:rsidRPr="00532DE4" w:rsidRDefault="00282A7C" w:rsidP="00D409BE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Հավելված</w:t>
      </w:r>
      <w:r w:rsidRPr="00532D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 կառավարության 201</w:t>
      </w:r>
      <w:r w:rsidR="00EE5604"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</w:t>
      </w:r>
      <w:r w:rsidRPr="00532D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br/>
      </w:r>
      <w:r w:rsidR="003262BF"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62BF"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-ի 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N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3262BF"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="00302156"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</w:t>
      </w:r>
    </w:p>
    <w:p w:rsidR="00D409BE" w:rsidRPr="00532DE4" w:rsidRDefault="00D409BE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</w:pPr>
    </w:p>
    <w:p w:rsidR="00BD4D6F" w:rsidRPr="00532DE4" w:rsidRDefault="003109A4" w:rsidP="00D409BE">
      <w:pPr>
        <w:spacing w:after="0"/>
        <w:jc w:val="center"/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>դատավորի՝ դժբախտ պատահարներից ապահովագրության պայմանները</w:t>
      </w:r>
      <w:r w:rsidR="00C7729B" w:rsidRPr="00532DE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ԵՎ ՉԱՓԸ</w:t>
      </w:r>
    </w:p>
    <w:p w:rsidR="00D409BE" w:rsidRPr="00532DE4" w:rsidRDefault="00D409BE" w:rsidP="00D409BE">
      <w:pPr>
        <w:tabs>
          <w:tab w:val="left" w:pos="1080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9C393B" w:rsidRPr="00532DE4" w:rsidRDefault="009C393B" w:rsidP="008E7292">
      <w:pPr>
        <w:pStyle w:val="ListParagraph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Դատավորի՝ դժբախտ պատահարներից </w:t>
      </w:r>
      <w:r w:rsidR="00ED0B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ապահովագրություն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ED0B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իրականացվում է հետևյալ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0B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պայմաններով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2C3C98" w:rsidRDefault="002C3C98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ապահովադիր՝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համապատասխանաբար </w:t>
      </w: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Սահմանադրական դատարանի աշխատակազմ և Դատական դեպարտամենտ.</w:t>
      </w:r>
    </w:p>
    <w:p w:rsidR="002C3C98" w:rsidRDefault="002C3C98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ապահովագրված անձ` դատավոր.</w:t>
      </w:r>
    </w:p>
    <w:p w:rsidR="002C3C98" w:rsidRDefault="002C3C98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proofErr w:type="spellStart"/>
      <w:proofErr w:type="gramStart"/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շահառու</w:t>
      </w:r>
      <w:proofErr w:type="spellEnd"/>
      <w:proofErr w:type="gramEnd"/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դատավոր</w:t>
      </w:r>
      <w:proofErr w:type="spellEnd"/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2C3C98" w:rsidRDefault="002C3C98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ռիսկ՝ դատավորի՝ պաշտոնավարման ընթացքում դժբախտ պատահարի հետևանքով հաշմանդամ ճանաչվելը.</w:t>
      </w:r>
    </w:p>
    <w:p w:rsidR="008E7292" w:rsidRPr="008E7292" w:rsidRDefault="005B71E8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2693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դժբախտ պատահար՝ </w:t>
      </w:r>
      <w:r w:rsidR="00D152D3" w:rsidRPr="005B71E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պայմանագրի գործողության ընթացքում </w:t>
      </w:r>
      <w:r w:rsidR="0032693B" w:rsidRPr="0032693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ապահովագրված անձի կամքից անկախ տեղի ունեցած</w:t>
      </w:r>
      <w:r w:rsidR="003047F1" w:rsidRPr="003047F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F17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</w:t>
      </w:r>
      <w:r w:rsidR="005F175C" w:rsidRPr="005F17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</w:t>
      </w:r>
      <w:r w:rsidR="003047F1" w:rsidRPr="003047F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անդության հետևանք չհանդիսացող</w:t>
      </w:r>
      <w:r w:rsidR="0032693B" w:rsidRPr="0032693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հանկարծակի, պատահական, անսպասելի, կարճաժամկետ (մինչև մի քանի ժամ տևողությամբ), արտաքին </w:t>
      </w:r>
      <w:r w:rsidR="003047F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ազդեցությ</w:t>
      </w:r>
      <w:r w:rsidR="003047F1" w:rsidRPr="003047F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ամբ պայմանավորված</w:t>
      </w:r>
      <w:r w:rsidR="0032693B" w:rsidRPr="0032693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իրադարձություն (դեպք), որի հետևանքով առաջանում է ապահովագրված անձի հաշման</w:t>
      </w:r>
      <w:r w:rsidR="0032693B" w:rsidRPr="0026702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դամություն</w:t>
      </w:r>
      <w:r w:rsidR="00267021" w:rsidRPr="003047F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8E7292" w:rsidRPr="008E7292" w:rsidRDefault="00B65610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ապահովագրող՝ Հայաստանի Հանրապետությունում գործող ապահովագրական ընկերություն.</w:t>
      </w:r>
    </w:p>
    <w:p w:rsidR="008E7292" w:rsidRPr="008E7292" w:rsidRDefault="00B65610" w:rsidP="008E7292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ապահովագրական հատուցման կարգ՝ </w:t>
      </w:r>
      <w:r w:rsidR="008E7292" w:rsidRPr="00C85C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ապահովագրական հատուցումը ապահովագրողի կողմից կատարվում է </w:t>
      </w: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միանվագ.</w:t>
      </w:r>
    </w:p>
    <w:p w:rsidR="00697727" w:rsidRPr="00C85CC4" w:rsidRDefault="00697727" w:rsidP="00C85CC4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ապահովագրավճարի վճարման կարգ՝ ապահովագրավճարի մաս-մաս վճարում</w:t>
      </w:r>
      <w:r w:rsidR="00580DA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երկու փուլով.</w:t>
      </w:r>
    </w:p>
    <w:p w:rsidR="002C3C98" w:rsidRDefault="00114FEE" w:rsidP="00C85CC4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C3C98" w:rsidRPr="00AA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պահովագրական հատուցման մերժման հիմքեր՝ </w:t>
      </w:r>
      <w:r w:rsidR="00365C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պայմանագրով </w:t>
      </w:r>
      <w:r w:rsidR="002C3C98" w:rsidRPr="00AA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քաղաքացիական օրենսգրքով նախատեսված </w:t>
      </w:r>
      <w:r w:rsidR="00365C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հիմքերից տարբերվող</w:t>
      </w:r>
      <w:r w:rsidR="002C3C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հիմքեր չեն կարող</w:t>
      </w:r>
      <w:r w:rsidR="00365C5E" w:rsidRPr="00365C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65C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նախատեսվել</w:t>
      </w:r>
      <w:r w:rsidR="002C3C98" w:rsidRPr="00AA0D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C3C98" w:rsidRDefault="002C3C98" w:rsidP="002C3C98">
      <w:pPr>
        <w:pStyle w:val="ListParagraph"/>
        <w:numPr>
          <w:ilvl w:val="0"/>
          <w:numId w:val="3"/>
        </w:numPr>
        <w:tabs>
          <w:tab w:val="left" w:pos="0"/>
          <w:tab w:val="left" w:pos="567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B656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ապահովագրության տարածք՝ Հայաստանի Հանրապետություն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C3C98" w:rsidRPr="002C3C98" w:rsidRDefault="002C3C98" w:rsidP="002C3C98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C3C9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 գործողության ժամկետ՝ մեկ տարի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C3C98" w:rsidRDefault="002C3C98" w:rsidP="002C3C98">
      <w:pPr>
        <w:pStyle w:val="ListParagraph"/>
        <w:numPr>
          <w:ilvl w:val="0"/>
          <w:numId w:val="3"/>
        </w:numPr>
        <w:tabs>
          <w:tab w:val="left" w:pos="0"/>
          <w:tab w:val="left" w:pos="567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հատուցում ստանալու համար ապահովագրողին ներկայացվող փաստաթղթեր՝</w:t>
      </w:r>
    </w:p>
    <w:p w:rsidR="00C462E4" w:rsidRPr="00C462E4" w:rsidRDefault="002C3C98" w:rsidP="002C3C98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B36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ա)</w:t>
      </w:r>
      <w:r w:rsidRPr="002B36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</w:t>
      </w:r>
      <w:r w:rsidR="00C462E4" w:rsidRPr="00C462E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462E4" w:rsidRPr="00C462E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62E4" w:rsidRPr="00C462E4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C462E4" w:rsidRPr="00C462E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62E4" w:rsidRPr="00C462E4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C462E4" w:rsidRPr="00C462E4">
        <w:rPr>
          <w:rFonts w:ascii="GHEA Grapalat" w:hAnsi="GHEA Grapalat" w:cs="Calibri"/>
          <w:sz w:val="24"/>
          <w:szCs w:val="24"/>
          <w:lang w:val="hy-AM"/>
        </w:rPr>
        <w:t xml:space="preserve">` </w:t>
      </w:r>
      <w:r w:rsidR="00C462E4" w:rsidRPr="00C462E4">
        <w:rPr>
          <w:rFonts w:ascii="GHEA Grapalat" w:hAnsi="GHEA Grapalat" w:cs="Sylfaen"/>
          <w:sz w:val="24"/>
          <w:szCs w:val="24"/>
          <w:lang w:val="hy-AM"/>
        </w:rPr>
        <w:t>հատուցում</w:t>
      </w:r>
      <w:r w:rsidR="00C462E4" w:rsidRPr="00C462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62E4" w:rsidRPr="00C462E4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C462E4" w:rsidRPr="00C462E4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62E4" w:rsidRPr="00C462E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C462E4" w:rsidRPr="00C462E4">
        <w:rPr>
          <w:rFonts w:ascii="GHEA Grapalat" w:hAnsi="GHEA Grapalat"/>
          <w:sz w:val="24"/>
          <w:szCs w:val="24"/>
          <w:lang w:val="hy-AM"/>
        </w:rPr>
        <w:t>,</w:t>
      </w:r>
    </w:p>
    <w:p w:rsidR="00C462E4" w:rsidRDefault="00C462E4" w:rsidP="00C462E4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2C3C98"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անձը </w:t>
      </w:r>
      <w:r w:rsidR="00E949B2"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հաստատող</w:t>
      </w:r>
      <w:r w:rsidR="002C3C98"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փաստաթուղթ,</w:t>
      </w:r>
    </w:p>
    <w:p w:rsidR="00C462E4" w:rsidRPr="00114A69" w:rsidRDefault="00C462E4" w:rsidP="00C462E4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գ)</w:t>
      </w:r>
      <w:r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դատավոր հանդիսանալու վերաբերյալ </w:t>
      </w:r>
      <w:r w:rsidRPr="00C462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փաստաթուղթ</w:t>
      </w:r>
      <w:r w:rsidR="00E452EE" w:rsidRPr="00114A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462E4" w:rsidRPr="00FF01E4" w:rsidRDefault="00C462E4" w:rsidP="00C462E4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Pr="00C462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C462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2C3C98" w:rsidRPr="00C462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հաշմանդամության խումբը հավաստող փաստաթուղթ</w:t>
      </w:r>
      <w:r w:rsidR="002C3C98" w:rsidRPr="00C462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2C3C98" w:rsidRPr="00C462E4" w:rsidRDefault="00C462E4" w:rsidP="00C462E4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65C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Pr="00365C5E">
        <w:rPr>
          <w:rFonts w:ascii="GHEA Grapalat" w:hAnsi="GHEA Grapalat" w:cs="Sylfaen"/>
          <w:sz w:val="24"/>
          <w:szCs w:val="24"/>
          <w:lang w:val="hy-AM"/>
        </w:rPr>
        <w:t>դժբախտ</w:t>
      </w:r>
      <w:r w:rsidRPr="00365C5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65C5E">
        <w:rPr>
          <w:rFonts w:ascii="GHEA Grapalat" w:hAnsi="GHEA Grapalat" w:cs="Sylfaen"/>
          <w:sz w:val="24"/>
          <w:szCs w:val="24"/>
          <w:lang w:val="hy-AM"/>
        </w:rPr>
        <w:t>պատահարին</w:t>
      </w:r>
      <w:r w:rsidRPr="00365C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5C5E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365C5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65C5E">
        <w:rPr>
          <w:rFonts w:ascii="GHEA Grapalat" w:hAnsi="GHEA Grapalat" w:cs="Sylfaen"/>
          <w:sz w:val="24"/>
          <w:szCs w:val="24"/>
          <w:lang w:val="hy-AM"/>
        </w:rPr>
        <w:t>փաստաթղթեր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C6239" w:rsidRDefault="00CC6239" w:rsidP="00C85CC4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ապահովագրական սակագին՝ </w:t>
      </w:r>
      <w:r w:rsidR="00E252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առավելագույնը</w:t>
      </w:r>
      <w:r w:rsidR="009C345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0.3 </w:t>
      </w:r>
      <w:r w:rsidR="00E252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%.</w:t>
      </w:r>
    </w:p>
    <w:p w:rsidR="00174697" w:rsidRPr="00174697" w:rsidRDefault="00174697" w:rsidP="00C85CC4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746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չհատուցվող գումար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(</w:t>
      </w:r>
      <w:r w:rsidRPr="000746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ֆրանշիզա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Pr="000746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չի նախատեսվում</w:t>
      </w:r>
      <w:r w:rsidRPr="001746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85CC4" w:rsidRPr="00C85CC4" w:rsidRDefault="00C85CC4" w:rsidP="00C85CC4">
      <w:pPr>
        <w:pStyle w:val="ListParagraph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85C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հատուցման չափ՝</w:t>
      </w:r>
    </w:p>
    <w:p w:rsidR="00C85CC4" w:rsidRPr="00532DE4" w:rsidRDefault="00C85CC4" w:rsidP="00C85CC4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ա)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առաջին խմբի 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հաշմանդամին՝ </w:t>
      </w:r>
      <w:r w:rsidR="00174697" w:rsidRPr="001746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3500000 դրամ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85CC4" w:rsidRPr="00532DE4" w:rsidRDefault="00C85CC4" w:rsidP="00C85CC4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բ)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երկրորդ խմբի հաշմանդամին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174697" w:rsidRPr="001746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2250000</w:t>
      </w:r>
      <w:r w:rsidR="00DC2A1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9C393B" w:rsidRPr="00AA0DEC" w:rsidRDefault="00C85CC4" w:rsidP="00247AD2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գ)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Pr="00532D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երրորդ խմբի հաշմանդամին՝ </w:t>
      </w:r>
      <w:r w:rsidR="00174697" w:rsidRPr="002F169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1000000</w:t>
      </w:r>
      <w:r w:rsidR="00DC2A1C" w:rsidRPr="002F169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="00C90BF9" w:rsidRPr="002F169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A3097" w:rsidRDefault="00215585" w:rsidP="00EA3097">
      <w:pPr>
        <w:pStyle w:val="ListParagraph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A30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Դատավորի՝ դժբախտ պատահարներից ապահովագրությունն իրակա</w:t>
      </w:r>
      <w:r w:rsidR="00891ED5" w:rsidRPr="00EA30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</w:t>
      </w:r>
      <w:r w:rsidRPr="00EA30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ցվում է պետական բյուջեի միջոցների հաշվին:</w:t>
      </w:r>
    </w:p>
    <w:p w:rsidR="00650336" w:rsidRPr="00A05D86" w:rsidRDefault="00650336" w:rsidP="00EA3097">
      <w:pPr>
        <w:pStyle w:val="ListParagraph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A30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Դատավորի՝ դժբախտ պատահարներից ապահովագրության պայմանագ</w:t>
      </w:r>
      <w:r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րով </w:t>
      </w:r>
      <w:r w:rsidR="005000AE"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նախատեսված ապահովագրված անձ հանդիսացող դատավորի լիազորությունների </w:t>
      </w:r>
      <w:r w:rsid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դադար</w:t>
      </w:r>
      <w:r w:rsidR="005000AE"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ման</w:t>
      </w:r>
      <w:r w:rsidR="00AF1700" w:rsidRPr="00AF170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կամ դադարեցման</w:t>
      </w:r>
      <w:r w:rsidR="005000AE"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1700" w:rsidRPr="00AF170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5000AE"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նոր դատավոր նշանակվելու դեպքերում </w:t>
      </w:r>
      <w:r w:rsidR="00EE09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4720C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աբար </w:t>
      </w:r>
      <w:r w:rsidR="005000AE"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Սահմանադրական դատարանի աշխատակազմը և Դատական դեպարտամենտը 3-օրյա ժամկետում ծանուցում </w:t>
      </w:r>
      <w:r w:rsidR="00DB1B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5000AE" w:rsidRPr="005000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1BD0" w:rsidRPr="00DB1BD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ապահովագրողին: </w:t>
      </w:r>
      <w:r w:rsidR="00AA4028" w:rsidRPr="00AA40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Պայմանագրում հ</w:t>
      </w:r>
      <w:r w:rsidR="00030BAD" w:rsidRPr="00030BA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ամապատասխան փոփոխությունները կատարվում </w:t>
      </w:r>
      <w:r w:rsidR="00AA4028" w:rsidRPr="00AA40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 ծանուցումը ստանալու պահից 5-օրյա ժամկետում:</w:t>
      </w:r>
    </w:p>
    <w:p w:rsidR="00A05D86" w:rsidRPr="005000AE" w:rsidRDefault="00A05D86" w:rsidP="00EA3097">
      <w:pPr>
        <w:pStyle w:val="ListParagraph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28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A30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Դատավորի՝ դժբախտ պատահարներից ապահովագրության</w:t>
      </w:r>
      <w:r w:rsidRPr="00A05D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նոր պայմանագիրը կնքվում է</w:t>
      </w:r>
      <w:r w:rsidR="00CC623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ոչ ուշ, քան</w:t>
      </w:r>
      <w:r w:rsidRPr="00A05D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գործող պայմանագրի գործողությունը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դադարելու</w:t>
      </w:r>
      <w:r w:rsidRPr="00A05D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օրվանից մեկ ամիս առաջ:</w:t>
      </w:r>
    </w:p>
    <w:p w:rsidR="005000AE" w:rsidRPr="00DB1BD0" w:rsidRDefault="005000AE" w:rsidP="005000AE">
      <w:pPr>
        <w:tabs>
          <w:tab w:val="left" w:pos="0"/>
          <w:tab w:val="left" w:pos="709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5000AE" w:rsidRPr="00DB1BD0" w:rsidRDefault="005000AE" w:rsidP="005000AE">
      <w:pPr>
        <w:tabs>
          <w:tab w:val="left" w:pos="0"/>
          <w:tab w:val="left" w:pos="709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608"/>
      </w:tblGrid>
      <w:tr w:rsidR="005C5157" w:rsidRPr="00532DE4" w:rsidTr="005C435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C5157" w:rsidRPr="00532DE4" w:rsidRDefault="005C5157" w:rsidP="00D409BE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32DE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C5157" w:rsidRPr="00532DE4" w:rsidRDefault="005C5157" w:rsidP="00D409BE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32DE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C5157" w:rsidRPr="00532DE4" w:rsidRDefault="005C5157" w:rsidP="00D409BE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532DE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F65EE2" w:rsidRPr="00532DE4" w:rsidRDefault="00F65EE2" w:rsidP="00D409BE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2A7C" w:rsidRPr="00532DE4" w:rsidRDefault="00282A7C" w:rsidP="00F47BB8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0"/>
        <w:ind w:left="0" w:firstLine="360"/>
        <w:jc w:val="both"/>
        <w:rPr>
          <w:rStyle w:val="Strong"/>
          <w:rFonts w:ascii="GHEA Grapalat" w:hAnsi="GHEA Grapalat" w:cs="Sylfaen"/>
          <w:b w:val="0"/>
          <w:bCs w:val="0"/>
          <w:caps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C10C09" w:rsidRPr="00532DE4" w:rsidRDefault="00C10C09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32DE4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532DE4" w:rsidRDefault="00C10C09" w:rsidP="00D409BE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2DE4">
        <w:rPr>
          <w:rFonts w:ascii="GHEA Grapalat" w:hAnsi="GHEA Grapalat"/>
          <w:b/>
          <w:sz w:val="24"/>
          <w:szCs w:val="24"/>
          <w:lang w:val="hy-AM"/>
        </w:rPr>
        <w:t>«</w:t>
      </w:r>
      <w:r w:rsidR="00A9474D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Դատավորի՝</w:t>
      </w:r>
      <w:r w:rsidR="00A9474D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="00A9474D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="00A9474D"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  <w:r w:rsidRPr="00532DE4">
        <w:rPr>
          <w:rFonts w:ascii="GHEA Grapalat" w:hAnsi="GHEA Grapalat"/>
          <w:b/>
          <w:sz w:val="24"/>
          <w:szCs w:val="24"/>
          <w:lang w:val="hy-AM"/>
        </w:rPr>
        <w:t>»</w:t>
      </w:r>
      <w:r w:rsidR="00827B5F" w:rsidRPr="00532D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32DE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/>
          <w:b/>
          <w:sz w:val="24"/>
          <w:szCs w:val="24"/>
          <w:lang w:val="hy-AM"/>
        </w:rPr>
        <w:t>ՈՐՈՇ</w:t>
      </w:r>
      <w:r w:rsidR="00827B5F" w:rsidRPr="00532DE4">
        <w:rPr>
          <w:rFonts w:ascii="GHEA Grapalat" w:hAnsi="GHEA Grapalat"/>
          <w:b/>
          <w:sz w:val="24"/>
          <w:szCs w:val="24"/>
          <w:lang w:val="hy-AM"/>
        </w:rPr>
        <w:t>Մ</w:t>
      </w:r>
      <w:r w:rsidR="00E62554" w:rsidRPr="00532DE4">
        <w:rPr>
          <w:rFonts w:ascii="GHEA Grapalat" w:hAnsi="GHEA Grapalat"/>
          <w:b/>
          <w:sz w:val="24"/>
          <w:szCs w:val="24"/>
        </w:rPr>
        <w:t>Ա</w:t>
      </w:r>
      <w:r w:rsidR="00827B5F" w:rsidRPr="00532DE4">
        <w:rPr>
          <w:rFonts w:ascii="GHEA Grapalat" w:hAnsi="GHEA Grapalat"/>
          <w:b/>
          <w:sz w:val="24"/>
          <w:szCs w:val="24"/>
          <w:lang w:val="hy-AM"/>
        </w:rPr>
        <w:t>Ն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532DE4" w:rsidRDefault="00C10C09" w:rsidP="00D409BE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D06B79" w:rsidRPr="00532DE4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32DE4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D06B79" w:rsidRDefault="00C10C09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E50698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</w:t>
      </w:r>
      <w:r w:rsidR="008E1FD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(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8E1FD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8E1FD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E1FD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8E1FD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="008C7FB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57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8C7FB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="00E50698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="00C04882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համաձայն՝</w:t>
      </w:r>
      <w:r w:rsidR="008E1FD3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դատավորն ունի Կառավարության սահմանած պայմաններով և չափով առողջության և դժբախտ պատահարներից պետական միջոցների հաշվին ապահովագրության իրավունք</w:t>
      </w:r>
      <w:r w:rsidR="00441B9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իսկ</w:t>
      </w:r>
      <w:r w:rsidR="00A9087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«Սահմանադրական դատարանի մասին» սահմանադրական օրենք</w:t>
      </w:r>
      <w:r w:rsidR="003168B0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10-րդ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համաձայն՝ դատավորն ունի Կառավարության սահմանած պայմաններով և չափով առողջության և դժբախտ պատահարներից ապահովագրության իրավունք</w:t>
      </w:r>
      <w:r w:rsidR="00EF5D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որը գործում է 2019 թվականի հունվարի 1-ից</w:t>
      </w:r>
      <w:r w:rsidR="00A3380C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  <w:r w:rsidR="00485C0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Ընդ որում, </w:t>
      </w:r>
      <w:r w:rsidR="001B313E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դատավորների</w:t>
      </w:r>
      <w:r w:rsidR="000E179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313E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0E179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1B313E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179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որոնց </w:t>
      </w:r>
      <w:r w:rsidR="00EF5D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առավելագույն </w:t>
      </w:r>
      <w:r w:rsidR="000E179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թիվը ներկա պահի</w:t>
      </w:r>
      <w:r w:rsidR="002B53E6" w:rsidRPr="002B53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EF5D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կարող է լինել </w:t>
      </w:r>
      <w:r w:rsidR="000E179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253,</w:t>
      </w:r>
      <w:r w:rsidR="000E179A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5C0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նման երաշխիքներ</w:t>
      </w:r>
      <w:r w:rsidR="001B313E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վերաբերյալ կարգավորումներ օրենսդրությամբ ամրագրված չեն եղել: </w:t>
      </w:r>
    </w:p>
    <w:p w:rsidR="00EF5DA6" w:rsidRDefault="00D16971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 w:cs="Sylfaen"/>
          <w:bCs/>
          <w:spacing w:val="-8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 է նշել, որ</w:t>
      </w:r>
      <w:r w:rsidR="00A321B2" w:rsidRPr="00A321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21B2" w:rsidRPr="009A2A87">
        <w:rPr>
          <w:rFonts w:ascii="GHEA Grapalat" w:eastAsia="SimSun" w:hAnsi="GHEA Grapalat"/>
          <w:sz w:val="24"/>
          <w:szCs w:val="24"/>
          <w:lang w:val="hy-AM" w:eastAsia="en-US"/>
        </w:rPr>
        <w:t>պաշտոնատար անձանց</w:t>
      </w:r>
      <w:r w:rsidR="00C6159C" w:rsidRPr="00C6159C">
        <w:rPr>
          <w:rFonts w:ascii="GHEA Grapalat" w:eastAsia="SimSun" w:hAnsi="GHEA Grapalat"/>
          <w:sz w:val="24"/>
          <w:szCs w:val="24"/>
          <w:lang w:val="hy-AM" w:eastAsia="en-US"/>
        </w:rPr>
        <w:t>, այդ թվում՝ դատավորների</w:t>
      </w:r>
      <w:r w:rsidR="00A321B2" w:rsidRPr="00662B2F">
        <w:rPr>
          <w:rFonts w:ascii="GHEA Grapalat" w:eastAsia="SimSun" w:hAnsi="GHEA Grapalat"/>
          <w:sz w:val="24"/>
          <w:szCs w:val="24"/>
          <w:lang w:val="hy-AM" w:eastAsia="en-US"/>
        </w:rPr>
        <w:t xml:space="preserve"> համար մի շարք սոցիալական երաշխիքներ</w:t>
      </w:r>
      <w:r w:rsidR="007060F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21B2" w:rsidRPr="00A321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 են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169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«Պաշտոնատար անձանց գործունեության ապահովման, սպասարկման և սոցի</w:t>
      </w:r>
      <w:r w:rsidR="00A321B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ալական երաշխիքների մասին» օրենք</w:t>
      </w:r>
      <w:r w:rsidR="00A321B2" w:rsidRPr="00A321B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ով</w:t>
      </w:r>
      <w:r w:rsidR="007060FE">
        <w:rPr>
          <w:rFonts w:ascii="GHEA Grapalat" w:eastAsia="SimSun" w:hAnsi="GHEA Grapalat"/>
          <w:sz w:val="24"/>
          <w:szCs w:val="24"/>
          <w:lang w:val="hy-AM" w:eastAsia="en-US"/>
        </w:rPr>
        <w:t>:</w:t>
      </w:r>
      <w:r w:rsidRPr="00D16971">
        <w:rPr>
          <w:rFonts w:ascii="GHEA Grapalat" w:eastAsia="SimSun" w:hAnsi="GHEA Grapalat"/>
          <w:sz w:val="24"/>
          <w:szCs w:val="24"/>
          <w:lang w:val="hy-AM" w:eastAsia="en-US"/>
        </w:rPr>
        <w:t xml:space="preserve"> </w:t>
      </w:r>
      <w:r w:rsidR="009A2A87" w:rsidRPr="009A2A87">
        <w:rPr>
          <w:rFonts w:ascii="GHEA Grapalat" w:eastAsia="SimSun" w:hAnsi="GHEA Grapalat"/>
          <w:sz w:val="24"/>
          <w:szCs w:val="24"/>
          <w:lang w:val="hy-AM" w:eastAsia="en-US"/>
        </w:rPr>
        <w:t xml:space="preserve">Թեպետ </w:t>
      </w:r>
      <w:r w:rsidR="00C6159C" w:rsidRPr="00C6159C">
        <w:rPr>
          <w:rFonts w:ascii="GHEA Grapalat" w:eastAsia="SimSun" w:hAnsi="GHEA Grapalat"/>
          <w:sz w:val="24"/>
          <w:szCs w:val="24"/>
          <w:lang w:val="hy-AM" w:eastAsia="en-US"/>
        </w:rPr>
        <w:t>վերջինս</w:t>
      </w:r>
      <w:r w:rsidR="009A2A87" w:rsidRPr="009A2A87">
        <w:rPr>
          <w:rFonts w:ascii="GHEA Grapalat" w:eastAsia="SimSun" w:hAnsi="GHEA Grapalat"/>
          <w:sz w:val="24"/>
          <w:szCs w:val="24"/>
          <w:lang w:val="hy-AM" w:eastAsia="en-US"/>
        </w:rPr>
        <w:t xml:space="preserve"> ամրագրում </w:t>
      </w:r>
      <w:r w:rsidR="00C6159C" w:rsidRPr="00C6159C">
        <w:rPr>
          <w:rFonts w:ascii="GHEA Grapalat" w:eastAsia="SimSun" w:hAnsi="GHEA Grapalat"/>
          <w:sz w:val="24"/>
          <w:szCs w:val="24"/>
          <w:lang w:val="hy-AM" w:eastAsia="en-US"/>
        </w:rPr>
        <w:t>է</w:t>
      </w:r>
      <w:r w:rsidR="009A2A87" w:rsidRPr="009A2A87">
        <w:rPr>
          <w:rFonts w:ascii="GHEA Grapalat" w:eastAsia="SimSun" w:hAnsi="GHEA Grapalat"/>
          <w:sz w:val="24"/>
          <w:szCs w:val="24"/>
          <w:lang w:val="hy-AM" w:eastAsia="en-US"/>
        </w:rPr>
        <w:t xml:space="preserve"> </w:t>
      </w:r>
      <w:r w:rsidR="00DB3521" w:rsidRPr="007E6B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պետական պաշտոն զբաղեցրած անձի</w:t>
      </w:r>
      <w:r w:rsidR="00C6159C" w:rsidRPr="00C6159C">
        <w:rPr>
          <w:rStyle w:val="Strong"/>
          <w:rFonts w:ascii="GHEA Grapalat" w:hAnsi="GHEA Grapalat"/>
          <w:b w:val="0"/>
          <w:sz w:val="24"/>
          <w:szCs w:val="24"/>
          <w:lang w:val="hy-AM"/>
        </w:rPr>
        <w:t>, այդ թվում՝ դատավորի</w:t>
      </w:r>
      <w:r w:rsidR="00DB3521" w:rsidRPr="007E6B0A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մահանալու (զոհվելու) դեպքում պետական պաշտոն զբաղեցրած անձի ընտանիքի անդամների</w:t>
      </w:r>
      <w:r w:rsidR="00DB3521">
        <w:rPr>
          <w:rStyle w:val="Strong"/>
          <w:rFonts w:ascii="GHEA Grapalat" w:hAnsi="GHEA Grapalat"/>
          <w:b w:val="0"/>
          <w:sz w:val="24"/>
          <w:szCs w:val="24"/>
          <w:lang w:val="hy-AM"/>
        </w:rPr>
        <w:t>ն</w:t>
      </w:r>
      <w:r w:rsidR="00DB3521" w:rsidRPr="00DB352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3521" w:rsidRPr="007E6B0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տրվող միանվագ դրամական օգնության չափը</w:t>
      </w:r>
      <w:r w:rsidR="00DB3521" w:rsidRPr="00FD23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այն է՝ 4500000 դրամ</w:t>
      </w:r>
      <w:r w:rsidR="0017336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</w:t>
      </w:r>
      <w:r w:rsidR="00DB3521" w:rsidRPr="007E6B0A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662B2F" w:rsidRPr="00662B2F">
        <w:rPr>
          <w:rFonts w:ascii="GHEA Grapalat" w:eastAsia="SimSun" w:hAnsi="GHEA Grapalat"/>
          <w:sz w:val="24"/>
          <w:szCs w:val="24"/>
          <w:lang w:val="hy-AM" w:eastAsia="en-US"/>
        </w:rPr>
        <w:t xml:space="preserve">սակայն </w:t>
      </w:r>
      <w:r w:rsidR="00C6159C">
        <w:rPr>
          <w:rFonts w:ascii="GHEA Grapalat" w:eastAsia="SimSun" w:hAnsi="GHEA Grapalat"/>
          <w:sz w:val="24"/>
          <w:szCs w:val="24"/>
          <w:lang w:val="hy-AM" w:eastAsia="en-US"/>
        </w:rPr>
        <w:t>չ</w:t>
      </w:r>
      <w:r w:rsidR="00C6159C" w:rsidRPr="00C6159C">
        <w:rPr>
          <w:rFonts w:ascii="GHEA Grapalat" w:eastAsia="SimSun" w:hAnsi="GHEA Grapalat"/>
          <w:sz w:val="24"/>
          <w:szCs w:val="24"/>
          <w:lang w:val="hy-AM" w:eastAsia="en-US"/>
        </w:rPr>
        <w:t>ի</w:t>
      </w:r>
      <w:r w:rsidR="007060FE">
        <w:rPr>
          <w:rFonts w:ascii="GHEA Grapalat" w:eastAsia="SimSun" w:hAnsi="GHEA Grapalat"/>
          <w:sz w:val="24"/>
          <w:szCs w:val="24"/>
          <w:lang w:val="hy-AM" w:eastAsia="en-US"/>
        </w:rPr>
        <w:t xml:space="preserve"> </w:t>
      </w:r>
      <w:r w:rsidR="0017336A">
        <w:rPr>
          <w:rFonts w:ascii="GHEA Grapalat" w:eastAsia="SimSun" w:hAnsi="GHEA Grapalat"/>
          <w:sz w:val="24"/>
          <w:szCs w:val="24"/>
          <w:lang w:val="hy-AM" w:eastAsia="en-US"/>
        </w:rPr>
        <w:t>նախատեսում</w:t>
      </w:r>
      <w:r w:rsidR="007060FE">
        <w:rPr>
          <w:rFonts w:ascii="GHEA Grapalat" w:eastAsia="SimSun" w:hAnsi="GHEA Grapalat"/>
          <w:sz w:val="24"/>
          <w:szCs w:val="24"/>
          <w:lang w:val="hy-AM" w:eastAsia="en-US"/>
        </w:rPr>
        <w:t xml:space="preserve"> դատավորի՝ դժբախտ պատահար</w:t>
      </w:r>
      <w:r w:rsidR="0017336A">
        <w:rPr>
          <w:rFonts w:ascii="GHEA Grapalat" w:eastAsia="SimSun" w:hAnsi="GHEA Grapalat"/>
          <w:sz w:val="24"/>
          <w:szCs w:val="24"/>
          <w:lang w:val="hy-AM" w:eastAsia="en-US"/>
        </w:rPr>
        <w:t xml:space="preserve">ի հետևանքով հաշմանդամ ճանաչվելու դեպքում </w:t>
      </w:r>
      <w:r w:rsidRPr="007E6B0A">
        <w:rPr>
          <w:rFonts w:ascii="GHEA Grapalat" w:eastAsia="SimSun" w:hAnsi="GHEA Grapalat"/>
          <w:sz w:val="24"/>
          <w:szCs w:val="24"/>
          <w:lang w:val="hy-AM" w:eastAsia="en-US"/>
        </w:rPr>
        <w:t>ապահովագրության պայմանները և չափը</w:t>
      </w:r>
      <w:r w:rsidR="007060FE" w:rsidRPr="007E6B0A">
        <w:rPr>
          <w:rFonts w:ascii="GHEA Grapalat" w:eastAsia="SimSun" w:hAnsi="GHEA Grapalat"/>
          <w:sz w:val="24"/>
          <w:szCs w:val="24"/>
          <w:lang w:val="hy-AM" w:eastAsia="en-US"/>
        </w:rPr>
        <w:t>:</w:t>
      </w:r>
      <w:r w:rsidR="00EF5DA6">
        <w:rPr>
          <w:rFonts w:ascii="GHEA Grapalat" w:eastAsia="SimSun" w:hAnsi="GHEA Grapalat"/>
          <w:sz w:val="24"/>
          <w:szCs w:val="24"/>
          <w:lang w:val="hy-AM" w:eastAsia="en-US"/>
        </w:rPr>
        <w:t xml:space="preserve"> </w:t>
      </w:r>
      <w:r w:rsidR="002B53E6">
        <w:rPr>
          <w:rFonts w:ascii="GHEA Grapalat" w:eastAsia="SimSun" w:hAnsi="GHEA Grapalat"/>
          <w:sz w:val="24"/>
          <w:szCs w:val="24"/>
          <w:lang w:val="hy-AM" w:eastAsia="en-US"/>
        </w:rPr>
        <w:t xml:space="preserve">Ընդ որում, </w:t>
      </w:r>
      <w:r w:rsidR="007060FE" w:rsidRPr="007E6B0A">
        <w:rPr>
          <w:rFonts w:ascii="GHEA Grapalat" w:eastAsia="SimSun" w:hAnsi="GHEA Grapalat"/>
          <w:sz w:val="24"/>
          <w:szCs w:val="24"/>
          <w:lang w:val="hy-AM" w:eastAsia="en-US"/>
        </w:rPr>
        <w:t xml:space="preserve">նախագծով </w:t>
      </w:r>
      <w:r w:rsidR="00D87360" w:rsidRPr="00D87360">
        <w:rPr>
          <w:rFonts w:ascii="GHEA Grapalat" w:eastAsia="SimSun" w:hAnsi="GHEA Grapalat"/>
          <w:sz w:val="24"/>
          <w:szCs w:val="24"/>
          <w:lang w:val="hy-AM" w:eastAsia="en-US"/>
        </w:rPr>
        <w:t>առաջարկվող</w:t>
      </w:r>
      <w:r w:rsidR="007060FE" w:rsidRPr="007E6B0A">
        <w:rPr>
          <w:rFonts w:ascii="GHEA Grapalat" w:eastAsia="SimSun" w:hAnsi="GHEA Grapalat"/>
          <w:sz w:val="24"/>
          <w:szCs w:val="24"/>
          <w:lang w:val="hy-AM" w:eastAsia="en-US"/>
        </w:rPr>
        <w:t xml:space="preserve"> ապահովագրական հատուցման չափ</w:t>
      </w:r>
      <w:r w:rsidR="00FD2356" w:rsidRPr="00FD2356">
        <w:rPr>
          <w:rFonts w:ascii="GHEA Grapalat" w:eastAsia="SimSun" w:hAnsi="GHEA Grapalat"/>
          <w:sz w:val="24"/>
          <w:szCs w:val="24"/>
          <w:lang w:val="hy-AM" w:eastAsia="en-US"/>
        </w:rPr>
        <w:t>եր</w:t>
      </w:r>
      <w:r w:rsidR="002B53E6">
        <w:rPr>
          <w:rFonts w:ascii="GHEA Grapalat" w:eastAsia="SimSun" w:hAnsi="GHEA Grapalat"/>
          <w:sz w:val="24"/>
          <w:szCs w:val="24"/>
          <w:lang w:val="hy-AM" w:eastAsia="en-US"/>
        </w:rPr>
        <w:t xml:space="preserve">ը սահմանելիս </w:t>
      </w:r>
      <w:r w:rsidR="002B53E6" w:rsidRPr="007E6B0A">
        <w:rPr>
          <w:rFonts w:ascii="GHEA Grapalat" w:eastAsia="SimSun" w:hAnsi="GHEA Grapalat"/>
          <w:sz w:val="24"/>
          <w:szCs w:val="24"/>
          <w:lang w:val="hy-AM" w:eastAsia="en-US"/>
        </w:rPr>
        <w:t xml:space="preserve">կողմնորոշիչ </w:t>
      </w:r>
      <w:r w:rsidR="003C4DB5" w:rsidRPr="003C4DB5">
        <w:rPr>
          <w:rFonts w:ascii="GHEA Grapalat" w:eastAsia="SimSun" w:hAnsi="GHEA Grapalat"/>
          <w:sz w:val="24"/>
          <w:szCs w:val="24"/>
          <w:lang w:val="hy-AM" w:eastAsia="en-US"/>
        </w:rPr>
        <w:t>են</w:t>
      </w:r>
      <w:r w:rsidR="002B53E6">
        <w:rPr>
          <w:rFonts w:ascii="GHEA Grapalat" w:eastAsia="SimSun" w:hAnsi="GHEA Grapalat"/>
          <w:sz w:val="24"/>
          <w:szCs w:val="24"/>
          <w:lang w:val="hy-AM" w:eastAsia="en-US"/>
        </w:rPr>
        <w:t xml:space="preserve"> հանդիսացել</w:t>
      </w:r>
      <w:r w:rsidR="002B53E6" w:rsidRPr="007E6B0A">
        <w:rPr>
          <w:rFonts w:ascii="GHEA Grapalat" w:eastAsia="SimSun" w:hAnsi="GHEA Grapalat"/>
          <w:sz w:val="24"/>
          <w:szCs w:val="24"/>
          <w:lang w:val="hy-AM" w:eastAsia="en-US"/>
        </w:rPr>
        <w:t xml:space="preserve"> </w:t>
      </w:r>
      <w:r w:rsidR="003C4DB5" w:rsidRPr="003C4DB5">
        <w:rPr>
          <w:rFonts w:ascii="GHEA Grapalat" w:eastAsia="SimSun" w:hAnsi="GHEA Grapalat"/>
          <w:sz w:val="24"/>
          <w:szCs w:val="24"/>
          <w:lang w:val="hy-AM" w:eastAsia="en-US"/>
        </w:rPr>
        <w:t xml:space="preserve">ինչպես </w:t>
      </w:r>
      <w:r w:rsidR="002B53E6">
        <w:rPr>
          <w:rFonts w:ascii="GHEA Grapalat" w:eastAsia="SimSun" w:hAnsi="GHEA Grapalat"/>
          <w:sz w:val="24"/>
          <w:szCs w:val="24"/>
          <w:lang w:val="hy-AM" w:eastAsia="en-US"/>
        </w:rPr>
        <w:t xml:space="preserve">վերը նշված </w:t>
      </w:r>
      <w:r w:rsidR="002B53E6" w:rsidRPr="00FD23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4500000 դրամը</w:t>
      </w:r>
      <w:r w:rsidR="003C4DB5" w:rsidRPr="003C4DB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այնպես էլ Հայաստանի </w:t>
      </w:r>
      <w:r w:rsidR="001427F4" w:rsidRPr="00FF01E4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Հանրապետությունում գործող ապահովագրական ընկերությունների</w:t>
      </w:r>
      <w:r w:rsidR="003C4DB5" w:rsidRPr="003C4DB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կողմից </w:t>
      </w:r>
      <w:r w:rsidR="001427F4">
        <w:rPr>
          <w:rFonts w:ascii="GHEA Grapalat" w:hAnsi="GHEA Grapalat" w:cs="Sylfaen"/>
          <w:bCs/>
          <w:spacing w:val="-8"/>
          <w:sz w:val="24"/>
          <w:lang w:val="hy-AM"/>
        </w:rPr>
        <w:t>դ</w:t>
      </w:r>
      <w:r w:rsidR="001427F4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ատավորի՝</w:t>
      </w:r>
      <w:r w:rsidR="001427F4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1427F4" w:rsidRPr="005D6829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1427F4" w:rsidRPr="005D6829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</w:t>
      </w:r>
      <w:r w:rsidR="001427F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>ի</w:t>
      </w:r>
      <w:r w:rsidR="003C4DB5" w:rsidRPr="003C4DB5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 xml:space="preserve"> հետևանքով մահանալու և աշխատունակության կորստի դեպքերում ապահովագրական գումարի և հատուցման չափերի </w:t>
      </w:r>
      <w:r w:rsidR="00EF5DA6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տոկոսային համամասնությունների տրամաբանությունը:</w:t>
      </w:r>
    </w:p>
    <w:p w:rsidR="001427F4" w:rsidRPr="00FF01E4" w:rsidRDefault="00EF5DA6" w:rsidP="00D409BE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Միաժամանակ, պետք է նկատել, որ այս տեսակի ապահովագրության համար առկա փաթեթների ուսումնասիրությունը թույլ է տալիս պնդել, որ ապահովագրական սակագին, որպես կանոն, սահմանվում է 0.3 տոկոսի չափով:</w:t>
      </w:r>
      <w:r w:rsidR="003C4DB5" w:rsidRPr="003C4DB5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 xml:space="preserve"> </w:t>
      </w:r>
      <w:r w:rsidR="001427F4" w:rsidRPr="00FF01E4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</w:p>
    <w:p w:rsidR="00C10C09" w:rsidRPr="00D16971" w:rsidRDefault="00EF5DA6" w:rsidP="00D16971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 վերոգրյալը՝ առկա է</w:t>
      </w:r>
      <w:r w:rsidR="00C10C09" w:rsidRPr="007E6B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77E0" w:rsidRPr="007E6B0A">
        <w:rPr>
          <w:rFonts w:ascii="GHEA Grapalat" w:hAnsi="GHEA Grapalat"/>
          <w:sz w:val="24"/>
          <w:szCs w:val="24"/>
          <w:lang w:val="hy-AM"/>
        </w:rPr>
        <w:t>«</w:t>
      </w:r>
      <w:r w:rsidR="00FC77E0" w:rsidRPr="007E6B0A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="00FC77E0" w:rsidRPr="007E6B0A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FC77E0" w:rsidRPr="007E6B0A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FC77E0" w:rsidRPr="007E6B0A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պատահարներից ապահովագրության</w:t>
      </w:r>
      <w:r w:rsidR="00FC77E0" w:rsidRPr="00D16971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պայմանները և չափը սահմանելու մասին</w:t>
      </w:r>
      <w:r w:rsidR="00FC77E0" w:rsidRPr="00D16971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A0D58" w:rsidRPr="00D16971">
        <w:rPr>
          <w:rFonts w:ascii="GHEA Grapalat" w:hAnsi="GHEA Grapalat"/>
          <w:sz w:val="24"/>
          <w:szCs w:val="24"/>
          <w:lang w:val="hy-AM"/>
        </w:rPr>
        <w:t>Կ</w:t>
      </w:r>
      <w:r w:rsidR="00C70C35" w:rsidRPr="00D16971">
        <w:rPr>
          <w:rFonts w:ascii="GHEA Grapalat" w:hAnsi="GHEA Grapalat"/>
          <w:sz w:val="24"/>
          <w:szCs w:val="24"/>
          <w:lang w:val="hy-AM"/>
        </w:rPr>
        <w:t>առավարության որոշ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="003E7E30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ընդունելու անհրաժեշտություն: </w:t>
      </w:r>
    </w:p>
    <w:p w:rsidR="006D62DD" w:rsidRPr="00D16971" w:rsidRDefault="006D62DD" w:rsidP="00D16971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532DE4" w:rsidRDefault="00C10C09" w:rsidP="00D409BE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532DE4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532DE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532DE4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532DE4" w:rsidRDefault="00822A97" w:rsidP="00D409B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32DE4">
        <w:rPr>
          <w:rFonts w:ascii="GHEA Grapalat" w:hAnsi="GHEA Grapalat"/>
          <w:sz w:val="24"/>
          <w:szCs w:val="24"/>
          <w:lang w:val="hy-AM"/>
        </w:rPr>
        <w:t>«</w:t>
      </w:r>
      <w:r w:rsidRPr="00532DE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Pr="00532DE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Pr="00532DE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պատահարներից ապահովագրության պայմանները և չափը սահմանելու մասին</w:t>
      </w:r>
      <w:r w:rsidRPr="00532DE4">
        <w:rPr>
          <w:rFonts w:ascii="GHEA Grapalat" w:hAnsi="GHEA Grapalat"/>
          <w:sz w:val="24"/>
          <w:szCs w:val="24"/>
          <w:lang w:val="hy-AM"/>
        </w:rPr>
        <w:t>» Կառավարության որոշ</w:t>
      </w:r>
      <w:r w:rsidR="0029303D">
        <w:rPr>
          <w:rFonts w:ascii="GHEA Grapalat" w:hAnsi="GHEA Grapalat"/>
          <w:sz w:val="24"/>
          <w:szCs w:val="24"/>
          <w:lang w:val="hy-AM"/>
        </w:rPr>
        <w:t>ման</w:t>
      </w:r>
      <w:r w:rsidRPr="00532D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70C35" w:rsidRPr="00532DE4">
        <w:rPr>
          <w:rFonts w:ascii="GHEA Grapalat" w:hAnsi="GHEA Grapalat"/>
          <w:sz w:val="24"/>
          <w:szCs w:val="24"/>
          <w:lang w:val="hy-AM"/>
        </w:rPr>
        <w:t>նախագծով</w:t>
      </w:r>
      <w:r w:rsidR="002F169D">
        <w:rPr>
          <w:rFonts w:ascii="GHEA Grapalat" w:hAnsi="GHEA Grapalat"/>
          <w:sz w:val="24"/>
          <w:szCs w:val="24"/>
          <w:lang w:val="hy-AM"/>
        </w:rPr>
        <w:t xml:space="preserve"> (ա</w:t>
      </w:r>
      <w:r w:rsidRPr="00532DE4">
        <w:rPr>
          <w:rFonts w:ascii="GHEA Grapalat" w:hAnsi="GHEA Grapalat"/>
          <w:sz w:val="24"/>
          <w:szCs w:val="24"/>
          <w:lang w:val="hy-AM"/>
        </w:rPr>
        <w:t>յ</w:t>
      </w:r>
      <w:r w:rsidR="002F169D" w:rsidRPr="002F169D">
        <w:rPr>
          <w:rFonts w:ascii="GHEA Grapalat" w:hAnsi="GHEA Grapalat"/>
          <w:sz w:val="24"/>
          <w:szCs w:val="24"/>
          <w:lang w:val="hy-AM"/>
        </w:rPr>
        <w:t>ս</w:t>
      </w:r>
      <w:r w:rsidRPr="00532DE4">
        <w:rPr>
          <w:rFonts w:ascii="GHEA Grapalat" w:hAnsi="GHEA Grapalat"/>
          <w:sz w:val="24"/>
          <w:szCs w:val="24"/>
          <w:lang w:val="hy-AM"/>
        </w:rPr>
        <w:t>ուհետ՝ Նախագ</w:t>
      </w:r>
      <w:r w:rsidR="0029303D">
        <w:rPr>
          <w:rFonts w:ascii="GHEA Grapalat" w:hAnsi="GHEA Grapalat"/>
          <w:sz w:val="24"/>
          <w:szCs w:val="24"/>
          <w:lang w:val="hy-AM"/>
        </w:rPr>
        <w:t>ի</w:t>
      </w:r>
      <w:r w:rsidRPr="00532DE4">
        <w:rPr>
          <w:rFonts w:ascii="GHEA Grapalat" w:hAnsi="GHEA Grapalat"/>
          <w:sz w:val="24"/>
          <w:szCs w:val="24"/>
          <w:lang w:val="hy-AM"/>
        </w:rPr>
        <w:t>ծ)</w:t>
      </w:r>
      <w:r w:rsidR="005F5063" w:rsidRPr="00532DE4">
        <w:rPr>
          <w:rFonts w:ascii="GHEA Grapalat" w:hAnsi="GHEA Grapalat"/>
          <w:sz w:val="24"/>
          <w:szCs w:val="24"/>
          <w:lang w:val="hy-AM"/>
        </w:rPr>
        <w:t>՝</w:t>
      </w:r>
    </w:p>
    <w:p w:rsidR="001B02C4" w:rsidRDefault="006B3BAB" w:rsidP="001B02C4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32DE4">
        <w:rPr>
          <w:rFonts w:ascii="GHEA Grapalat" w:hAnsi="GHEA Grapalat"/>
          <w:sz w:val="24"/>
          <w:szCs w:val="24"/>
          <w:lang w:val="pt-BR"/>
        </w:rPr>
        <w:t>1)</w:t>
      </w:r>
      <w:r w:rsidR="001B02C4">
        <w:rPr>
          <w:rFonts w:ascii="GHEA Grapalat" w:hAnsi="GHEA Grapalat"/>
          <w:sz w:val="24"/>
          <w:szCs w:val="24"/>
          <w:lang w:val="hy-AM"/>
        </w:rPr>
        <w:tab/>
      </w:r>
      <w:r w:rsidR="00FF01E4">
        <w:rPr>
          <w:rFonts w:ascii="GHEA Grapalat" w:hAnsi="GHEA Grapalat"/>
          <w:sz w:val="24"/>
          <w:szCs w:val="24"/>
          <w:lang w:val="hy-AM"/>
        </w:rPr>
        <w:t>սահմանվ</w:t>
      </w:r>
      <w:r w:rsidR="001B02C4">
        <w:rPr>
          <w:rFonts w:ascii="GHEA Grapalat" w:hAnsi="GHEA Grapalat"/>
          <w:sz w:val="24"/>
          <w:szCs w:val="24"/>
          <w:lang w:val="hy-AM"/>
        </w:rPr>
        <w:t>ել է</w:t>
      </w:r>
      <w:r w:rsidR="001B02C4" w:rsidRPr="001B02C4">
        <w:rPr>
          <w:rFonts w:ascii="GHEA Grapalat" w:hAnsi="GHEA Grapalat"/>
          <w:sz w:val="24"/>
          <w:szCs w:val="24"/>
          <w:lang w:val="hy-AM"/>
        </w:rPr>
        <w:t>, թե ովքեր կարող են հանդես գալ որպես</w:t>
      </w:r>
      <w:r w:rsidR="00FF01E4" w:rsidRPr="00FF01E4">
        <w:rPr>
          <w:rFonts w:ascii="GHEA Grapalat" w:hAnsi="GHEA Grapalat"/>
          <w:sz w:val="24"/>
          <w:szCs w:val="24"/>
          <w:lang w:val="hy-AM"/>
        </w:rPr>
        <w:t xml:space="preserve"> </w:t>
      </w:r>
      <w:r w:rsidR="005C73C1">
        <w:rPr>
          <w:rFonts w:ascii="GHEA Grapalat" w:hAnsi="GHEA Grapalat"/>
          <w:sz w:val="24"/>
          <w:szCs w:val="24"/>
          <w:lang w:val="hy-AM"/>
        </w:rPr>
        <w:t>դ</w:t>
      </w:r>
      <w:r w:rsidR="005C73C1"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ատավորի՝</w:t>
      </w:r>
      <w:r w:rsidR="005C73C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C73C1"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դժբախտ</w:t>
      </w:r>
      <w:r w:rsidR="005C73C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C73C1"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պատահարներից</w:t>
      </w:r>
      <w:r w:rsidR="005C73C1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C73C1"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ապահովագրությ</w:t>
      </w:r>
      <w:r w:rsidR="00FF01E4" w:rsidRPr="00FF01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="001B02C4" w:rsidRP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</w:t>
      </w:r>
      <w:r w:rsid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այմանագր</w:t>
      </w:r>
      <w:r w:rsidR="001B02C4" w:rsidRP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 ապահովադիր, ապահովագրված անձ և շահառու</w:t>
      </w:r>
      <w:r w:rsid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1B02C4" w:rsidRDefault="001B02C4" w:rsidP="001B02C4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ամրագրվել են </w:t>
      </w:r>
      <w:r>
        <w:rPr>
          <w:rFonts w:ascii="GHEA Grapalat" w:hAnsi="GHEA Grapalat"/>
          <w:sz w:val="24"/>
          <w:szCs w:val="24"/>
          <w:lang w:val="hy-AM"/>
        </w:rPr>
        <w:t>դ</w:t>
      </w:r>
      <w:r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ատավորի՝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դժբախտ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պատահարներից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ապահովագրությ</w:t>
      </w:r>
      <w:r w:rsidRPr="00FF01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այլ պայմանները, այդ թվում՝ </w:t>
      </w: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ռիսկ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ը, </w:t>
      </w:r>
      <w:r w:rsidRPr="008E72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ապահովագրական հատուցման կարգ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ը,</w:t>
      </w:r>
      <w:r w:rsidRP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ապահովագրավճարի վճարման կարգը,  </w:t>
      </w:r>
      <w:r w:rsidRPr="00B656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ապահովագրության տարածք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ը, ապահովագրական սակագինը,</w:t>
      </w:r>
    </w:p>
    <w:p w:rsidR="001B02C4" w:rsidRDefault="005C0552" w:rsidP="001B02C4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1B02C4" w:rsidRPr="00FF01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նախատեսվել են </w:t>
      </w:r>
      <w:r w:rsid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ապահովագրական հատուցման չափերը հաշմանդամության յուրաքանչյուր խմբից ելնելով, </w:t>
      </w:r>
    </w:p>
    <w:p w:rsidR="00C10C09" w:rsidRPr="005C73C1" w:rsidRDefault="005C0552" w:rsidP="001B02C4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="005C73C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1B02C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ամրագրվել է, որ </w:t>
      </w:r>
      <w:r w:rsidR="001B02C4" w:rsidRPr="00FF01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</w:t>
      </w:r>
      <w:r w:rsidR="001B02C4" w:rsidRPr="00EA309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ատավորի՝ դժբախտ պատահարներից ապահովագրությունն իրականացվում է պետական բյուջեի միջոցների հաշվին</w:t>
      </w:r>
      <w:r w:rsidR="00C10C09"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C10C09" w:rsidRPr="00532DE4" w:rsidRDefault="00C10C09" w:rsidP="00D409BE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532DE4" w:rsidRDefault="00C10C09" w:rsidP="00D409BE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532D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532D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10C09" w:rsidRPr="00532DE4" w:rsidRDefault="00C10C09" w:rsidP="00D409BE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32DE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</w:t>
      </w:r>
      <w:r w:rsidR="00CE6E1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532DE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ծը մշակվել </w:t>
      </w:r>
      <w:r w:rsidR="00CE6E1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Pr="00532DE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4DA4" w:rsidRPr="00532DE4">
        <w:rPr>
          <w:rFonts w:ascii="GHEA Grapalat" w:hAnsi="GHEA Grapalat"/>
          <w:sz w:val="24"/>
          <w:szCs w:val="24"/>
          <w:lang w:val="hy-AM"/>
        </w:rPr>
        <w:t>Ա</w:t>
      </w:r>
      <w:r w:rsidRPr="00532DE4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C10C09" w:rsidRPr="00532DE4" w:rsidRDefault="00C10C09" w:rsidP="00D409BE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10C09" w:rsidRPr="00532DE4" w:rsidRDefault="00C10C09" w:rsidP="00D409BE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32DE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532DE4" w:rsidRDefault="00C10C09" w:rsidP="00D409BE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32DE4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272663" w:rsidRPr="00532DE4">
        <w:rPr>
          <w:rFonts w:ascii="GHEA Grapalat" w:hAnsi="GHEA Grapalat"/>
          <w:sz w:val="24"/>
          <w:szCs w:val="24"/>
          <w:lang w:val="hy-AM"/>
        </w:rPr>
        <w:t>դատավորների</w:t>
      </w:r>
      <w:r w:rsidR="00342DF3" w:rsidRPr="00532DE4">
        <w:rPr>
          <w:rFonts w:ascii="GHEA Grapalat" w:hAnsi="GHEA Grapalat"/>
          <w:sz w:val="24"/>
          <w:szCs w:val="24"/>
          <w:lang w:val="hy-AM"/>
        </w:rPr>
        <w:t>՝</w:t>
      </w:r>
      <w:r w:rsidR="00272663" w:rsidRPr="00532DE4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DF3" w:rsidRPr="00532DE4">
        <w:rPr>
          <w:rFonts w:ascii="GHEA Grapalat" w:hAnsi="GHEA Grapalat"/>
          <w:sz w:val="24"/>
          <w:szCs w:val="24"/>
          <w:lang w:val="hy-AM"/>
        </w:rPr>
        <w:t xml:space="preserve">դժբախտ պատահարներից պետական միջոցների հաշվին ապահովագրության պայմանները և չափը սահմանելու </w:t>
      </w:r>
      <w:r w:rsidR="00272663" w:rsidRPr="00532DE4">
        <w:rPr>
          <w:rFonts w:ascii="GHEA Grapalat" w:hAnsi="GHEA Grapalat"/>
          <w:sz w:val="24"/>
          <w:szCs w:val="24"/>
          <w:lang w:val="hy-AM"/>
        </w:rPr>
        <w:t xml:space="preserve">հետ կապված 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հարաբերություն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532DE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532DE4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532DE4" w:rsidRDefault="00C10C09" w:rsidP="00D409BE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32DE4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532DE4" w:rsidRDefault="00C10C09" w:rsidP="00D409BE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32DE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532DE4" w:rsidRDefault="00836239" w:rsidP="00134063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32DE4">
        <w:rPr>
          <w:rFonts w:ascii="GHEA Grapalat" w:hAnsi="GHEA Grapalat"/>
          <w:b/>
          <w:sz w:val="24"/>
          <w:szCs w:val="24"/>
          <w:lang w:val="hy-AM"/>
        </w:rPr>
        <w:t>«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Դատավորի՝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  <w:r w:rsidRPr="00532DE4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134063" w:rsidRPr="00532DE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134063"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134063" w:rsidRPr="00532DE4"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  <w:r w:rsidR="00C10C09" w:rsidRPr="00532D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0C09" w:rsidRPr="00532DE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C10C09" w:rsidRPr="00532DE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532DE4" w:rsidRDefault="00C10C09" w:rsidP="00D409BE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532DE4" w:rsidRDefault="00C10C09" w:rsidP="00D409BE">
      <w:pPr>
        <w:spacing w:after="0"/>
        <w:jc w:val="both"/>
        <w:rPr>
          <w:rFonts w:ascii="GHEA Grapalat" w:hAnsi="GHEA Grapalat"/>
          <w:sz w:val="24"/>
          <w:szCs w:val="24"/>
          <w:lang w:val="pt-BR"/>
        </w:rPr>
      </w:pPr>
      <w:r w:rsidRPr="00532DE4">
        <w:rPr>
          <w:rFonts w:ascii="GHEA Grapalat" w:hAnsi="GHEA Grapalat"/>
          <w:sz w:val="24"/>
          <w:szCs w:val="24"/>
          <w:lang w:val="hy-AM"/>
        </w:rPr>
        <w:tab/>
      </w:r>
      <w:r w:rsidR="00D64F6E" w:rsidRPr="00532DE4">
        <w:rPr>
          <w:rFonts w:ascii="GHEA Grapalat" w:hAnsi="GHEA Grapalat"/>
          <w:sz w:val="24"/>
          <w:szCs w:val="24"/>
          <w:lang w:val="hy-AM"/>
        </w:rPr>
        <w:t>«</w:t>
      </w:r>
      <w:r w:rsidR="00D64F6E" w:rsidRPr="00532DE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="00D64F6E" w:rsidRPr="00532DE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D64F6E" w:rsidRPr="00532DE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D64F6E" w:rsidRPr="00532DE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պատահարներից ապահովագրության պայմանները և չափը սահմանելու մասին</w:t>
      </w:r>
      <w:r w:rsidR="00D64F6E" w:rsidRPr="00532DE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90C58" w:rsidRPr="00532DE4">
        <w:rPr>
          <w:rFonts w:ascii="GHEA Grapalat" w:hAnsi="GHEA Grapalat"/>
          <w:sz w:val="24"/>
          <w:szCs w:val="24"/>
          <w:lang w:val="hy-AM"/>
        </w:rPr>
        <w:t>Կ</w:t>
      </w:r>
      <w:r w:rsidR="00532DE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0A7B31" w:rsidRPr="00532D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DE4">
        <w:rPr>
          <w:rFonts w:ascii="GHEA Grapalat" w:hAnsi="GHEA Grapalat"/>
          <w:sz w:val="24"/>
          <w:szCs w:val="24"/>
          <w:lang w:val="pt-BR"/>
        </w:rPr>
        <w:t xml:space="preserve">նախագծի ընդունման </w:t>
      </w:r>
      <w:r w:rsidRPr="00532DE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532DE4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</w:t>
      </w:r>
      <w:r w:rsidR="00FF7E11" w:rsidRPr="00532DE4">
        <w:rPr>
          <w:rFonts w:ascii="GHEA Grapalat" w:hAnsi="GHEA Grapalat"/>
          <w:sz w:val="24"/>
          <w:szCs w:val="24"/>
          <w:lang w:val="hy-AM"/>
        </w:rPr>
        <w:t>ու</w:t>
      </w:r>
      <w:r w:rsidRPr="00532DE4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532DE4" w:rsidRDefault="00C10C09" w:rsidP="00D409BE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532DE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532DE4" w:rsidRDefault="00C10C09" w:rsidP="00D409BE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532DE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 xml:space="preserve">ՏԵՂԵԿԱՆՔ </w:t>
      </w:r>
    </w:p>
    <w:p w:rsidR="00C10C09" w:rsidRPr="00532DE4" w:rsidRDefault="00836239" w:rsidP="00D409BE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32DE4">
        <w:rPr>
          <w:rFonts w:ascii="GHEA Grapalat" w:hAnsi="GHEA Grapalat"/>
          <w:b/>
          <w:sz w:val="24"/>
          <w:szCs w:val="24"/>
          <w:lang w:val="hy-AM"/>
        </w:rPr>
        <w:t>«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Դատավորի՝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hy-AM"/>
        </w:rPr>
        <w:t>ԴԺԲԱԽՏ</w:t>
      </w:r>
      <w:r w:rsidRPr="00532DE4">
        <w:rPr>
          <w:rFonts w:ascii="GHEA Grapalat" w:hAnsi="GHEA Grapalat" w:cs="Sylfaen"/>
          <w:b/>
          <w:bCs/>
          <w:caps/>
          <w:spacing w:val="-8"/>
          <w:sz w:val="24"/>
          <w:szCs w:val="24"/>
          <w:lang w:val="pt-BR"/>
        </w:rPr>
        <w:t xml:space="preserve"> ՊԱՏԱՀԱՐՆԵՐԻՑ ԱՊԱՀՈՎԱԳՐՈՒԹՅԱՆ ՊԱՅՄԱՆՆԵՐԸ ԵՎ ՉԱՓԸ ՍԱՀՄԱՆԵԼՈՒ ՄԱՍԻՆ</w:t>
      </w:r>
      <w:r w:rsidRPr="00532DE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532DE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E62554" w:rsidRPr="00532DE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532D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0C09" w:rsidRPr="00532DE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C10C09" w:rsidRPr="00532DE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C10C09" w:rsidRPr="00532DE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532DE4" w:rsidRDefault="00C10C09" w:rsidP="00D409BE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0376E1" w:rsidRDefault="00C10C09" w:rsidP="00D409BE">
      <w:pPr>
        <w:spacing w:after="0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532DE4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="005D6829" w:rsidRPr="00532DE4">
        <w:rPr>
          <w:rFonts w:ascii="GHEA Grapalat" w:hAnsi="GHEA Grapalat"/>
          <w:sz w:val="24"/>
          <w:szCs w:val="24"/>
          <w:lang w:val="hy-AM"/>
        </w:rPr>
        <w:t>«</w:t>
      </w:r>
      <w:r w:rsidR="005D6829" w:rsidRPr="00532DE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Դատավորի՝</w:t>
      </w:r>
      <w:r w:rsidR="005D6829" w:rsidRPr="00532DE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</w:t>
      </w:r>
      <w:r w:rsidR="005D6829" w:rsidRPr="00532DE4">
        <w:rPr>
          <w:rFonts w:ascii="GHEA Grapalat" w:hAnsi="GHEA Grapalat" w:cs="Sylfaen"/>
          <w:bCs/>
          <w:spacing w:val="-8"/>
          <w:sz w:val="24"/>
          <w:szCs w:val="24"/>
          <w:lang w:val="hy-AM"/>
        </w:rPr>
        <w:t>դժբախտ</w:t>
      </w:r>
      <w:r w:rsidR="005D6829" w:rsidRPr="00532DE4">
        <w:rPr>
          <w:rFonts w:ascii="GHEA Grapalat" w:hAnsi="GHEA Grapalat" w:cs="Sylfaen"/>
          <w:bCs/>
          <w:spacing w:val="-8"/>
          <w:sz w:val="24"/>
          <w:szCs w:val="24"/>
          <w:lang w:val="pt-BR"/>
        </w:rPr>
        <w:t xml:space="preserve"> պատահարներից ապահովագրության պայմանները և չափը սահմանելու մասին</w:t>
      </w:r>
      <w:r w:rsidR="005D6829" w:rsidRPr="00532DE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72B8B" w:rsidRPr="00532DE4">
        <w:rPr>
          <w:rFonts w:ascii="GHEA Grapalat" w:hAnsi="GHEA Grapalat"/>
          <w:sz w:val="24"/>
          <w:szCs w:val="24"/>
          <w:lang w:val="hy-AM"/>
        </w:rPr>
        <w:t>Կ</w:t>
      </w:r>
      <w:r w:rsidR="003516C3" w:rsidRPr="00532DE4">
        <w:rPr>
          <w:rFonts w:ascii="GHEA Grapalat" w:hAnsi="GHEA Grapalat"/>
          <w:sz w:val="24"/>
          <w:szCs w:val="24"/>
          <w:lang w:val="hy-AM"/>
        </w:rPr>
        <w:t>առավարության որոշ</w:t>
      </w:r>
      <w:r w:rsidR="00532DE4">
        <w:rPr>
          <w:rFonts w:ascii="GHEA Grapalat" w:hAnsi="GHEA Grapalat"/>
          <w:sz w:val="24"/>
          <w:szCs w:val="24"/>
          <w:lang w:val="hy-AM"/>
        </w:rPr>
        <w:t>ման</w:t>
      </w:r>
      <w:r w:rsidR="003516C3" w:rsidRPr="00532D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DE4">
        <w:rPr>
          <w:rFonts w:ascii="GHEA Grapalat" w:hAnsi="GHEA Grapalat"/>
          <w:sz w:val="24"/>
          <w:szCs w:val="24"/>
          <w:lang w:val="pt-BR"/>
        </w:rPr>
        <w:t>նախագծի</w:t>
      </w:r>
      <w:r w:rsidR="00CA103D" w:rsidRPr="00532D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2DE4">
        <w:rPr>
          <w:rFonts w:ascii="GHEA Grapalat" w:hAnsi="GHEA Grapalat"/>
          <w:sz w:val="24"/>
          <w:szCs w:val="24"/>
          <w:lang w:val="pt-BR"/>
        </w:rPr>
        <w:t>ընդունման</w:t>
      </w:r>
      <w:r w:rsidRPr="00532DE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32DE4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532DE4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532DE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532DE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0376E1" w:rsidSect="003B7B4B">
      <w:headerReference w:type="default" r:id="rId8"/>
      <w:footerReference w:type="default" r:id="rId9"/>
      <w:pgSz w:w="11907" w:h="16839" w:code="9"/>
      <w:pgMar w:top="709" w:right="1418" w:bottom="357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60" w:rsidRDefault="00507760" w:rsidP="0007445A">
      <w:pPr>
        <w:spacing w:after="0" w:line="240" w:lineRule="auto"/>
      </w:pPr>
      <w:r>
        <w:separator/>
      </w:r>
    </w:p>
  </w:endnote>
  <w:endnote w:type="continuationSeparator" w:id="0">
    <w:p w:rsidR="00507760" w:rsidRDefault="00507760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Default="00485C01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688"/>
      <w:gridCol w:w="1854"/>
    </w:tblGrid>
    <w:tr w:rsidR="00485C01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85C01" w:rsidRDefault="00485C01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485C01" w:rsidRDefault="00485C01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85C01" w:rsidRPr="00B9097C" w:rsidRDefault="00635F57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85C01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E79B7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85C01" w:rsidRDefault="00485C01" w:rsidP="00F269CB">
    <w:pPr>
      <w:pStyle w:val="Footer"/>
      <w:ind w:right="360"/>
      <w:jc w:val="right"/>
    </w:pPr>
  </w:p>
  <w:p w:rsidR="00485C01" w:rsidRDefault="00485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60" w:rsidRDefault="00507760" w:rsidP="0007445A">
      <w:pPr>
        <w:spacing w:after="0" w:line="240" w:lineRule="auto"/>
      </w:pPr>
      <w:r>
        <w:separator/>
      </w:r>
    </w:p>
  </w:footnote>
  <w:footnote w:type="continuationSeparator" w:id="0">
    <w:p w:rsidR="00507760" w:rsidRDefault="00507760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01" w:rsidRPr="0092728B" w:rsidRDefault="00485C01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485C01" w:rsidRPr="0092728B" w:rsidRDefault="00485C01" w:rsidP="003B7B4B">
    <w:pPr>
      <w:pStyle w:val="Header"/>
      <w:pBdr>
        <w:left w:val="single" w:sz="18" w:space="4" w:color="0000FF"/>
      </w:pBdr>
      <w:tabs>
        <w:tab w:val="clear" w:pos="9360"/>
        <w:tab w:val="right" w:pos="9072"/>
      </w:tabs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  <w:r w:rsidR="003B7B4B">
      <w:rPr>
        <w:rFonts w:ascii="Arial LatArm" w:eastAsia="SimSun" w:hAnsi="Arial LatArm" w:cs="Arial"/>
        <w:sz w:val="20"/>
        <w:szCs w:val="20"/>
      </w:rPr>
      <w:tab/>
    </w:r>
    <w:r w:rsidR="003B7B4B">
      <w:rPr>
        <w:rFonts w:ascii="Arial LatArm" w:eastAsia="SimSun" w:hAnsi="Arial LatArm" w:cs="Arial"/>
        <w:sz w:val="20"/>
        <w:szCs w:val="20"/>
      </w:rPr>
      <w:tab/>
    </w:r>
    <w:r w:rsidR="003B7B4B" w:rsidRPr="00193AFE">
      <w:rPr>
        <w:rFonts w:ascii="GHEA Grapalat" w:eastAsia="SimSun" w:hAnsi="GHEA Grapalat" w:cs="Sylfaen"/>
      </w:rPr>
      <w:t>ՆԱԽԱԳԻԾ</w:t>
    </w:r>
  </w:p>
  <w:p w:rsidR="00485C01" w:rsidRPr="00B9097C" w:rsidRDefault="00485C01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485C01" w:rsidRDefault="00485C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4E7"/>
    <w:multiLevelType w:val="hybridMultilevel"/>
    <w:tmpl w:val="09D80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237F"/>
    <w:multiLevelType w:val="hybridMultilevel"/>
    <w:tmpl w:val="6122EF90"/>
    <w:lvl w:ilvl="0" w:tplc="26D2A232">
      <w:start w:val="1"/>
      <w:numFmt w:val="decimal"/>
      <w:lvlText w:val="%1."/>
      <w:lvlJc w:val="left"/>
      <w:pPr>
        <w:ind w:left="1080" w:hanging="360"/>
      </w:pPr>
      <w:rPr>
        <w:cap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115A50"/>
    <w:multiLevelType w:val="hybridMultilevel"/>
    <w:tmpl w:val="FAC4C6A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D24DA9"/>
    <w:multiLevelType w:val="hybridMultilevel"/>
    <w:tmpl w:val="ACE44C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A60"/>
    <w:rsid w:val="0000524B"/>
    <w:rsid w:val="0001133F"/>
    <w:rsid w:val="00014896"/>
    <w:rsid w:val="000166D4"/>
    <w:rsid w:val="000171C0"/>
    <w:rsid w:val="00017319"/>
    <w:rsid w:val="0002006F"/>
    <w:rsid w:val="00020EC8"/>
    <w:rsid w:val="00022A83"/>
    <w:rsid w:val="000236AD"/>
    <w:rsid w:val="00023DD3"/>
    <w:rsid w:val="00025F6F"/>
    <w:rsid w:val="0002604A"/>
    <w:rsid w:val="00026B8B"/>
    <w:rsid w:val="000300D5"/>
    <w:rsid w:val="00030BAD"/>
    <w:rsid w:val="00030EEB"/>
    <w:rsid w:val="00030FE1"/>
    <w:rsid w:val="00031184"/>
    <w:rsid w:val="000317F9"/>
    <w:rsid w:val="00033140"/>
    <w:rsid w:val="0003349B"/>
    <w:rsid w:val="00034E20"/>
    <w:rsid w:val="00036016"/>
    <w:rsid w:val="00036682"/>
    <w:rsid w:val="000376E1"/>
    <w:rsid w:val="00037C32"/>
    <w:rsid w:val="00040307"/>
    <w:rsid w:val="00041C30"/>
    <w:rsid w:val="00042FE5"/>
    <w:rsid w:val="0004392A"/>
    <w:rsid w:val="00045828"/>
    <w:rsid w:val="00045984"/>
    <w:rsid w:val="00045A66"/>
    <w:rsid w:val="000471B4"/>
    <w:rsid w:val="0004795F"/>
    <w:rsid w:val="000505CD"/>
    <w:rsid w:val="00050F01"/>
    <w:rsid w:val="00051E96"/>
    <w:rsid w:val="000523DE"/>
    <w:rsid w:val="00054CB4"/>
    <w:rsid w:val="0005737E"/>
    <w:rsid w:val="00064C6B"/>
    <w:rsid w:val="0007055C"/>
    <w:rsid w:val="00071196"/>
    <w:rsid w:val="000712A1"/>
    <w:rsid w:val="00071568"/>
    <w:rsid w:val="00073DEB"/>
    <w:rsid w:val="000743BD"/>
    <w:rsid w:val="0007445A"/>
    <w:rsid w:val="000746F7"/>
    <w:rsid w:val="00074EA5"/>
    <w:rsid w:val="00075484"/>
    <w:rsid w:val="00075F34"/>
    <w:rsid w:val="00076974"/>
    <w:rsid w:val="00076CAA"/>
    <w:rsid w:val="000774E1"/>
    <w:rsid w:val="00077A25"/>
    <w:rsid w:val="0008172F"/>
    <w:rsid w:val="00081765"/>
    <w:rsid w:val="00084306"/>
    <w:rsid w:val="00092013"/>
    <w:rsid w:val="00097C5A"/>
    <w:rsid w:val="000A09C8"/>
    <w:rsid w:val="000A1EA0"/>
    <w:rsid w:val="000A22D3"/>
    <w:rsid w:val="000A4257"/>
    <w:rsid w:val="000A57B3"/>
    <w:rsid w:val="000A76F6"/>
    <w:rsid w:val="000A7B31"/>
    <w:rsid w:val="000B12EC"/>
    <w:rsid w:val="000B3EA9"/>
    <w:rsid w:val="000B5065"/>
    <w:rsid w:val="000B5DFC"/>
    <w:rsid w:val="000B7BDB"/>
    <w:rsid w:val="000C0765"/>
    <w:rsid w:val="000C5FDD"/>
    <w:rsid w:val="000D0159"/>
    <w:rsid w:val="000D55BB"/>
    <w:rsid w:val="000D6EB1"/>
    <w:rsid w:val="000D7BA8"/>
    <w:rsid w:val="000D7BFD"/>
    <w:rsid w:val="000D7FE6"/>
    <w:rsid w:val="000E0345"/>
    <w:rsid w:val="000E1221"/>
    <w:rsid w:val="000E179A"/>
    <w:rsid w:val="000E18A7"/>
    <w:rsid w:val="000E357C"/>
    <w:rsid w:val="000E4DA4"/>
    <w:rsid w:val="000E5F4E"/>
    <w:rsid w:val="000F1AF5"/>
    <w:rsid w:val="000F59B5"/>
    <w:rsid w:val="0010000A"/>
    <w:rsid w:val="00102098"/>
    <w:rsid w:val="001032A2"/>
    <w:rsid w:val="00103AE5"/>
    <w:rsid w:val="00110AEF"/>
    <w:rsid w:val="00111A06"/>
    <w:rsid w:val="0011367B"/>
    <w:rsid w:val="00113CD8"/>
    <w:rsid w:val="00114805"/>
    <w:rsid w:val="00114A69"/>
    <w:rsid w:val="00114FEE"/>
    <w:rsid w:val="001162A6"/>
    <w:rsid w:val="00116E50"/>
    <w:rsid w:val="00117ECE"/>
    <w:rsid w:val="001200F6"/>
    <w:rsid w:val="00120612"/>
    <w:rsid w:val="00121AA5"/>
    <w:rsid w:val="00122A59"/>
    <w:rsid w:val="00126E77"/>
    <w:rsid w:val="00134063"/>
    <w:rsid w:val="0013644D"/>
    <w:rsid w:val="00137A6A"/>
    <w:rsid w:val="00137F66"/>
    <w:rsid w:val="00140282"/>
    <w:rsid w:val="00141EB8"/>
    <w:rsid w:val="00141FBE"/>
    <w:rsid w:val="001427F4"/>
    <w:rsid w:val="00144EB4"/>
    <w:rsid w:val="00146C88"/>
    <w:rsid w:val="00151DCA"/>
    <w:rsid w:val="001527C0"/>
    <w:rsid w:val="00154208"/>
    <w:rsid w:val="00155C86"/>
    <w:rsid w:val="00157B2E"/>
    <w:rsid w:val="001608FD"/>
    <w:rsid w:val="00163767"/>
    <w:rsid w:val="00167CA0"/>
    <w:rsid w:val="00167EB9"/>
    <w:rsid w:val="00171130"/>
    <w:rsid w:val="00172B79"/>
    <w:rsid w:val="0017336A"/>
    <w:rsid w:val="00174512"/>
    <w:rsid w:val="00174646"/>
    <w:rsid w:val="00174697"/>
    <w:rsid w:val="00174A1A"/>
    <w:rsid w:val="001762C4"/>
    <w:rsid w:val="00176371"/>
    <w:rsid w:val="00176755"/>
    <w:rsid w:val="00176FFF"/>
    <w:rsid w:val="00180621"/>
    <w:rsid w:val="00180E5A"/>
    <w:rsid w:val="001818A4"/>
    <w:rsid w:val="00184041"/>
    <w:rsid w:val="0018768C"/>
    <w:rsid w:val="00187790"/>
    <w:rsid w:val="00190DEC"/>
    <w:rsid w:val="00193C71"/>
    <w:rsid w:val="0019480D"/>
    <w:rsid w:val="00194D30"/>
    <w:rsid w:val="00196DEF"/>
    <w:rsid w:val="00197A80"/>
    <w:rsid w:val="001A295A"/>
    <w:rsid w:val="001A3141"/>
    <w:rsid w:val="001A325A"/>
    <w:rsid w:val="001A5DF1"/>
    <w:rsid w:val="001A636E"/>
    <w:rsid w:val="001A668D"/>
    <w:rsid w:val="001A7D84"/>
    <w:rsid w:val="001B02C4"/>
    <w:rsid w:val="001B1EF5"/>
    <w:rsid w:val="001B2114"/>
    <w:rsid w:val="001B313E"/>
    <w:rsid w:val="001B70FD"/>
    <w:rsid w:val="001B7280"/>
    <w:rsid w:val="001C095E"/>
    <w:rsid w:val="001C0CDD"/>
    <w:rsid w:val="001C0FB6"/>
    <w:rsid w:val="001C2A8B"/>
    <w:rsid w:val="001C3108"/>
    <w:rsid w:val="001D096C"/>
    <w:rsid w:val="001D129C"/>
    <w:rsid w:val="001D2010"/>
    <w:rsid w:val="001D49D7"/>
    <w:rsid w:val="001D52B3"/>
    <w:rsid w:val="001D5FE7"/>
    <w:rsid w:val="001E1914"/>
    <w:rsid w:val="001E201B"/>
    <w:rsid w:val="001E442A"/>
    <w:rsid w:val="001E4A0B"/>
    <w:rsid w:val="001E787A"/>
    <w:rsid w:val="001F08CA"/>
    <w:rsid w:val="001F10EE"/>
    <w:rsid w:val="001F2ACB"/>
    <w:rsid w:val="001F2E7D"/>
    <w:rsid w:val="001F3D5C"/>
    <w:rsid w:val="001F57A0"/>
    <w:rsid w:val="001F5AEA"/>
    <w:rsid w:val="001F6BD6"/>
    <w:rsid w:val="0020205D"/>
    <w:rsid w:val="00202AD8"/>
    <w:rsid w:val="00210498"/>
    <w:rsid w:val="00215078"/>
    <w:rsid w:val="00215585"/>
    <w:rsid w:val="0021682E"/>
    <w:rsid w:val="00217686"/>
    <w:rsid w:val="00217B12"/>
    <w:rsid w:val="002201D8"/>
    <w:rsid w:val="00230409"/>
    <w:rsid w:val="00232C0F"/>
    <w:rsid w:val="002331CD"/>
    <w:rsid w:val="00233E80"/>
    <w:rsid w:val="00235FD0"/>
    <w:rsid w:val="002360AB"/>
    <w:rsid w:val="00237566"/>
    <w:rsid w:val="00237E5D"/>
    <w:rsid w:val="0024102D"/>
    <w:rsid w:val="0024387D"/>
    <w:rsid w:val="00244957"/>
    <w:rsid w:val="00245402"/>
    <w:rsid w:val="002463B9"/>
    <w:rsid w:val="002474EB"/>
    <w:rsid w:val="00247AD2"/>
    <w:rsid w:val="00252677"/>
    <w:rsid w:val="00252C11"/>
    <w:rsid w:val="00255089"/>
    <w:rsid w:val="002555B4"/>
    <w:rsid w:val="00257766"/>
    <w:rsid w:val="002615AA"/>
    <w:rsid w:val="00261F11"/>
    <w:rsid w:val="00262AAE"/>
    <w:rsid w:val="00264981"/>
    <w:rsid w:val="00267021"/>
    <w:rsid w:val="0027105C"/>
    <w:rsid w:val="00272663"/>
    <w:rsid w:val="00274440"/>
    <w:rsid w:val="002747A8"/>
    <w:rsid w:val="002758C7"/>
    <w:rsid w:val="00275B5B"/>
    <w:rsid w:val="002771C6"/>
    <w:rsid w:val="00280368"/>
    <w:rsid w:val="00281709"/>
    <w:rsid w:val="00282A7C"/>
    <w:rsid w:val="002831D9"/>
    <w:rsid w:val="00283577"/>
    <w:rsid w:val="002871A9"/>
    <w:rsid w:val="00287770"/>
    <w:rsid w:val="0029303D"/>
    <w:rsid w:val="00293486"/>
    <w:rsid w:val="00294AE7"/>
    <w:rsid w:val="00296BA9"/>
    <w:rsid w:val="00297285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0A1B"/>
    <w:rsid w:val="002B273F"/>
    <w:rsid w:val="002B2B02"/>
    <w:rsid w:val="002B323F"/>
    <w:rsid w:val="002B363F"/>
    <w:rsid w:val="002B5371"/>
    <w:rsid w:val="002B53E6"/>
    <w:rsid w:val="002B57A0"/>
    <w:rsid w:val="002B7250"/>
    <w:rsid w:val="002C0C51"/>
    <w:rsid w:val="002C1894"/>
    <w:rsid w:val="002C3C98"/>
    <w:rsid w:val="002C6B9F"/>
    <w:rsid w:val="002D3C9B"/>
    <w:rsid w:val="002D3E78"/>
    <w:rsid w:val="002D54DF"/>
    <w:rsid w:val="002D55FF"/>
    <w:rsid w:val="002E3977"/>
    <w:rsid w:val="002E7E19"/>
    <w:rsid w:val="002F00E8"/>
    <w:rsid w:val="002F0ADA"/>
    <w:rsid w:val="002F169D"/>
    <w:rsid w:val="002F23BF"/>
    <w:rsid w:val="002F3477"/>
    <w:rsid w:val="002F3F24"/>
    <w:rsid w:val="002F4F09"/>
    <w:rsid w:val="002F51DF"/>
    <w:rsid w:val="002F612B"/>
    <w:rsid w:val="002F75CA"/>
    <w:rsid w:val="00302156"/>
    <w:rsid w:val="00302501"/>
    <w:rsid w:val="003047F1"/>
    <w:rsid w:val="00304F50"/>
    <w:rsid w:val="00305FAC"/>
    <w:rsid w:val="00306F86"/>
    <w:rsid w:val="003109A4"/>
    <w:rsid w:val="00313199"/>
    <w:rsid w:val="00313AC0"/>
    <w:rsid w:val="00314439"/>
    <w:rsid w:val="00315BA8"/>
    <w:rsid w:val="00316635"/>
    <w:rsid w:val="003166FD"/>
    <w:rsid w:val="003168B0"/>
    <w:rsid w:val="00317C2D"/>
    <w:rsid w:val="00320837"/>
    <w:rsid w:val="00321BD4"/>
    <w:rsid w:val="00325754"/>
    <w:rsid w:val="00326109"/>
    <w:rsid w:val="003262BF"/>
    <w:rsid w:val="0032693B"/>
    <w:rsid w:val="00326C05"/>
    <w:rsid w:val="00330DAA"/>
    <w:rsid w:val="00331C0C"/>
    <w:rsid w:val="00332BBB"/>
    <w:rsid w:val="003339F2"/>
    <w:rsid w:val="00334B6D"/>
    <w:rsid w:val="00340F5A"/>
    <w:rsid w:val="003410E9"/>
    <w:rsid w:val="003428C8"/>
    <w:rsid w:val="00342DF3"/>
    <w:rsid w:val="00347E35"/>
    <w:rsid w:val="0035160A"/>
    <w:rsid w:val="003516C3"/>
    <w:rsid w:val="0035225E"/>
    <w:rsid w:val="003526AE"/>
    <w:rsid w:val="003532B0"/>
    <w:rsid w:val="00353B7F"/>
    <w:rsid w:val="00355FA4"/>
    <w:rsid w:val="00356A49"/>
    <w:rsid w:val="00356BB1"/>
    <w:rsid w:val="00356F33"/>
    <w:rsid w:val="00363FA1"/>
    <w:rsid w:val="00365C5E"/>
    <w:rsid w:val="003673B2"/>
    <w:rsid w:val="0036751C"/>
    <w:rsid w:val="003677D1"/>
    <w:rsid w:val="00370482"/>
    <w:rsid w:val="003718D6"/>
    <w:rsid w:val="00380E2C"/>
    <w:rsid w:val="0038231E"/>
    <w:rsid w:val="00382A78"/>
    <w:rsid w:val="00383B9D"/>
    <w:rsid w:val="003853DC"/>
    <w:rsid w:val="003858E1"/>
    <w:rsid w:val="00386A4A"/>
    <w:rsid w:val="00387266"/>
    <w:rsid w:val="00390FE3"/>
    <w:rsid w:val="003922C9"/>
    <w:rsid w:val="00393080"/>
    <w:rsid w:val="003950D9"/>
    <w:rsid w:val="0039690B"/>
    <w:rsid w:val="003A5D32"/>
    <w:rsid w:val="003A6B34"/>
    <w:rsid w:val="003B1656"/>
    <w:rsid w:val="003B1BCE"/>
    <w:rsid w:val="003B1D7F"/>
    <w:rsid w:val="003B3D5E"/>
    <w:rsid w:val="003B5BE6"/>
    <w:rsid w:val="003B5CCD"/>
    <w:rsid w:val="003B6CD0"/>
    <w:rsid w:val="003B7B4B"/>
    <w:rsid w:val="003C002C"/>
    <w:rsid w:val="003C1B0B"/>
    <w:rsid w:val="003C375E"/>
    <w:rsid w:val="003C41CC"/>
    <w:rsid w:val="003C4DB5"/>
    <w:rsid w:val="003C69C4"/>
    <w:rsid w:val="003C73CB"/>
    <w:rsid w:val="003D0D85"/>
    <w:rsid w:val="003D17BF"/>
    <w:rsid w:val="003D6F42"/>
    <w:rsid w:val="003D7DCF"/>
    <w:rsid w:val="003E022F"/>
    <w:rsid w:val="003E1422"/>
    <w:rsid w:val="003E63EB"/>
    <w:rsid w:val="003E7935"/>
    <w:rsid w:val="003E7B66"/>
    <w:rsid w:val="003E7E30"/>
    <w:rsid w:val="003F1630"/>
    <w:rsid w:val="003F2505"/>
    <w:rsid w:val="003F3D87"/>
    <w:rsid w:val="003F6790"/>
    <w:rsid w:val="004012C8"/>
    <w:rsid w:val="004027DD"/>
    <w:rsid w:val="00403C40"/>
    <w:rsid w:val="0040460D"/>
    <w:rsid w:val="00405A3C"/>
    <w:rsid w:val="00407E1C"/>
    <w:rsid w:val="00407F77"/>
    <w:rsid w:val="00412603"/>
    <w:rsid w:val="00412717"/>
    <w:rsid w:val="004127E4"/>
    <w:rsid w:val="004143FE"/>
    <w:rsid w:val="00415414"/>
    <w:rsid w:val="004165F0"/>
    <w:rsid w:val="00416951"/>
    <w:rsid w:val="00421110"/>
    <w:rsid w:val="00422A19"/>
    <w:rsid w:val="004267E2"/>
    <w:rsid w:val="00426BE3"/>
    <w:rsid w:val="0043012B"/>
    <w:rsid w:val="0043363F"/>
    <w:rsid w:val="00433925"/>
    <w:rsid w:val="00440508"/>
    <w:rsid w:val="00441B91"/>
    <w:rsid w:val="00442A6A"/>
    <w:rsid w:val="00445AD8"/>
    <w:rsid w:val="00445B62"/>
    <w:rsid w:val="00445BF1"/>
    <w:rsid w:val="0045130E"/>
    <w:rsid w:val="00452289"/>
    <w:rsid w:val="004543DF"/>
    <w:rsid w:val="00455EBB"/>
    <w:rsid w:val="0045733C"/>
    <w:rsid w:val="00457822"/>
    <w:rsid w:val="0046054D"/>
    <w:rsid w:val="004605D6"/>
    <w:rsid w:val="0046366E"/>
    <w:rsid w:val="00464F36"/>
    <w:rsid w:val="00465E29"/>
    <w:rsid w:val="004672C5"/>
    <w:rsid w:val="00470565"/>
    <w:rsid w:val="00470C9B"/>
    <w:rsid w:val="00471F42"/>
    <w:rsid w:val="004720CB"/>
    <w:rsid w:val="00472F42"/>
    <w:rsid w:val="00473645"/>
    <w:rsid w:val="00474042"/>
    <w:rsid w:val="00474464"/>
    <w:rsid w:val="004744E8"/>
    <w:rsid w:val="00475E4F"/>
    <w:rsid w:val="00476220"/>
    <w:rsid w:val="00477E0D"/>
    <w:rsid w:val="00480C0F"/>
    <w:rsid w:val="0048165E"/>
    <w:rsid w:val="00481BD2"/>
    <w:rsid w:val="00482C0A"/>
    <w:rsid w:val="00484504"/>
    <w:rsid w:val="00485B78"/>
    <w:rsid w:val="00485C01"/>
    <w:rsid w:val="00491D8F"/>
    <w:rsid w:val="00491F89"/>
    <w:rsid w:val="00492F41"/>
    <w:rsid w:val="004947AB"/>
    <w:rsid w:val="004949B4"/>
    <w:rsid w:val="00495831"/>
    <w:rsid w:val="004967DE"/>
    <w:rsid w:val="004978F6"/>
    <w:rsid w:val="004A1B8F"/>
    <w:rsid w:val="004A3B71"/>
    <w:rsid w:val="004A5DB8"/>
    <w:rsid w:val="004A7A17"/>
    <w:rsid w:val="004B071A"/>
    <w:rsid w:val="004B0E15"/>
    <w:rsid w:val="004B1958"/>
    <w:rsid w:val="004B5A1F"/>
    <w:rsid w:val="004B7BFE"/>
    <w:rsid w:val="004C2231"/>
    <w:rsid w:val="004C23EA"/>
    <w:rsid w:val="004C2F16"/>
    <w:rsid w:val="004C31B7"/>
    <w:rsid w:val="004C341C"/>
    <w:rsid w:val="004D2717"/>
    <w:rsid w:val="004D3714"/>
    <w:rsid w:val="004D3928"/>
    <w:rsid w:val="004D4669"/>
    <w:rsid w:val="004D72CA"/>
    <w:rsid w:val="004D7D17"/>
    <w:rsid w:val="004E0780"/>
    <w:rsid w:val="004E0B16"/>
    <w:rsid w:val="004E1521"/>
    <w:rsid w:val="004E18BA"/>
    <w:rsid w:val="004E3695"/>
    <w:rsid w:val="004E40CE"/>
    <w:rsid w:val="004E5519"/>
    <w:rsid w:val="004E58B8"/>
    <w:rsid w:val="004E6CBB"/>
    <w:rsid w:val="004E76A5"/>
    <w:rsid w:val="004F1681"/>
    <w:rsid w:val="004F1C46"/>
    <w:rsid w:val="004F340E"/>
    <w:rsid w:val="004F3F62"/>
    <w:rsid w:val="004F4BC6"/>
    <w:rsid w:val="004F5D5C"/>
    <w:rsid w:val="004F606C"/>
    <w:rsid w:val="004F62AE"/>
    <w:rsid w:val="004F6A1D"/>
    <w:rsid w:val="004F7F25"/>
    <w:rsid w:val="005000AE"/>
    <w:rsid w:val="005017EF"/>
    <w:rsid w:val="00501D00"/>
    <w:rsid w:val="00501F6B"/>
    <w:rsid w:val="00504354"/>
    <w:rsid w:val="005059CE"/>
    <w:rsid w:val="005062DC"/>
    <w:rsid w:val="00506636"/>
    <w:rsid w:val="00507760"/>
    <w:rsid w:val="005105C6"/>
    <w:rsid w:val="00512CC6"/>
    <w:rsid w:val="005143AA"/>
    <w:rsid w:val="00514C0C"/>
    <w:rsid w:val="0051509A"/>
    <w:rsid w:val="00516CF3"/>
    <w:rsid w:val="0051779A"/>
    <w:rsid w:val="0052086F"/>
    <w:rsid w:val="00521055"/>
    <w:rsid w:val="00521928"/>
    <w:rsid w:val="00521AB8"/>
    <w:rsid w:val="00524159"/>
    <w:rsid w:val="00527423"/>
    <w:rsid w:val="00530234"/>
    <w:rsid w:val="0053083B"/>
    <w:rsid w:val="00532B07"/>
    <w:rsid w:val="00532DE4"/>
    <w:rsid w:val="00534004"/>
    <w:rsid w:val="00536B0E"/>
    <w:rsid w:val="00537E50"/>
    <w:rsid w:val="0054024B"/>
    <w:rsid w:val="0054279F"/>
    <w:rsid w:val="00543888"/>
    <w:rsid w:val="00545BDA"/>
    <w:rsid w:val="00546175"/>
    <w:rsid w:val="00546699"/>
    <w:rsid w:val="00546A98"/>
    <w:rsid w:val="00550C95"/>
    <w:rsid w:val="00554CDB"/>
    <w:rsid w:val="00554CFE"/>
    <w:rsid w:val="0055517F"/>
    <w:rsid w:val="00555183"/>
    <w:rsid w:val="00555C1C"/>
    <w:rsid w:val="0056058F"/>
    <w:rsid w:val="0056114F"/>
    <w:rsid w:val="00562689"/>
    <w:rsid w:val="00562F85"/>
    <w:rsid w:val="0056365B"/>
    <w:rsid w:val="00566D8C"/>
    <w:rsid w:val="00566E6B"/>
    <w:rsid w:val="0056761A"/>
    <w:rsid w:val="00567AD3"/>
    <w:rsid w:val="00570721"/>
    <w:rsid w:val="00572D95"/>
    <w:rsid w:val="00573FBF"/>
    <w:rsid w:val="00575174"/>
    <w:rsid w:val="005757B8"/>
    <w:rsid w:val="005762A0"/>
    <w:rsid w:val="00576E04"/>
    <w:rsid w:val="00577B66"/>
    <w:rsid w:val="005809A3"/>
    <w:rsid w:val="00580DA0"/>
    <w:rsid w:val="00581270"/>
    <w:rsid w:val="0058367D"/>
    <w:rsid w:val="00583FE0"/>
    <w:rsid w:val="00584301"/>
    <w:rsid w:val="00585D44"/>
    <w:rsid w:val="00587632"/>
    <w:rsid w:val="00587D14"/>
    <w:rsid w:val="00593020"/>
    <w:rsid w:val="0059348B"/>
    <w:rsid w:val="00594157"/>
    <w:rsid w:val="00596956"/>
    <w:rsid w:val="00596FE7"/>
    <w:rsid w:val="00597B81"/>
    <w:rsid w:val="005A0E17"/>
    <w:rsid w:val="005A1E52"/>
    <w:rsid w:val="005A4EBB"/>
    <w:rsid w:val="005A5B9B"/>
    <w:rsid w:val="005A7ADE"/>
    <w:rsid w:val="005B2735"/>
    <w:rsid w:val="005B2C81"/>
    <w:rsid w:val="005B3800"/>
    <w:rsid w:val="005B3FEA"/>
    <w:rsid w:val="005B48AA"/>
    <w:rsid w:val="005B54BA"/>
    <w:rsid w:val="005B5C78"/>
    <w:rsid w:val="005B71E8"/>
    <w:rsid w:val="005B7785"/>
    <w:rsid w:val="005B7890"/>
    <w:rsid w:val="005B78DB"/>
    <w:rsid w:val="005C0552"/>
    <w:rsid w:val="005C2425"/>
    <w:rsid w:val="005C2A38"/>
    <w:rsid w:val="005C4351"/>
    <w:rsid w:val="005C48FB"/>
    <w:rsid w:val="005C5157"/>
    <w:rsid w:val="005C59D9"/>
    <w:rsid w:val="005C60FA"/>
    <w:rsid w:val="005C6B16"/>
    <w:rsid w:val="005C73C1"/>
    <w:rsid w:val="005C79FB"/>
    <w:rsid w:val="005C7E55"/>
    <w:rsid w:val="005D3504"/>
    <w:rsid w:val="005D408C"/>
    <w:rsid w:val="005D4801"/>
    <w:rsid w:val="005D6829"/>
    <w:rsid w:val="005D6D5B"/>
    <w:rsid w:val="005E07B9"/>
    <w:rsid w:val="005E3CB6"/>
    <w:rsid w:val="005E6B17"/>
    <w:rsid w:val="005E7CAE"/>
    <w:rsid w:val="005F0253"/>
    <w:rsid w:val="005F175C"/>
    <w:rsid w:val="005F324B"/>
    <w:rsid w:val="005F43B5"/>
    <w:rsid w:val="005F4B80"/>
    <w:rsid w:val="005F5063"/>
    <w:rsid w:val="005F7563"/>
    <w:rsid w:val="005F792D"/>
    <w:rsid w:val="006017AA"/>
    <w:rsid w:val="00603EE7"/>
    <w:rsid w:val="00605177"/>
    <w:rsid w:val="006058FD"/>
    <w:rsid w:val="0060594B"/>
    <w:rsid w:val="0060613A"/>
    <w:rsid w:val="006062AF"/>
    <w:rsid w:val="006068DF"/>
    <w:rsid w:val="0060713C"/>
    <w:rsid w:val="00610A72"/>
    <w:rsid w:val="00612B47"/>
    <w:rsid w:val="00614A13"/>
    <w:rsid w:val="0061590A"/>
    <w:rsid w:val="00615AA4"/>
    <w:rsid w:val="00616778"/>
    <w:rsid w:val="00616DD5"/>
    <w:rsid w:val="006177DB"/>
    <w:rsid w:val="006214AF"/>
    <w:rsid w:val="00621DA0"/>
    <w:rsid w:val="00622513"/>
    <w:rsid w:val="00623BF8"/>
    <w:rsid w:val="006316EE"/>
    <w:rsid w:val="00632FE3"/>
    <w:rsid w:val="006338D6"/>
    <w:rsid w:val="00634BA2"/>
    <w:rsid w:val="00634DEF"/>
    <w:rsid w:val="00635F57"/>
    <w:rsid w:val="00636D16"/>
    <w:rsid w:val="00637956"/>
    <w:rsid w:val="00640163"/>
    <w:rsid w:val="006401FC"/>
    <w:rsid w:val="006425D6"/>
    <w:rsid w:val="00642658"/>
    <w:rsid w:val="00642D3C"/>
    <w:rsid w:val="00643F68"/>
    <w:rsid w:val="0064509E"/>
    <w:rsid w:val="0064520F"/>
    <w:rsid w:val="006469FC"/>
    <w:rsid w:val="00650336"/>
    <w:rsid w:val="00651FE4"/>
    <w:rsid w:val="0065215F"/>
    <w:rsid w:val="00652E30"/>
    <w:rsid w:val="00653071"/>
    <w:rsid w:val="0065343F"/>
    <w:rsid w:val="00657B2E"/>
    <w:rsid w:val="00661689"/>
    <w:rsid w:val="00662B2F"/>
    <w:rsid w:val="00664294"/>
    <w:rsid w:val="00665B96"/>
    <w:rsid w:val="006667EA"/>
    <w:rsid w:val="00667E7F"/>
    <w:rsid w:val="006716FE"/>
    <w:rsid w:val="00671C25"/>
    <w:rsid w:val="00674B0A"/>
    <w:rsid w:val="00674B6C"/>
    <w:rsid w:val="006769D5"/>
    <w:rsid w:val="006805D9"/>
    <w:rsid w:val="00682B23"/>
    <w:rsid w:val="00682F43"/>
    <w:rsid w:val="00682F74"/>
    <w:rsid w:val="006832E4"/>
    <w:rsid w:val="00683F70"/>
    <w:rsid w:val="006843EF"/>
    <w:rsid w:val="00684BD0"/>
    <w:rsid w:val="00684FAF"/>
    <w:rsid w:val="00686D89"/>
    <w:rsid w:val="00687CBC"/>
    <w:rsid w:val="00690C43"/>
    <w:rsid w:val="00694457"/>
    <w:rsid w:val="00694ADC"/>
    <w:rsid w:val="00696523"/>
    <w:rsid w:val="0069663C"/>
    <w:rsid w:val="00697727"/>
    <w:rsid w:val="006A02E9"/>
    <w:rsid w:val="006A1325"/>
    <w:rsid w:val="006A1829"/>
    <w:rsid w:val="006A20CA"/>
    <w:rsid w:val="006A4A02"/>
    <w:rsid w:val="006A4AFB"/>
    <w:rsid w:val="006A5BA6"/>
    <w:rsid w:val="006A7511"/>
    <w:rsid w:val="006B1D37"/>
    <w:rsid w:val="006B393B"/>
    <w:rsid w:val="006B3BAB"/>
    <w:rsid w:val="006B4E2A"/>
    <w:rsid w:val="006B5C75"/>
    <w:rsid w:val="006B6C30"/>
    <w:rsid w:val="006C064F"/>
    <w:rsid w:val="006C1919"/>
    <w:rsid w:val="006C191E"/>
    <w:rsid w:val="006C38D6"/>
    <w:rsid w:val="006C53C1"/>
    <w:rsid w:val="006C6955"/>
    <w:rsid w:val="006D07F4"/>
    <w:rsid w:val="006D221F"/>
    <w:rsid w:val="006D4A5A"/>
    <w:rsid w:val="006D62DD"/>
    <w:rsid w:val="006D6F6C"/>
    <w:rsid w:val="006E0179"/>
    <w:rsid w:val="006E1088"/>
    <w:rsid w:val="006E1ABF"/>
    <w:rsid w:val="006E4EEB"/>
    <w:rsid w:val="006F1D68"/>
    <w:rsid w:val="006F1F47"/>
    <w:rsid w:val="006F476E"/>
    <w:rsid w:val="006F7CD0"/>
    <w:rsid w:val="00701A16"/>
    <w:rsid w:val="007028D0"/>
    <w:rsid w:val="00702C51"/>
    <w:rsid w:val="00702E73"/>
    <w:rsid w:val="007043E7"/>
    <w:rsid w:val="00705BB2"/>
    <w:rsid w:val="007060FE"/>
    <w:rsid w:val="00707E43"/>
    <w:rsid w:val="007101BE"/>
    <w:rsid w:val="0071406A"/>
    <w:rsid w:val="00717581"/>
    <w:rsid w:val="00723359"/>
    <w:rsid w:val="0072407A"/>
    <w:rsid w:val="007255E8"/>
    <w:rsid w:val="0072574D"/>
    <w:rsid w:val="00726FA6"/>
    <w:rsid w:val="00727E42"/>
    <w:rsid w:val="00731CDF"/>
    <w:rsid w:val="007321C4"/>
    <w:rsid w:val="00734918"/>
    <w:rsid w:val="00735443"/>
    <w:rsid w:val="00736B4C"/>
    <w:rsid w:val="00737309"/>
    <w:rsid w:val="00741D0A"/>
    <w:rsid w:val="0074253F"/>
    <w:rsid w:val="0074323F"/>
    <w:rsid w:val="00744310"/>
    <w:rsid w:val="0074452D"/>
    <w:rsid w:val="0074600D"/>
    <w:rsid w:val="0074696F"/>
    <w:rsid w:val="00747209"/>
    <w:rsid w:val="007475FF"/>
    <w:rsid w:val="0075186F"/>
    <w:rsid w:val="00752E08"/>
    <w:rsid w:val="00753984"/>
    <w:rsid w:val="007541F6"/>
    <w:rsid w:val="007556FE"/>
    <w:rsid w:val="00760674"/>
    <w:rsid w:val="0076160F"/>
    <w:rsid w:val="007628ED"/>
    <w:rsid w:val="00762C26"/>
    <w:rsid w:val="00762E39"/>
    <w:rsid w:val="0076326E"/>
    <w:rsid w:val="0076335E"/>
    <w:rsid w:val="0076370F"/>
    <w:rsid w:val="007637AC"/>
    <w:rsid w:val="00764774"/>
    <w:rsid w:val="00766DB0"/>
    <w:rsid w:val="00767742"/>
    <w:rsid w:val="00767EF9"/>
    <w:rsid w:val="00770FD6"/>
    <w:rsid w:val="00773B1B"/>
    <w:rsid w:val="0077403F"/>
    <w:rsid w:val="0077426C"/>
    <w:rsid w:val="00774E82"/>
    <w:rsid w:val="00775804"/>
    <w:rsid w:val="00776D6E"/>
    <w:rsid w:val="00781778"/>
    <w:rsid w:val="00782AE6"/>
    <w:rsid w:val="00785D8A"/>
    <w:rsid w:val="00785EA1"/>
    <w:rsid w:val="00787DD8"/>
    <w:rsid w:val="00791048"/>
    <w:rsid w:val="00793AA1"/>
    <w:rsid w:val="00793AB2"/>
    <w:rsid w:val="00794400"/>
    <w:rsid w:val="00794702"/>
    <w:rsid w:val="0079599F"/>
    <w:rsid w:val="007A068E"/>
    <w:rsid w:val="007A09C0"/>
    <w:rsid w:val="007A12CC"/>
    <w:rsid w:val="007A1ED4"/>
    <w:rsid w:val="007A3BA8"/>
    <w:rsid w:val="007A525C"/>
    <w:rsid w:val="007A57DC"/>
    <w:rsid w:val="007A77F0"/>
    <w:rsid w:val="007A7F03"/>
    <w:rsid w:val="007B1277"/>
    <w:rsid w:val="007B6AC3"/>
    <w:rsid w:val="007C0DFA"/>
    <w:rsid w:val="007C22C0"/>
    <w:rsid w:val="007C38AD"/>
    <w:rsid w:val="007C39AC"/>
    <w:rsid w:val="007C3FD2"/>
    <w:rsid w:val="007C41B5"/>
    <w:rsid w:val="007C4490"/>
    <w:rsid w:val="007C60EE"/>
    <w:rsid w:val="007C671C"/>
    <w:rsid w:val="007D0325"/>
    <w:rsid w:val="007D44A0"/>
    <w:rsid w:val="007D609F"/>
    <w:rsid w:val="007D682C"/>
    <w:rsid w:val="007D697F"/>
    <w:rsid w:val="007D76B2"/>
    <w:rsid w:val="007D76F6"/>
    <w:rsid w:val="007E0D32"/>
    <w:rsid w:val="007E2D35"/>
    <w:rsid w:val="007E4944"/>
    <w:rsid w:val="007E6B0A"/>
    <w:rsid w:val="007E6F35"/>
    <w:rsid w:val="007F05A8"/>
    <w:rsid w:val="007F076B"/>
    <w:rsid w:val="007F12C6"/>
    <w:rsid w:val="007F21B6"/>
    <w:rsid w:val="007F252C"/>
    <w:rsid w:val="007F5F22"/>
    <w:rsid w:val="007F71AD"/>
    <w:rsid w:val="008001A7"/>
    <w:rsid w:val="008001F0"/>
    <w:rsid w:val="0080071D"/>
    <w:rsid w:val="00801710"/>
    <w:rsid w:val="00805B3E"/>
    <w:rsid w:val="00806721"/>
    <w:rsid w:val="00806E92"/>
    <w:rsid w:val="00807498"/>
    <w:rsid w:val="00807E98"/>
    <w:rsid w:val="00811E3F"/>
    <w:rsid w:val="008129B9"/>
    <w:rsid w:val="00812CC1"/>
    <w:rsid w:val="00813753"/>
    <w:rsid w:val="008157C6"/>
    <w:rsid w:val="00817EC0"/>
    <w:rsid w:val="008209DD"/>
    <w:rsid w:val="00822A97"/>
    <w:rsid w:val="00823A97"/>
    <w:rsid w:val="00824385"/>
    <w:rsid w:val="00825C0F"/>
    <w:rsid w:val="00825DE3"/>
    <w:rsid w:val="00827AF5"/>
    <w:rsid w:val="00827B5F"/>
    <w:rsid w:val="00831364"/>
    <w:rsid w:val="008323AA"/>
    <w:rsid w:val="008324B0"/>
    <w:rsid w:val="0083299F"/>
    <w:rsid w:val="00834C34"/>
    <w:rsid w:val="00834DD7"/>
    <w:rsid w:val="00836239"/>
    <w:rsid w:val="008366D9"/>
    <w:rsid w:val="008371C8"/>
    <w:rsid w:val="008379E6"/>
    <w:rsid w:val="00841762"/>
    <w:rsid w:val="008424B9"/>
    <w:rsid w:val="0084516A"/>
    <w:rsid w:val="00845CFF"/>
    <w:rsid w:val="00845E47"/>
    <w:rsid w:val="00851654"/>
    <w:rsid w:val="008548EF"/>
    <w:rsid w:val="008555C0"/>
    <w:rsid w:val="008558B4"/>
    <w:rsid w:val="00855919"/>
    <w:rsid w:val="00860049"/>
    <w:rsid w:val="00862680"/>
    <w:rsid w:val="00863E0D"/>
    <w:rsid w:val="00867777"/>
    <w:rsid w:val="00870264"/>
    <w:rsid w:val="00870372"/>
    <w:rsid w:val="00871158"/>
    <w:rsid w:val="008728BF"/>
    <w:rsid w:val="00873A78"/>
    <w:rsid w:val="00874C33"/>
    <w:rsid w:val="0087559E"/>
    <w:rsid w:val="008764AC"/>
    <w:rsid w:val="008771B7"/>
    <w:rsid w:val="00877716"/>
    <w:rsid w:val="00881952"/>
    <w:rsid w:val="00885C03"/>
    <w:rsid w:val="0088722B"/>
    <w:rsid w:val="00887F3B"/>
    <w:rsid w:val="00887FFA"/>
    <w:rsid w:val="00891ED5"/>
    <w:rsid w:val="0089214C"/>
    <w:rsid w:val="00894DD0"/>
    <w:rsid w:val="008A03E4"/>
    <w:rsid w:val="008A1CC6"/>
    <w:rsid w:val="008A2E66"/>
    <w:rsid w:val="008A354D"/>
    <w:rsid w:val="008A73EB"/>
    <w:rsid w:val="008B0B37"/>
    <w:rsid w:val="008B1FFF"/>
    <w:rsid w:val="008B285F"/>
    <w:rsid w:val="008B3F2E"/>
    <w:rsid w:val="008B4253"/>
    <w:rsid w:val="008B42AA"/>
    <w:rsid w:val="008B4FDF"/>
    <w:rsid w:val="008B5533"/>
    <w:rsid w:val="008B5773"/>
    <w:rsid w:val="008B5CDF"/>
    <w:rsid w:val="008B6708"/>
    <w:rsid w:val="008B6B1B"/>
    <w:rsid w:val="008B6D7C"/>
    <w:rsid w:val="008B6EF4"/>
    <w:rsid w:val="008C00B8"/>
    <w:rsid w:val="008C07EF"/>
    <w:rsid w:val="008C167B"/>
    <w:rsid w:val="008C225D"/>
    <w:rsid w:val="008C6124"/>
    <w:rsid w:val="008C6F76"/>
    <w:rsid w:val="008C7FB3"/>
    <w:rsid w:val="008D32A9"/>
    <w:rsid w:val="008D4AF3"/>
    <w:rsid w:val="008D4CC4"/>
    <w:rsid w:val="008E179A"/>
    <w:rsid w:val="008E1FD3"/>
    <w:rsid w:val="008E39EF"/>
    <w:rsid w:val="008E7292"/>
    <w:rsid w:val="008E787D"/>
    <w:rsid w:val="008E79B7"/>
    <w:rsid w:val="008F0173"/>
    <w:rsid w:val="008F5E00"/>
    <w:rsid w:val="009009D9"/>
    <w:rsid w:val="00901585"/>
    <w:rsid w:val="00902C75"/>
    <w:rsid w:val="009037F6"/>
    <w:rsid w:val="00905D34"/>
    <w:rsid w:val="00906036"/>
    <w:rsid w:val="009077A8"/>
    <w:rsid w:val="009101CF"/>
    <w:rsid w:val="00910560"/>
    <w:rsid w:val="009119BE"/>
    <w:rsid w:val="00916277"/>
    <w:rsid w:val="00916FAB"/>
    <w:rsid w:val="009232AB"/>
    <w:rsid w:val="00923BA4"/>
    <w:rsid w:val="00924D0A"/>
    <w:rsid w:val="009258DD"/>
    <w:rsid w:val="00926048"/>
    <w:rsid w:val="009324CD"/>
    <w:rsid w:val="00933622"/>
    <w:rsid w:val="009341D9"/>
    <w:rsid w:val="00937BC8"/>
    <w:rsid w:val="00940191"/>
    <w:rsid w:val="009407FD"/>
    <w:rsid w:val="00940EA4"/>
    <w:rsid w:val="00944381"/>
    <w:rsid w:val="00945509"/>
    <w:rsid w:val="009479F6"/>
    <w:rsid w:val="00955146"/>
    <w:rsid w:val="0095694B"/>
    <w:rsid w:val="00957950"/>
    <w:rsid w:val="0096035F"/>
    <w:rsid w:val="00960EF2"/>
    <w:rsid w:val="00962969"/>
    <w:rsid w:val="00962EEB"/>
    <w:rsid w:val="00963A02"/>
    <w:rsid w:val="009642CF"/>
    <w:rsid w:val="00966212"/>
    <w:rsid w:val="00967445"/>
    <w:rsid w:val="00970342"/>
    <w:rsid w:val="00972ECA"/>
    <w:rsid w:val="00981CFE"/>
    <w:rsid w:val="009845C5"/>
    <w:rsid w:val="00990572"/>
    <w:rsid w:val="0099099C"/>
    <w:rsid w:val="00990CED"/>
    <w:rsid w:val="00990D43"/>
    <w:rsid w:val="00990FF3"/>
    <w:rsid w:val="009945C1"/>
    <w:rsid w:val="0099632C"/>
    <w:rsid w:val="009979A6"/>
    <w:rsid w:val="009A2A87"/>
    <w:rsid w:val="009A2FA5"/>
    <w:rsid w:val="009A3D99"/>
    <w:rsid w:val="009A47E1"/>
    <w:rsid w:val="009A525A"/>
    <w:rsid w:val="009A6B83"/>
    <w:rsid w:val="009A7131"/>
    <w:rsid w:val="009A71CE"/>
    <w:rsid w:val="009A7BC5"/>
    <w:rsid w:val="009B12C2"/>
    <w:rsid w:val="009B3FC1"/>
    <w:rsid w:val="009B4F54"/>
    <w:rsid w:val="009B5743"/>
    <w:rsid w:val="009B6877"/>
    <w:rsid w:val="009B6B94"/>
    <w:rsid w:val="009B7D88"/>
    <w:rsid w:val="009C08B2"/>
    <w:rsid w:val="009C345D"/>
    <w:rsid w:val="009C393B"/>
    <w:rsid w:val="009C3D41"/>
    <w:rsid w:val="009C6244"/>
    <w:rsid w:val="009C726F"/>
    <w:rsid w:val="009C7CAF"/>
    <w:rsid w:val="009D3C7F"/>
    <w:rsid w:val="009D4742"/>
    <w:rsid w:val="009D4BFF"/>
    <w:rsid w:val="009E49DD"/>
    <w:rsid w:val="009E4E8A"/>
    <w:rsid w:val="009E5561"/>
    <w:rsid w:val="009E7D8A"/>
    <w:rsid w:val="009F16E3"/>
    <w:rsid w:val="009F3868"/>
    <w:rsid w:val="009F3A8A"/>
    <w:rsid w:val="009F6ACD"/>
    <w:rsid w:val="00A0443E"/>
    <w:rsid w:val="00A05D86"/>
    <w:rsid w:val="00A10CF6"/>
    <w:rsid w:val="00A132A9"/>
    <w:rsid w:val="00A14532"/>
    <w:rsid w:val="00A15665"/>
    <w:rsid w:val="00A15F13"/>
    <w:rsid w:val="00A17E8A"/>
    <w:rsid w:val="00A20D15"/>
    <w:rsid w:val="00A224D7"/>
    <w:rsid w:val="00A24642"/>
    <w:rsid w:val="00A25A60"/>
    <w:rsid w:val="00A270AF"/>
    <w:rsid w:val="00A3112D"/>
    <w:rsid w:val="00A315B2"/>
    <w:rsid w:val="00A317B7"/>
    <w:rsid w:val="00A32047"/>
    <w:rsid w:val="00A321B2"/>
    <w:rsid w:val="00A32A66"/>
    <w:rsid w:val="00A3380C"/>
    <w:rsid w:val="00A37166"/>
    <w:rsid w:val="00A418EF"/>
    <w:rsid w:val="00A442AB"/>
    <w:rsid w:val="00A45169"/>
    <w:rsid w:val="00A451E4"/>
    <w:rsid w:val="00A453BA"/>
    <w:rsid w:val="00A453CF"/>
    <w:rsid w:val="00A4660A"/>
    <w:rsid w:val="00A46684"/>
    <w:rsid w:val="00A4715C"/>
    <w:rsid w:val="00A4748B"/>
    <w:rsid w:val="00A47653"/>
    <w:rsid w:val="00A4768B"/>
    <w:rsid w:val="00A512E8"/>
    <w:rsid w:val="00A5205F"/>
    <w:rsid w:val="00A53FAF"/>
    <w:rsid w:val="00A550B8"/>
    <w:rsid w:val="00A56D6B"/>
    <w:rsid w:val="00A60790"/>
    <w:rsid w:val="00A60B5B"/>
    <w:rsid w:val="00A62404"/>
    <w:rsid w:val="00A62D64"/>
    <w:rsid w:val="00A62F76"/>
    <w:rsid w:val="00A63003"/>
    <w:rsid w:val="00A63668"/>
    <w:rsid w:val="00A64E62"/>
    <w:rsid w:val="00A6525A"/>
    <w:rsid w:val="00A713AC"/>
    <w:rsid w:val="00A71848"/>
    <w:rsid w:val="00A71A0F"/>
    <w:rsid w:val="00A71A13"/>
    <w:rsid w:val="00A72B8B"/>
    <w:rsid w:val="00A73106"/>
    <w:rsid w:val="00A73F86"/>
    <w:rsid w:val="00A74EDB"/>
    <w:rsid w:val="00A75C13"/>
    <w:rsid w:val="00A761E1"/>
    <w:rsid w:val="00A7688A"/>
    <w:rsid w:val="00A77A24"/>
    <w:rsid w:val="00A81EDD"/>
    <w:rsid w:val="00A8259D"/>
    <w:rsid w:val="00A8374B"/>
    <w:rsid w:val="00A90874"/>
    <w:rsid w:val="00A923C2"/>
    <w:rsid w:val="00A93212"/>
    <w:rsid w:val="00A94350"/>
    <w:rsid w:val="00A9474D"/>
    <w:rsid w:val="00A94FDD"/>
    <w:rsid w:val="00A95569"/>
    <w:rsid w:val="00AA0DEC"/>
    <w:rsid w:val="00AA0E43"/>
    <w:rsid w:val="00AA1F36"/>
    <w:rsid w:val="00AA2316"/>
    <w:rsid w:val="00AA3468"/>
    <w:rsid w:val="00AA4028"/>
    <w:rsid w:val="00AA57CD"/>
    <w:rsid w:val="00AA69E3"/>
    <w:rsid w:val="00AB0601"/>
    <w:rsid w:val="00AB0FED"/>
    <w:rsid w:val="00AB13BF"/>
    <w:rsid w:val="00AB4935"/>
    <w:rsid w:val="00AB4BB5"/>
    <w:rsid w:val="00AB511E"/>
    <w:rsid w:val="00AB7E4B"/>
    <w:rsid w:val="00AC1FDA"/>
    <w:rsid w:val="00AC5568"/>
    <w:rsid w:val="00AC595D"/>
    <w:rsid w:val="00AC598D"/>
    <w:rsid w:val="00AC6049"/>
    <w:rsid w:val="00AC6499"/>
    <w:rsid w:val="00AC7BD5"/>
    <w:rsid w:val="00AD456E"/>
    <w:rsid w:val="00AD6052"/>
    <w:rsid w:val="00AE0222"/>
    <w:rsid w:val="00AE028C"/>
    <w:rsid w:val="00AE2E30"/>
    <w:rsid w:val="00AE571C"/>
    <w:rsid w:val="00AF0258"/>
    <w:rsid w:val="00AF0D39"/>
    <w:rsid w:val="00AF1700"/>
    <w:rsid w:val="00AF245E"/>
    <w:rsid w:val="00AF2F65"/>
    <w:rsid w:val="00AF4943"/>
    <w:rsid w:val="00AF52E9"/>
    <w:rsid w:val="00AF7C7D"/>
    <w:rsid w:val="00B01D93"/>
    <w:rsid w:val="00B04078"/>
    <w:rsid w:val="00B0517F"/>
    <w:rsid w:val="00B05B4D"/>
    <w:rsid w:val="00B06407"/>
    <w:rsid w:val="00B0760F"/>
    <w:rsid w:val="00B10FC8"/>
    <w:rsid w:val="00B13746"/>
    <w:rsid w:val="00B138CE"/>
    <w:rsid w:val="00B16D68"/>
    <w:rsid w:val="00B227CB"/>
    <w:rsid w:val="00B23E60"/>
    <w:rsid w:val="00B2712D"/>
    <w:rsid w:val="00B27754"/>
    <w:rsid w:val="00B27976"/>
    <w:rsid w:val="00B30CDE"/>
    <w:rsid w:val="00B320FA"/>
    <w:rsid w:val="00B36072"/>
    <w:rsid w:val="00B40DA5"/>
    <w:rsid w:val="00B41298"/>
    <w:rsid w:val="00B42059"/>
    <w:rsid w:val="00B437A7"/>
    <w:rsid w:val="00B45B47"/>
    <w:rsid w:val="00B47758"/>
    <w:rsid w:val="00B536A8"/>
    <w:rsid w:val="00B53A0F"/>
    <w:rsid w:val="00B5547B"/>
    <w:rsid w:val="00B56B88"/>
    <w:rsid w:val="00B578DF"/>
    <w:rsid w:val="00B604C3"/>
    <w:rsid w:val="00B609AF"/>
    <w:rsid w:val="00B62BDA"/>
    <w:rsid w:val="00B62F14"/>
    <w:rsid w:val="00B6316D"/>
    <w:rsid w:val="00B643DF"/>
    <w:rsid w:val="00B65610"/>
    <w:rsid w:val="00B6635E"/>
    <w:rsid w:val="00B668C8"/>
    <w:rsid w:val="00B66C63"/>
    <w:rsid w:val="00B70BA9"/>
    <w:rsid w:val="00B71CD4"/>
    <w:rsid w:val="00B73C9C"/>
    <w:rsid w:val="00B74E6A"/>
    <w:rsid w:val="00B75714"/>
    <w:rsid w:val="00B76399"/>
    <w:rsid w:val="00B76BD3"/>
    <w:rsid w:val="00B801A7"/>
    <w:rsid w:val="00B81BA1"/>
    <w:rsid w:val="00B820EA"/>
    <w:rsid w:val="00B8233A"/>
    <w:rsid w:val="00B8346C"/>
    <w:rsid w:val="00B83AF1"/>
    <w:rsid w:val="00B84612"/>
    <w:rsid w:val="00B9102F"/>
    <w:rsid w:val="00B9113D"/>
    <w:rsid w:val="00B938F6"/>
    <w:rsid w:val="00B93C9D"/>
    <w:rsid w:val="00B93D8B"/>
    <w:rsid w:val="00B96405"/>
    <w:rsid w:val="00B97D12"/>
    <w:rsid w:val="00BA27CE"/>
    <w:rsid w:val="00BA48A0"/>
    <w:rsid w:val="00BA5B40"/>
    <w:rsid w:val="00BA6945"/>
    <w:rsid w:val="00BA6AA0"/>
    <w:rsid w:val="00BB5EE5"/>
    <w:rsid w:val="00BC2FA5"/>
    <w:rsid w:val="00BC3326"/>
    <w:rsid w:val="00BC514C"/>
    <w:rsid w:val="00BC7368"/>
    <w:rsid w:val="00BD02F0"/>
    <w:rsid w:val="00BD0DF3"/>
    <w:rsid w:val="00BD2237"/>
    <w:rsid w:val="00BD2866"/>
    <w:rsid w:val="00BD3826"/>
    <w:rsid w:val="00BD4D6F"/>
    <w:rsid w:val="00BD534A"/>
    <w:rsid w:val="00BD68C8"/>
    <w:rsid w:val="00BD6BA2"/>
    <w:rsid w:val="00BD7A33"/>
    <w:rsid w:val="00BE072A"/>
    <w:rsid w:val="00BE0B8E"/>
    <w:rsid w:val="00BE1DD9"/>
    <w:rsid w:val="00BE2BC8"/>
    <w:rsid w:val="00BE712D"/>
    <w:rsid w:val="00BE736E"/>
    <w:rsid w:val="00BE7960"/>
    <w:rsid w:val="00BF13DF"/>
    <w:rsid w:val="00BF3151"/>
    <w:rsid w:val="00BF3283"/>
    <w:rsid w:val="00BF615D"/>
    <w:rsid w:val="00BF6755"/>
    <w:rsid w:val="00BF7A8E"/>
    <w:rsid w:val="00C01207"/>
    <w:rsid w:val="00C01AF2"/>
    <w:rsid w:val="00C0265D"/>
    <w:rsid w:val="00C04882"/>
    <w:rsid w:val="00C07E10"/>
    <w:rsid w:val="00C101C9"/>
    <w:rsid w:val="00C10C09"/>
    <w:rsid w:val="00C112B3"/>
    <w:rsid w:val="00C16C47"/>
    <w:rsid w:val="00C17D0F"/>
    <w:rsid w:val="00C211C4"/>
    <w:rsid w:val="00C21D76"/>
    <w:rsid w:val="00C23FB6"/>
    <w:rsid w:val="00C27137"/>
    <w:rsid w:val="00C31043"/>
    <w:rsid w:val="00C31B68"/>
    <w:rsid w:val="00C32E86"/>
    <w:rsid w:val="00C34136"/>
    <w:rsid w:val="00C348A0"/>
    <w:rsid w:val="00C3541F"/>
    <w:rsid w:val="00C40381"/>
    <w:rsid w:val="00C462E4"/>
    <w:rsid w:val="00C46A94"/>
    <w:rsid w:val="00C47620"/>
    <w:rsid w:val="00C51288"/>
    <w:rsid w:val="00C51DBA"/>
    <w:rsid w:val="00C53BD1"/>
    <w:rsid w:val="00C53CB8"/>
    <w:rsid w:val="00C54819"/>
    <w:rsid w:val="00C54916"/>
    <w:rsid w:val="00C55E1F"/>
    <w:rsid w:val="00C564C4"/>
    <w:rsid w:val="00C57E08"/>
    <w:rsid w:val="00C60703"/>
    <w:rsid w:val="00C60775"/>
    <w:rsid w:val="00C60C08"/>
    <w:rsid w:val="00C6159C"/>
    <w:rsid w:val="00C63DF7"/>
    <w:rsid w:val="00C65E61"/>
    <w:rsid w:val="00C6710D"/>
    <w:rsid w:val="00C70C35"/>
    <w:rsid w:val="00C70F29"/>
    <w:rsid w:val="00C71D6D"/>
    <w:rsid w:val="00C730E5"/>
    <w:rsid w:val="00C73376"/>
    <w:rsid w:val="00C7391E"/>
    <w:rsid w:val="00C74A67"/>
    <w:rsid w:val="00C74E10"/>
    <w:rsid w:val="00C753C0"/>
    <w:rsid w:val="00C7729B"/>
    <w:rsid w:val="00C80A84"/>
    <w:rsid w:val="00C82655"/>
    <w:rsid w:val="00C82826"/>
    <w:rsid w:val="00C82884"/>
    <w:rsid w:val="00C830E4"/>
    <w:rsid w:val="00C840C0"/>
    <w:rsid w:val="00C85CC4"/>
    <w:rsid w:val="00C87EE0"/>
    <w:rsid w:val="00C90BF9"/>
    <w:rsid w:val="00C90E6B"/>
    <w:rsid w:val="00C9292D"/>
    <w:rsid w:val="00C93831"/>
    <w:rsid w:val="00C94B8F"/>
    <w:rsid w:val="00C94BC6"/>
    <w:rsid w:val="00C95CD4"/>
    <w:rsid w:val="00C95CE1"/>
    <w:rsid w:val="00C9765F"/>
    <w:rsid w:val="00C97EC9"/>
    <w:rsid w:val="00CA0D58"/>
    <w:rsid w:val="00CA103D"/>
    <w:rsid w:val="00CA1480"/>
    <w:rsid w:val="00CA1F19"/>
    <w:rsid w:val="00CA461E"/>
    <w:rsid w:val="00CB68C5"/>
    <w:rsid w:val="00CB74CE"/>
    <w:rsid w:val="00CC0A02"/>
    <w:rsid w:val="00CC1F9B"/>
    <w:rsid w:val="00CC212C"/>
    <w:rsid w:val="00CC26C9"/>
    <w:rsid w:val="00CC2DEB"/>
    <w:rsid w:val="00CC4B07"/>
    <w:rsid w:val="00CC4D30"/>
    <w:rsid w:val="00CC4D45"/>
    <w:rsid w:val="00CC6239"/>
    <w:rsid w:val="00CC65A2"/>
    <w:rsid w:val="00CC72BA"/>
    <w:rsid w:val="00CD2016"/>
    <w:rsid w:val="00CD314E"/>
    <w:rsid w:val="00CD379A"/>
    <w:rsid w:val="00CD6E1D"/>
    <w:rsid w:val="00CD7A99"/>
    <w:rsid w:val="00CE089B"/>
    <w:rsid w:val="00CE31DA"/>
    <w:rsid w:val="00CE5162"/>
    <w:rsid w:val="00CE57FD"/>
    <w:rsid w:val="00CE5C93"/>
    <w:rsid w:val="00CE65BE"/>
    <w:rsid w:val="00CE6E17"/>
    <w:rsid w:val="00CE6F63"/>
    <w:rsid w:val="00CE713C"/>
    <w:rsid w:val="00CF00C6"/>
    <w:rsid w:val="00CF0107"/>
    <w:rsid w:val="00CF18B4"/>
    <w:rsid w:val="00CF2329"/>
    <w:rsid w:val="00CF3BFB"/>
    <w:rsid w:val="00CF4812"/>
    <w:rsid w:val="00CF51D4"/>
    <w:rsid w:val="00D01F97"/>
    <w:rsid w:val="00D046C7"/>
    <w:rsid w:val="00D0692C"/>
    <w:rsid w:val="00D06B79"/>
    <w:rsid w:val="00D07B2D"/>
    <w:rsid w:val="00D07CF5"/>
    <w:rsid w:val="00D13BAB"/>
    <w:rsid w:val="00D152D3"/>
    <w:rsid w:val="00D16971"/>
    <w:rsid w:val="00D21450"/>
    <w:rsid w:val="00D23406"/>
    <w:rsid w:val="00D308FA"/>
    <w:rsid w:val="00D31ECC"/>
    <w:rsid w:val="00D327DB"/>
    <w:rsid w:val="00D33960"/>
    <w:rsid w:val="00D33B89"/>
    <w:rsid w:val="00D350DF"/>
    <w:rsid w:val="00D35DE9"/>
    <w:rsid w:val="00D36E5F"/>
    <w:rsid w:val="00D409BE"/>
    <w:rsid w:val="00D41335"/>
    <w:rsid w:val="00D450CD"/>
    <w:rsid w:val="00D45375"/>
    <w:rsid w:val="00D5094E"/>
    <w:rsid w:val="00D54480"/>
    <w:rsid w:val="00D56D6B"/>
    <w:rsid w:val="00D57BE0"/>
    <w:rsid w:val="00D605DA"/>
    <w:rsid w:val="00D61613"/>
    <w:rsid w:val="00D61990"/>
    <w:rsid w:val="00D62D43"/>
    <w:rsid w:val="00D64000"/>
    <w:rsid w:val="00D64F6E"/>
    <w:rsid w:val="00D67494"/>
    <w:rsid w:val="00D72167"/>
    <w:rsid w:val="00D72FA4"/>
    <w:rsid w:val="00D73C9E"/>
    <w:rsid w:val="00D742D4"/>
    <w:rsid w:val="00D74E7C"/>
    <w:rsid w:val="00D75393"/>
    <w:rsid w:val="00D80C27"/>
    <w:rsid w:val="00D8448F"/>
    <w:rsid w:val="00D84809"/>
    <w:rsid w:val="00D87360"/>
    <w:rsid w:val="00D87962"/>
    <w:rsid w:val="00D9171F"/>
    <w:rsid w:val="00D91C9C"/>
    <w:rsid w:val="00D9215E"/>
    <w:rsid w:val="00D95436"/>
    <w:rsid w:val="00D958E8"/>
    <w:rsid w:val="00D969DC"/>
    <w:rsid w:val="00D96AEE"/>
    <w:rsid w:val="00D96B6B"/>
    <w:rsid w:val="00DA3F9C"/>
    <w:rsid w:val="00DA46AB"/>
    <w:rsid w:val="00DA4A5D"/>
    <w:rsid w:val="00DA7158"/>
    <w:rsid w:val="00DA7500"/>
    <w:rsid w:val="00DA7506"/>
    <w:rsid w:val="00DA7E5F"/>
    <w:rsid w:val="00DB067C"/>
    <w:rsid w:val="00DB1BD0"/>
    <w:rsid w:val="00DB2013"/>
    <w:rsid w:val="00DB2608"/>
    <w:rsid w:val="00DB320F"/>
    <w:rsid w:val="00DB3521"/>
    <w:rsid w:val="00DB43BA"/>
    <w:rsid w:val="00DB5A71"/>
    <w:rsid w:val="00DB7F19"/>
    <w:rsid w:val="00DC28DF"/>
    <w:rsid w:val="00DC2A1C"/>
    <w:rsid w:val="00DC454D"/>
    <w:rsid w:val="00DC5B46"/>
    <w:rsid w:val="00DC7546"/>
    <w:rsid w:val="00DC7682"/>
    <w:rsid w:val="00DD08EC"/>
    <w:rsid w:val="00DD14E1"/>
    <w:rsid w:val="00DD153C"/>
    <w:rsid w:val="00DD161F"/>
    <w:rsid w:val="00DD1EDF"/>
    <w:rsid w:val="00DD3169"/>
    <w:rsid w:val="00DD4D5F"/>
    <w:rsid w:val="00DD7516"/>
    <w:rsid w:val="00DE039C"/>
    <w:rsid w:val="00DE09FD"/>
    <w:rsid w:val="00DE1EEB"/>
    <w:rsid w:val="00DE2C94"/>
    <w:rsid w:val="00DE37D4"/>
    <w:rsid w:val="00DE39DD"/>
    <w:rsid w:val="00DE5EB5"/>
    <w:rsid w:val="00DF2518"/>
    <w:rsid w:val="00DF4A38"/>
    <w:rsid w:val="00DF5395"/>
    <w:rsid w:val="00DF642E"/>
    <w:rsid w:val="00DF6AEA"/>
    <w:rsid w:val="00DF700D"/>
    <w:rsid w:val="00DF7E1E"/>
    <w:rsid w:val="00E0360A"/>
    <w:rsid w:val="00E0493B"/>
    <w:rsid w:val="00E07061"/>
    <w:rsid w:val="00E101F3"/>
    <w:rsid w:val="00E11439"/>
    <w:rsid w:val="00E118B6"/>
    <w:rsid w:val="00E121E9"/>
    <w:rsid w:val="00E12D61"/>
    <w:rsid w:val="00E1324B"/>
    <w:rsid w:val="00E13F86"/>
    <w:rsid w:val="00E140E4"/>
    <w:rsid w:val="00E142A9"/>
    <w:rsid w:val="00E14F1B"/>
    <w:rsid w:val="00E15B05"/>
    <w:rsid w:val="00E15CFB"/>
    <w:rsid w:val="00E17D6E"/>
    <w:rsid w:val="00E20C32"/>
    <w:rsid w:val="00E22D53"/>
    <w:rsid w:val="00E231DC"/>
    <w:rsid w:val="00E24A31"/>
    <w:rsid w:val="00E25248"/>
    <w:rsid w:val="00E25BCB"/>
    <w:rsid w:val="00E263DC"/>
    <w:rsid w:val="00E30717"/>
    <w:rsid w:val="00E34162"/>
    <w:rsid w:val="00E3486F"/>
    <w:rsid w:val="00E404C1"/>
    <w:rsid w:val="00E452EE"/>
    <w:rsid w:val="00E45A25"/>
    <w:rsid w:val="00E45B3F"/>
    <w:rsid w:val="00E45CAB"/>
    <w:rsid w:val="00E46524"/>
    <w:rsid w:val="00E47F27"/>
    <w:rsid w:val="00E50698"/>
    <w:rsid w:val="00E5092F"/>
    <w:rsid w:val="00E53B79"/>
    <w:rsid w:val="00E545E7"/>
    <w:rsid w:val="00E56B46"/>
    <w:rsid w:val="00E577B6"/>
    <w:rsid w:val="00E62554"/>
    <w:rsid w:val="00E63387"/>
    <w:rsid w:val="00E65F53"/>
    <w:rsid w:val="00E71FCE"/>
    <w:rsid w:val="00E726F3"/>
    <w:rsid w:val="00E72742"/>
    <w:rsid w:val="00E7413D"/>
    <w:rsid w:val="00E74F28"/>
    <w:rsid w:val="00E76A21"/>
    <w:rsid w:val="00E77623"/>
    <w:rsid w:val="00E808F6"/>
    <w:rsid w:val="00E81090"/>
    <w:rsid w:val="00E82A7E"/>
    <w:rsid w:val="00E8590B"/>
    <w:rsid w:val="00E862FE"/>
    <w:rsid w:val="00E86585"/>
    <w:rsid w:val="00E869AF"/>
    <w:rsid w:val="00E902E4"/>
    <w:rsid w:val="00E92CEC"/>
    <w:rsid w:val="00E93D61"/>
    <w:rsid w:val="00E9477B"/>
    <w:rsid w:val="00E949B2"/>
    <w:rsid w:val="00EA0B10"/>
    <w:rsid w:val="00EA133B"/>
    <w:rsid w:val="00EA161D"/>
    <w:rsid w:val="00EA1FE8"/>
    <w:rsid w:val="00EA3097"/>
    <w:rsid w:val="00EA45DF"/>
    <w:rsid w:val="00EA681F"/>
    <w:rsid w:val="00EA762B"/>
    <w:rsid w:val="00EB1EA4"/>
    <w:rsid w:val="00EB201B"/>
    <w:rsid w:val="00EB272A"/>
    <w:rsid w:val="00EB395D"/>
    <w:rsid w:val="00EB3E7D"/>
    <w:rsid w:val="00EB4020"/>
    <w:rsid w:val="00EB655F"/>
    <w:rsid w:val="00EB6664"/>
    <w:rsid w:val="00EB75CD"/>
    <w:rsid w:val="00EC02EE"/>
    <w:rsid w:val="00EC55F8"/>
    <w:rsid w:val="00EC61B9"/>
    <w:rsid w:val="00ED0B59"/>
    <w:rsid w:val="00ED4B77"/>
    <w:rsid w:val="00ED7C2D"/>
    <w:rsid w:val="00EE0987"/>
    <w:rsid w:val="00EE1C74"/>
    <w:rsid w:val="00EE2360"/>
    <w:rsid w:val="00EE5604"/>
    <w:rsid w:val="00EE57AC"/>
    <w:rsid w:val="00EE626E"/>
    <w:rsid w:val="00EE6839"/>
    <w:rsid w:val="00EE6FBD"/>
    <w:rsid w:val="00EE75C6"/>
    <w:rsid w:val="00EF015D"/>
    <w:rsid w:val="00EF1AF3"/>
    <w:rsid w:val="00EF1F40"/>
    <w:rsid w:val="00EF206F"/>
    <w:rsid w:val="00EF35FF"/>
    <w:rsid w:val="00EF3FC8"/>
    <w:rsid w:val="00EF4192"/>
    <w:rsid w:val="00EF5DA6"/>
    <w:rsid w:val="00F01E09"/>
    <w:rsid w:val="00F02E95"/>
    <w:rsid w:val="00F03C8C"/>
    <w:rsid w:val="00F0431C"/>
    <w:rsid w:val="00F04617"/>
    <w:rsid w:val="00F0485F"/>
    <w:rsid w:val="00F04CBE"/>
    <w:rsid w:val="00F04F2F"/>
    <w:rsid w:val="00F0524C"/>
    <w:rsid w:val="00F05695"/>
    <w:rsid w:val="00F05864"/>
    <w:rsid w:val="00F06D11"/>
    <w:rsid w:val="00F06D90"/>
    <w:rsid w:val="00F12B88"/>
    <w:rsid w:val="00F13B1F"/>
    <w:rsid w:val="00F13D1A"/>
    <w:rsid w:val="00F15A74"/>
    <w:rsid w:val="00F162E7"/>
    <w:rsid w:val="00F16B14"/>
    <w:rsid w:val="00F173F5"/>
    <w:rsid w:val="00F20762"/>
    <w:rsid w:val="00F21BE9"/>
    <w:rsid w:val="00F2430C"/>
    <w:rsid w:val="00F24B39"/>
    <w:rsid w:val="00F2526E"/>
    <w:rsid w:val="00F25487"/>
    <w:rsid w:val="00F2589D"/>
    <w:rsid w:val="00F25ECA"/>
    <w:rsid w:val="00F269CB"/>
    <w:rsid w:val="00F27E50"/>
    <w:rsid w:val="00F302B3"/>
    <w:rsid w:val="00F31587"/>
    <w:rsid w:val="00F322D3"/>
    <w:rsid w:val="00F330AB"/>
    <w:rsid w:val="00F35C25"/>
    <w:rsid w:val="00F37376"/>
    <w:rsid w:val="00F4173F"/>
    <w:rsid w:val="00F4366F"/>
    <w:rsid w:val="00F43DF9"/>
    <w:rsid w:val="00F450B7"/>
    <w:rsid w:val="00F45709"/>
    <w:rsid w:val="00F475D9"/>
    <w:rsid w:val="00F47BB8"/>
    <w:rsid w:val="00F5117A"/>
    <w:rsid w:val="00F51F34"/>
    <w:rsid w:val="00F52DFF"/>
    <w:rsid w:val="00F53B64"/>
    <w:rsid w:val="00F54221"/>
    <w:rsid w:val="00F55BDA"/>
    <w:rsid w:val="00F55FBF"/>
    <w:rsid w:val="00F64FC0"/>
    <w:rsid w:val="00F65CAB"/>
    <w:rsid w:val="00F65EE2"/>
    <w:rsid w:val="00F67DA5"/>
    <w:rsid w:val="00F705DB"/>
    <w:rsid w:val="00F7061E"/>
    <w:rsid w:val="00F718FB"/>
    <w:rsid w:val="00F73386"/>
    <w:rsid w:val="00F74433"/>
    <w:rsid w:val="00F75693"/>
    <w:rsid w:val="00F773CC"/>
    <w:rsid w:val="00F82323"/>
    <w:rsid w:val="00F82F61"/>
    <w:rsid w:val="00F84D23"/>
    <w:rsid w:val="00F90C58"/>
    <w:rsid w:val="00F92EC7"/>
    <w:rsid w:val="00F93AAF"/>
    <w:rsid w:val="00F94833"/>
    <w:rsid w:val="00F95CB4"/>
    <w:rsid w:val="00F9640E"/>
    <w:rsid w:val="00F97849"/>
    <w:rsid w:val="00FA17F7"/>
    <w:rsid w:val="00FA1B14"/>
    <w:rsid w:val="00FA2DCA"/>
    <w:rsid w:val="00FA5625"/>
    <w:rsid w:val="00FA565C"/>
    <w:rsid w:val="00FA6BE2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2303"/>
    <w:rsid w:val="00FC334D"/>
    <w:rsid w:val="00FC3D92"/>
    <w:rsid w:val="00FC62AE"/>
    <w:rsid w:val="00FC6910"/>
    <w:rsid w:val="00FC77E0"/>
    <w:rsid w:val="00FD2356"/>
    <w:rsid w:val="00FD2785"/>
    <w:rsid w:val="00FD344B"/>
    <w:rsid w:val="00FD42D2"/>
    <w:rsid w:val="00FD46E1"/>
    <w:rsid w:val="00FD7C7E"/>
    <w:rsid w:val="00FE0F35"/>
    <w:rsid w:val="00FE119A"/>
    <w:rsid w:val="00FE12F4"/>
    <w:rsid w:val="00FE1358"/>
    <w:rsid w:val="00FE2102"/>
    <w:rsid w:val="00FE2406"/>
    <w:rsid w:val="00FE2424"/>
    <w:rsid w:val="00FE2C26"/>
    <w:rsid w:val="00FE3C2A"/>
    <w:rsid w:val="00FE43AF"/>
    <w:rsid w:val="00FE4863"/>
    <w:rsid w:val="00FE4C8E"/>
    <w:rsid w:val="00FE5C99"/>
    <w:rsid w:val="00FE5F15"/>
    <w:rsid w:val="00FE754B"/>
    <w:rsid w:val="00FE761F"/>
    <w:rsid w:val="00FF01E4"/>
    <w:rsid w:val="00FF12F2"/>
    <w:rsid w:val="00FF305B"/>
    <w:rsid w:val="00FF31B8"/>
    <w:rsid w:val="00FF7546"/>
    <w:rsid w:val="00F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paragraph" w:customStyle="1" w:styleId="ConsPlusNormal">
    <w:name w:val="ConsPlusNormal"/>
    <w:rsid w:val="00CE3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B3F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33C08-6129-4D99-8FDE-D0445233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User</cp:lastModifiedBy>
  <cp:revision>101</cp:revision>
  <cp:lastPrinted>2018-10-27T13:40:00Z</cp:lastPrinted>
  <dcterms:created xsi:type="dcterms:W3CDTF">2019-03-27T14:46:00Z</dcterms:created>
  <dcterms:modified xsi:type="dcterms:W3CDTF">2019-04-01T12:54:00Z</dcterms:modified>
</cp:coreProperties>
</file>