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F5" w:rsidRPr="00EE3B43" w:rsidRDefault="00C611F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>ՀԱՅԱՍՏԱՆԻ ՀԱՆՐԱՊԵՏՈՒԹՅԱՆ</w:t>
      </w:r>
    </w:p>
    <w:p w:rsidR="00C611F5" w:rsidRPr="00EE3B43" w:rsidRDefault="00955B61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ՍԱՀՄԱՆԱԴՐԱԿԱՆ </w:t>
      </w:r>
      <w:r w:rsidR="006F79CF" w:rsidRPr="00EE3B43">
        <w:rPr>
          <w:rFonts w:ascii="GHEA Grapalat" w:hAnsi="GHEA Grapalat"/>
          <w:b/>
          <w:lang w:val="hy-AM"/>
        </w:rPr>
        <w:t>ՕՐԵՆՔ</w:t>
      </w:r>
      <w:r w:rsidR="00C611F5" w:rsidRPr="00EE3B43">
        <w:rPr>
          <w:rFonts w:ascii="GHEA Grapalat" w:hAnsi="GHEA Grapalat"/>
          <w:b/>
          <w:lang w:val="hy-AM"/>
        </w:rPr>
        <w:t>Ը</w:t>
      </w:r>
    </w:p>
    <w:p w:rsidR="00C611F5" w:rsidRPr="00EE3B43" w:rsidRDefault="00C611F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A62CFF" w:rsidRPr="00EE3B43">
        <w:rPr>
          <w:rFonts w:ascii="GHEA Grapalat" w:hAnsi="GHEA Grapalat"/>
          <w:b/>
          <w:lang w:val="hy-AM"/>
        </w:rPr>
        <w:t xml:space="preserve">ԴԱՏԱԿԱՆ </w:t>
      </w:r>
      <w:r w:rsidRPr="00EE3B43">
        <w:rPr>
          <w:rFonts w:ascii="GHEA Grapalat" w:hAnsi="GHEA Grapalat"/>
          <w:b/>
          <w:lang w:val="hy-AM"/>
        </w:rPr>
        <w:t xml:space="preserve"> ՕՐԵՆՍԳ</w:t>
      </w:r>
      <w:r w:rsidR="00A62CFF" w:rsidRPr="00EE3B43">
        <w:rPr>
          <w:rFonts w:ascii="GHEA Grapalat" w:hAnsi="GHEA Grapalat"/>
          <w:b/>
          <w:lang w:val="hy-AM"/>
        </w:rPr>
        <w:t>ԻՐՔ</w:t>
      </w:r>
      <w:r w:rsidR="00385336" w:rsidRPr="00EE3B43">
        <w:rPr>
          <w:rFonts w:ascii="GHEA Grapalat" w:hAnsi="GHEA Grapalat"/>
          <w:b/>
          <w:lang w:val="hy-AM"/>
        </w:rPr>
        <w:t xml:space="preserve"> </w:t>
      </w:r>
      <w:r w:rsidR="00A62CFF" w:rsidRPr="00EE3B43">
        <w:rPr>
          <w:rFonts w:ascii="GHEA Grapalat" w:hAnsi="GHEA Grapalat"/>
          <w:b/>
          <w:lang w:val="hy-AM"/>
        </w:rPr>
        <w:t xml:space="preserve">ՍԱՀՄԱՆԱԴՐԱԿԱՆ ՕՐԵՆՔՈՒՄ </w:t>
      </w:r>
      <w:r w:rsidR="00385336" w:rsidRPr="00EE3B43">
        <w:rPr>
          <w:rFonts w:ascii="GHEA Grapalat" w:hAnsi="GHEA Grapalat"/>
          <w:b/>
          <w:lang w:val="hy-AM"/>
        </w:rPr>
        <w:t xml:space="preserve">ՓՈՓՈԽՈՒԹՅՈՒՆՆԵՐ </w:t>
      </w:r>
      <w:r w:rsidRPr="00EE3B43">
        <w:rPr>
          <w:rFonts w:ascii="GHEA Grapalat" w:hAnsi="GHEA Grapalat"/>
          <w:b/>
          <w:lang w:val="hy-AM"/>
        </w:rPr>
        <w:t>ԿԱՏԱՐԵԼՈՒ ՄԱՍԻՆ</w:t>
      </w:r>
    </w:p>
    <w:p w:rsidR="00A806EE" w:rsidRPr="00EE3B43" w:rsidRDefault="00A806EE" w:rsidP="00EE3B43">
      <w:pPr>
        <w:spacing w:line="360" w:lineRule="auto"/>
        <w:ind w:right="-90" w:firstLine="708"/>
        <w:jc w:val="both"/>
        <w:rPr>
          <w:rFonts w:ascii="GHEA Grapalat" w:hAnsi="GHEA Grapalat"/>
          <w:b/>
          <w:lang w:val="hy-AM"/>
        </w:rPr>
      </w:pPr>
    </w:p>
    <w:p w:rsidR="00DC173D" w:rsidRPr="00EE3B43" w:rsidRDefault="00C611F5" w:rsidP="00EE3B43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1. </w:t>
      </w:r>
      <w:r w:rsidR="00DF7E1A" w:rsidRPr="00EE3B43">
        <w:rPr>
          <w:rFonts w:ascii="GHEA Grapalat" w:hAnsi="GHEA Grapalat"/>
          <w:lang w:val="hy-AM"/>
        </w:rPr>
        <w:t xml:space="preserve">2018 թվականի փետրվարի 7-ի </w:t>
      </w:r>
      <w:r w:rsidR="00622E4E" w:rsidRPr="00EE3B43">
        <w:rPr>
          <w:rFonts w:ascii="GHEA Grapalat" w:hAnsi="GHEA Grapalat"/>
          <w:lang w:val="hy-AM"/>
        </w:rPr>
        <w:t></w:t>
      </w:r>
      <w:r w:rsidR="00A62CFF" w:rsidRPr="00EE3B43">
        <w:rPr>
          <w:rFonts w:ascii="GHEA Grapalat" w:hAnsi="GHEA Grapalat"/>
          <w:lang w:val="hy-AM"/>
        </w:rPr>
        <w:t xml:space="preserve">Հայաստանի Հանրապետության </w:t>
      </w:r>
      <w:r w:rsidR="00DF7E1A">
        <w:rPr>
          <w:rFonts w:ascii="GHEA Grapalat" w:hAnsi="GHEA Grapalat"/>
          <w:lang w:val="hy-AM"/>
        </w:rPr>
        <w:t>դ</w:t>
      </w:r>
      <w:r w:rsidR="006E258A" w:rsidRPr="00EE3B43">
        <w:rPr>
          <w:rFonts w:ascii="GHEA Grapalat" w:hAnsi="GHEA Grapalat"/>
          <w:lang w:val="hy-AM"/>
        </w:rPr>
        <w:t xml:space="preserve">ատական օրենսգիրք </w:t>
      </w:r>
      <w:r w:rsidR="00A62CFF" w:rsidRPr="00EE3B43">
        <w:rPr>
          <w:rFonts w:ascii="GHEA Grapalat" w:hAnsi="GHEA Grapalat"/>
          <w:lang w:val="hy-AM"/>
        </w:rPr>
        <w:t>սահմանադրական օրենքի</w:t>
      </w:r>
      <w:r w:rsidRPr="00EE3B43">
        <w:rPr>
          <w:rFonts w:ascii="GHEA Grapalat" w:hAnsi="GHEA Grapalat"/>
          <w:lang w:val="hy-AM"/>
        </w:rPr>
        <w:t xml:space="preserve"> </w:t>
      </w:r>
      <w:r w:rsidR="008965F3" w:rsidRPr="00EE3B43">
        <w:rPr>
          <w:rFonts w:ascii="GHEA Grapalat" w:hAnsi="GHEA Grapalat"/>
          <w:lang w:val="hy-AM"/>
        </w:rPr>
        <w:t>3</w:t>
      </w:r>
      <w:r w:rsidR="00B95607" w:rsidRPr="00EE3B43">
        <w:rPr>
          <w:rFonts w:ascii="GHEA Grapalat" w:hAnsi="GHEA Grapalat"/>
          <w:lang w:val="hy-AM"/>
        </w:rPr>
        <w:t>0</w:t>
      </w:r>
      <w:r w:rsidR="00DC173D" w:rsidRPr="00EE3B43">
        <w:rPr>
          <w:rFonts w:ascii="GHEA Grapalat" w:hAnsi="GHEA Grapalat"/>
          <w:lang w:val="hy-AM"/>
        </w:rPr>
        <w:t>-րդ հոդված</w:t>
      </w:r>
      <w:r w:rsidR="00FD4602" w:rsidRPr="00EE3B43">
        <w:rPr>
          <w:rFonts w:ascii="GHEA Grapalat" w:hAnsi="GHEA Grapalat"/>
          <w:lang w:val="hy-AM"/>
        </w:rPr>
        <w:t>ում</w:t>
      </w:r>
      <w:r w:rsidR="00DC173D" w:rsidRPr="00EE3B43">
        <w:rPr>
          <w:rFonts w:ascii="GHEA Grapalat" w:hAnsi="GHEA Grapalat"/>
          <w:lang w:val="hy-AM"/>
        </w:rPr>
        <w:t>`</w:t>
      </w:r>
    </w:p>
    <w:p w:rsidR="008965F3" w:rsidRPr="00EE3B43" w:rsidRDefault="00DC173D" w:rsidP="00EE3B43">
      <w:pPr>
        <w:pStyle w:val="ListParagraph"/>
        <w:numPr>
          <w:ilvl w:val="0"/>
          <w:numId w:val="20"/>
        </w:numPr>
        <w:spacing w:after="0" w:line="360" w:lineRule="auto"/>
        <w:ind w:right="-9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1-ին մասում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EE3B43">
        <w:rPr>
          <w:rFonts w:ascii="GHEA Grapalat" w:hAnsi="GHEA Grapalat"/>
          <w:sz w:val="24"/>
          <w:szCs w:val="24"/>
          <w:lang w:val="hy-AM"/>
        </w:rPr>
        <w:t>երկու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EE3B43">
        <w:rPr>
          <w:rFonts w:ascii="GHEA Grapalat" w:hAnsi="GHEA Grapalat"/>
          <w:sz w:val="24"/>
          <w:szCs w:val="24"/>
          <w:lang w:val="hy-AM"/>
        </w:rPr>
        <w:t>բառ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>ը փոխարինել </w:t>
      </w:r>
      <w:r w:rsidRPr="00EE3B43">
        <w:rPr>
          <w:rFonts w:ascii="GHEA Grapalat" w:hAnsi="GHEA Grapalat"/>
          <w:sz w:val="24"/>
          <w:szCs w:val="24"/>
          <w:lang w:val="hy-AM"/>
        </w:rPr>
        <w:t>երեք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EE3B43">
        <w:rPr>
          <w:rFonts w:ascii="GHEA Grapalat" w:hAnsi="GHEA Grapalat"/>
          <w:sz w:val="24"/>
          <w:szCs w:val="24"/>
          <w:lang w:val="hy-AM"/>
        </w:rPr>
        <w:t>բառ</w:t>
      </w:r>
      <w:r w:rsidR="008965F3" w:rsidRPr="00EE3B43">
        <w:rPr>
          <w:rFonts w:ascii="GHEA Grapalat" w:hAnsi="GHEA Grapalat"/>
          <w:sz w:val="24"/>
          <w:szCs w:val="24"/>
          <w:lang w:val="hy-AM"/>
        </w:rPr>
        <w:t>ով</w:t>
      </w:r>
      <w:r w:rsidR="00DF7E1A">
        <w:rPr>
          <w:rFonts w:ascii="GHEA Grapalat" w:hAnsi="GHEA Grapalat"/>
          <w:sz w:val="24"/>
          <w:szCs w:val="24"/>
          <w:lang w:val="hy-AM"/>
        </w:rPr>
        <w:t>.</w:t>
      </w:r>
    </w:p>
    <w:p w:rsidR="00FD4602" w:rsidRPr="00EE3B43" w:rsidRDefault="00DC173D" w:rsidP="00EE3B43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ind w:left="0" w:right="-9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2-րդ մաս</w:t>
      </w:r>
      <w:r w:rsidR="00FD4602" w:rsidRPr="00EE3B43">
        <w:rPr>
          <w:rFonts w:ascii="GHEA Grapalat" w:hAnsi="GHEA Grapalat"/>
          <w:sz w:val="24"/>
          <w:szCs w:val="24"/>
          <w:lang w:val="hy-AM"/>
        </w:rPr>
        <w:t>ը շարադրել հետևյալ խմբագրությամբ.</w:t>
      </w:r>
    </w:p>
    <w:p w:rsidR="00FD4602" w:rsidRPr="00EE3B43" w:rsidRDefault="00DC173D" w:rsidP="00EE3B43">
      <w:pPr>
        <w:tabs>
          <w:tab w:val="left" w:pos="990"/>
        </w:tabs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></w:t>
      </w:r>
      <w:r w:rsidR="00FD4602" w:rsidRPr="00EE3B43">
        <w:rPr>
          <w:rFonts w:ascii="GHEA Grapalat" w:hAnsi="GHEA Grapalat"/>
          <w:color w:val="000000"/>
          <w:lang w:val="hy-AM"/>
        </w:rPr>
        <w:t xml:space="preserve"> 2. Վճռաբեկ դատարանում գործում են՝</w:t>
      </w:r>
    </w:p>
    <w:p w:rsidR="00FD4602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E3B43">
        <w:rPr>
          <w:rFonts w:ascii="GHEA Grapalat" w:hAnsi="GHEA Grapalat"/>
          <w:color w:val="000000"/>
          <w:lang w:val="hy-AM"/>
        </w:rPr>
        <w:t>1) քրեական պալատը՝ 6 դատավորի թվակազմով.</w:t>
      </w:r>
    </w:p>
    <w:p w:rsidR="00FD4602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EE3B43">
        <w:rPr>
          <w:rFonts w:ascii="GHEA Grapalat" w:hAnsi="GHEA Grapalat"/>
          <w:color w:val="000000"/>
          <w:lang w:val="hy-AM"/>
        </w:rPr>
        <w:t xml:space="preserve">2) քաղաքացիական պալատը՝ </w:t>
      </w:r>
      <w:r w:rsidR="00955B61" w:rsidRPr="00EE3B43">
        <w:rPr>
          <w:rFonts w:ascii="GHEA Grapalat" w:hAnsi="GHEA Grapalat"/>
          <w:color w:val="000000"/>
          <w:lang w:val="hy-AM"/>
        </w:rPr>
        <w:t>7 դատավորի թվակազմով.</w:t>
      </w:r>
    </w:p>
    <w:p w:rsidR="008965F3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color w:val="000000"/>
          <w:lang w:val="hy-AM"/>
        </w:rPr>
        <w:t>3) վարչական պալատը՝ 5 դատավորի թվակազմով:</w:t>
      </w:r>
      <w:r w:rsidR="00DC173D" w:rsidRPr="00EE3B43">
        <w:rPr>
          <w:rFonts w:ascii="GHEA Grapalat" w:hAnsi="GHEA Grapalat"/>
          <w:lang w:val="hy-AM"/>
        </w:rPr>
        <w:t>:</w:t>
      </w:r>
    </w:p>
    <w:p w:rsidR="00FD4602" w:rsidRPr="00EE3B43" w:rsidRDefault="00FD4602" w:rsidP="00EE3B4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</w:p>
    <w:p w:rsidR="006E214D" w:rsidRPr="00EE3B43" w:rsidRDefault="003E08BF" w:rsidP="00EE3B43">
      <w:pPr>
        <w:spacing w:line="360" w:lineRule="auto"/>
        <w:jc w:val="both"/>
        <w:rPr>
          <w:rFonts w:ascii="GHEA Grapalat" w:eastAsia="Calibri" w:hAnsi="GHEA Grapalat"/>
          <w:b/>
          <w:lang w:val="hy-AM"/>
        </w:rPr>
      </w:pPr>
      <w:r w:rsidRPr="00EE3B43">
        <w:rPr>
          <w:rFonts w:ascii="GHEA Grapalat" w:eastAsia="Calibri" w:hAnsi="GHEA Grapalat"/>
          <w:lang w:val="hy-AM"/>
        </w:rPr>
        <w:tab/>
      </w:r>
      <w:r w:rsidR="008965F3" w:rsidRPr="00EE3B43">
        <w:rPr>
          <w:rFonts w:ascii="GHEA Grapalat" w:eastAsia="Calibri" w:hAnsi="GHEA Grapalat"/>
          <w:b/>
          <w:lang w:val="hy-AM"/>
        </w:rPr>
        <w:t xml:space="preserve">Հոդված 2. </w:t>
      </w:r>
      <w:r w:rsidR="00940C45" w:rsidRPr="00EE3B43">
        <w:rPr>
          <w:rFonts w:ascii="GHEA Grapalat" w:eastAsia="Calibri" w:hAnsi="GHEA Grapalat"/>
          <w:b/>
          <w:lang w:val="hy-AM"/>
        </w:rPr>
        <w:t xml:space="preserve">Եզրափակիչ </w:t>
      </w:r>
      <w:r w:rsidR="002A295D" w:rsidRPr="00EE3B43">
        <w:rPr>
          <w:rFonts w:ascii="GHEA Grapalat" w:eastAsia="Calibri" w:hAnsi="GHEA Grapalat"/>
          <w:b/>
          <w:lang w:val="hy-AM"/>
        </w:rPr>
        <w:t xml:space="preserve">մաս </w:t>
      </w:r>
      <w:r w:rsidR="00940C45" w:rsidRPr="00EE3B43">
        <w:rPr>
          <w:rFonts w:ascii="GHEA Grapalat" w:eastAsia="Calibri" w:hAnsi="GHEA Grapalat"/>
          <w:b/>
          <w:lang w:val="hy-AM"/>
        </w:rPr>
        <w:t>և անցումային դրույթներ</w:t>
      </w:r>
    </w:p>
    <w:p w:rsidR="00042D41" w:rsidRPr="00EE3B43" w:rsidRDefault="000F3988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A820C4" w:rsidRPr="00EE3B43">
        <w:rPr>
          <w:rFonts w:ascii="GHEA Grapalat" w:hAnsi="GHEA Grapalat"/>
          <w:sz w:val="24"/>
          <w:szCs w:val="24"/>
          <w:lang w:val="hy-AM"/>
        </w:rPr>
        <w:t>2020 թվականի հունվարի 1-ից</w:t>
      </w:r>
      <w:r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CF67D0" w:rsidRPr="00EE3B43" w:rsidRDefault="00CF63B5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Սույն օրենքն ուժի մեջ մտնելու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CAB" w:rsidRPr="00EE3B43">
        <w:rPr>
          <w:rFonts w:ascii="GHEA Grapalat" w:hAnsi="GHEA Grapalat"/>
          <w:sz w:val="24"/>
          <w:szCs w:val="24"/>
          <w:lang w:val="hy-AM"/>
        </w:rPr>
        <w:t xml:space="preserve">օրվանից </w:t>
      </w:r>
      <w:r w:rsidR="00F8486C"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քաղաքացիական և վարչական պալատի բաժանման արդյունքում </w:t>
      </w:r>
      <w:r w:rsidR="00676B0B" w:rsidRPr="00EE3B43">
        <w:rPr>
          <w:rFonts w:ascii="GHEA Grapalat" w:hAnsi="GHEA Grapalat"/>
          <w:sz w:val="24"/>
          <w:szCs w:val="24"/>
          <w:lang w:val="hy-AM"/>
        </w:rPr>
        <w:t xml:space="preserve">ստեղծվում են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Վճռաբեկ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և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D20" w:rsidRPr="00EE3B4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C00D20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67D0" w:rsidRPr="00EE3B43">
        <w:rPr>
          <w:rFonts w:ascii="GHEA Grapalat" w:hAnsi="GHEA Grapalat"/>
          <w:sz w:val="24"/>
          <w:szCs w:val="24"/>
          <w:lang w:val="hy-AM"/>
        </w:rPr>
        <w:t>պալատ</w:t>
      </w:r>
      <w:r w:rsidR="00676B0B" w:rsidRPr="00EE3B43">
        <w:rPr>
          <w:rFonts w:ascii="GHEA Grapalat" w:hAnsi="GHEA Grapalat"/>
          <w:sz w:val="24"/>
          <w:szCs w:val="24"/>
          <w:lang w:val="hy-AM"/>
        </w:rPr>
        <w:t>ներ</w:t>
      </w:r>
      <w:r w:rsidR="00CF67D0"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AA50F7" w:rsidRPr="00EE3B43" w:rsidRDefault="00AA50F7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Սույն օրենքն ուժի մեջ </w:t>
      </w:r>
      <w:r w:rsidR="00F8486C" w:rsidRPr="00EE3B43">
        <w:rPr>
          <w:rFonts w:ascii="GHEA Grapalat" w:hAnsi="GHEA Grapalat"/>
          <w:sz w:val="24"/>
          <w:szCs w:val="24"/>
          <w:lang w:val="hy-AM"/>
        </w:rPr>
        <w:t xml:space="preserve">մտնելու օրվանից </w:t>
      </w:r>
      <w:r w:rsidRPr="00EE3B43">
        <w:rPr>
          <w:rFonts w:ascii="GHEA Grapalat" w:hAnsi="GHEA Grapalat"/>
          <w:sz w:val="24"/>
          <w:szCs w:val="24"/>
          <w:lang w:val="hy-AM"/>
        </w:rPr>
        <w:t>Վճռաբեկ դատարանի քաղաքացիական պալատում պաշտոնավար</w:t>
      </w:r>
      <w:r w:rsidR="00F8486C" w:rsidRPr="00EE3B43">
        <w:rPr>
          <w:rFonts w:ascii="GHEA Grapalat" w:hAnsi="GHEA Grapalat"/>
          <w:sz w:val="24"/>
          <w:szCs w:val="24"/>
          <w:lang w:val="hy-AM"/>
        </w:rPr>
        <w:t>ում են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 Վճռաբեկ դատարանի քաղաքացիական և վարչական պալատի այն դատավորներն, ովքեր ունեն </w:t>
      </w:r>
      <w:r w:rsidR="00F8486C" w:rsidRPr="00EE3B43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Pr="00EE3B43">
        <w:rPr>
          <w:rFonts w:ascii="GHEA Grapalat" w:hAnsi="GHEA Grapalat"/>
          <w:sz w:val="24"/>
          <w:szCs w:val="24"/>
          <w:lang w:val="hy-AM"/>
        </w:rPr>
        <w:t>քաղաքացիական մասնագիտացման դատավորի փորձառություն:</w:t>
      </w:r>
    </w:p>
    <w:p w:rsidR="00AF4800" w:rsidRPr="00EE3B43" w:rsidRDefault="007A5A53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Սույն օրենքն ուժի մեջ </w:t>
      </w:r>
      <w:r w:rsidR="00AA50F7" w:rsidRPr="00EE3B43">
        <w:rPr>
          <w:rFonts w:ascii="GHEA Grapalat" w:hAnsi="GHEA Grapalat"/>
          <w:sz w:val="24"/>
          <w:szCs w:val="24"/>
          <w:lang w:val="hy-AM"/>
        </w:rPr>
        <w:t xml:space="preserve">մտնելու օրվանից </w:t>
      </w:r>
      <w:r w:rsidR="00CF67D0"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վարչական պալատում </w:t>
      </w:r>
      <w:r w:rsidR="00F8486C" w:rsidRPr="00EE3B43">
        <w:rPr>
          <w:rFonts w:ascii="GHEA Grapalat" w:hAnsi="GHEA Grapalat"/>
          <w:sz w:val="24"/>
          <w:szCs w:val="24"/>
          <w:lang w:val="hy-AM"/>
        </w:rPr>
        <w:t xml:space="preserve">պաշտոնավարում են </w:t>
      </w:r>
      <w:r w:rsidR="004F0A38" w:rsidRPr="00EE3B43">
        <w:rPr>
          <w:rFonts w:ascii="GHEA Grapalat" w:hAnsi="GHEA Grapalat"/>
          <w:sz w:val="24"/>
          <w:szCs w:val="24"/>
          <w:lang w:val="hy-AM"/>
        </w:rPr>
        <w:t>Վճռաբեկ դատարանի քաղաքացիական և վարչական պալատի</w:t>
      </w:r>
      <w:r w:rsidR="00963A85" w:rsidRPr="00EE3B43">
        <w:rPr>
          <w:rFonts w:ascii="GHEA Grapalat" w:hAnsi="GHEA Grapalat"/>
          <w:sz w:val="24"/>
          <w:szCs w:val="24"/>
          <w:lang w:val="hy-AM"/>
        </w:rPr>
        <w:t xml:space="preserve"> այն դատավորներն, ովքեր ունեն վարչական կամ տնտեսական դատարանում </w:t>
      </w:r>
      <w:r w:rsidR="000B1D51" w:rsidRPr="00EE3B43">
        <w:rPr>
          <w:rFonts w:ascii="GHEA Grapalat" w:hAnsi="GHEA Grapalat"/>
          <w:sz w:val="24"/>
          <w:szCs w:val="24"/>
          <w:lang w:val="hy-AM"/>
        </w:rPr>
        <w:t>դատավորի</w:t>
      </w:r>
      <w:r w:rsidR="00963A85" w:rsidRPr="00EE3B43">
        <w:rPr>
          <w:rFonts w:ascii="GHEA Grapalat" w:hAnsi="GHEA Grapalat"/>
          <w:sz w:val="24"/>
          <w:szCs w:val="24"/>
          <w:lang w:val="hy-AM"/>
        </w:rPr>
        <w:t xml:space="preserve"> փորձառություն</w:t>
      </w:r>
      <w:r w:rsidR="00A07A0B"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AA50F7" w:rsidRPr="00EE3B43" w:rsidRDefault="00AA50F7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օրենքն ուժի մեջ </w:t>
      </w:r>
      <w:r w:rsidR="00AC07EE" w:rsidRPr="00EE3B43">
        <w:rPr>
          <w:rFonts w:ascii="GHEA Grapalat" w:hAnsi="GHEA Grapalat"/>
          <w:sz w:val="24"/>
          <w:szCs w:val="24"/>
          <w:lang w:val="hy-AM"/>
        </w:rPr>
        <w:t xml:space="preserve">մտնելու օրվանից 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քաղաքացիական և վարչական պալատի նախագահը </w:t>
      </w:r>
      <w:r w:rsidR="005644F1" w:rsidRPr="00EE3B43">
        <w:rPr>
          <w:rFonts w:ascii="GHEA Grapalat" w:hAnsi="GHEA Grapalat"/>
          <w:sz w:val="24"/>
          <w:szCs w:val="24"/>
          <w:lang w:val="hy-AM"/>
        </w:rPr>
        <w:t>պաշտոնավարում է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 որպես Վճռաբեկ դատարանի վարչական պալատի նախագահ:</w:t>
      </w:r>
    </w:p>
    <w:p w:rsidR="007A5A53" w:rsidRPr="00EE3B43" w:rsidRDefault="006A2F83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Բարձրագույն դատական խորհուրդը</w:t>
      </w:r>
      <w:r w:rsidR="00EA1C87" w:rsidRPr="00EA1C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մինչև 2020 թվականի հունվարի 1-ը </w:t>
      </w:r>
      <w:r w:rsidR="00EA1C87" w:rsidRPr="00EA1C87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987D26" w:rsidRPr="00987D26">
        <w:rPr>
          <w:rFonts w:ascii="GHEA Grapalat" w:hAnsi="GHEA Grapalat"/>
          <w:sz w:val="24"/>
          <w:szCs w:val="24"/>
          <w:lang w:val="hy-AM"/>
        </w:rPr>
        <w:t>4</w:t>
      </w:r>
      <w:r w:rsidR="00EA1C87" w:rsidRPr="00EA1C87">
        <w:rPr>
          <w:rFonts w:ascii="GHEA Grapalat" w:hAnsi="GHEA Grapalat"/>
          <w:sz w:val="24"/>
          <w:szCs w:val="24"/>
          <w:lang w:val="hy-AM"/>
        </w:rPr>
        <w:t xml:space="preserve">-5-րդ </w:t>
      </w:r>
      <w:r w:rsidR="00987D26">
        <w:rPr>
          <w:rFonts w:ascii="GHEA Grapalat" w:hAnsi="GHEA Grapalat"/>
          <w:sz w:val="24"/>
          <w:szCs w:val="24"/>
          <w:lang w:val="hy-AM"/>
        </w:rPr>
        <w:t>մասեր</w:t>
      </w:r>
      <w:r w:rsidR="00EA1C87" w:rsidRPr="00EA1C87">
        <w:rPr>
          <w:rFonts w:ascii="GHEA Grapalat" w:hAnsi="GHEA Grapalat"/>
          <w:sz w:val="24"/>
          <w:szCs w:val="24"/>
          <w:lang w:val="hy-AM"/>
        </w:rPr>
        <w:t>ին համապատասխան</w:t>
      </w:r>
      <w:r w:rsidR="00EA1C87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3AE" w:rsidRPr="00F953AE">
        <w:rPr>
          <w:rFonts w:ascii="GHEA Grapalat" w:hAnsi="GHEA Grapalat"/>
          <w:sz w:val="24"/>
          <w:szCs w:val="24"/>
          <w:lang w:val="hy-AM"/>
        </w:rPr>
        <w:t>հաստատում է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 Վճռաբեկ դատարանի քաղաքացիական և վարչական պալատ</w:t>
      </w:r>
      <w:r w:rsidR="005644F1" w:rsidRPr="00EE3B43">
        <w:rPr>
          <w:rFonts w:ascii="GHEA Grapalat" w:hAnsi="GHEA Grapalat"/>
          <w:sz w:val="24"/>
          <w:szCs w:val="24"/>
          <w:lang w:val="hy-AM"/>
        </w:rPr>
        <w:t>ներ</w:t>
      </w:r>
      <w:r w:rsidRPr="00EE3B43">
        <w:rPr>
          <w:rFonts w:ascii="GHEA Grapalat" w:hAnsi="GHEA Grapalat"/>
          <w:sz w:val="24"/>
          <w:szCs w:val="24"/>
          <w:lang w:val="hy-AM"/>
        </w:rPr>
        <w:t>ի</w:t>
      </w:r>
      <w:r w:rsidR="00987D26">
        <w:rPr>
          <w:rFonts w:ascii="GHEA Grapalat" w:hAnsi="GHEA Grapalat"/>
          <w:sz w:val="24"/>
          <w:szCs w:val="24"/>
          <w:lang w:val="hy-AM"/>
        </w:rPr>
        <w:t xml:space="preserve"> դատավորների </w:t>
      </w:r>
      <w:r w:rsidR="00FC29DB" w:rsidRPr="00EE3B43">
        <w:rPr>
          <w:rFonts w:ascii="GHEA Grapalat" w:hAnsi="GHEA Grapalat"/>
          <w:sz w:val="24"/>
          <w:szCs w:val="24"/>
          <w:lang w:val="hy-AM"/>
        </w:rPr>
        <w:t>կազմ</w:t>
      </w:r>
      <w:r w:rsidR="001E2B25" w:rsidRPr="001E2B25">
        <w:rPr>
          <w:rFonts w:ascii="GHEA Grapalat" w:hAnsi="GHEA Grapalat"/>
          <w:sz w:val="24"/>
          <w:szCs w:val="24"/>
          <w:lang w:val="hy-AM"/>
        </w:rPr>
        <w:t>եր</w:t>
      </w:r>
      <w:r w:rsidR="00F953AE" w:rsidRPr="00F953AE">
        <w:rPr>
          <w:rFonts w:ascii="GHEA Grapalat" w:hAnsi="GHEA Grapalat"/>
          <w:sz w:val="24"/>
          <w:szCs w:val="24"/>
          <w:lang w:val="hy-AM"/>
        </w:rPr>
        <w:t>ը</w:t>
      </w:r>
      <w:r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17468C" w:rsidRPr="00EE3B43" w:rsidRDefault="00F953AE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քաղաքացիական և վարչական պալատի կողմից վարույթ ընդունված գործերը </w:t>
      </w:r>
      <w:r w:rsidRPr="0014719A">
        <w:rPr>
          <w:rFonts w:ascii="GHEA Grapalat" w:hAnsi="GHEA Grapalat"/>
          <w:sz w:val="24"/>
          <w:szCs w:val="24"/>
          <w:lang w:val="hy-AM"/>
        </w:rPr>
        <w:t>ս</w:t>
      </w:r>
      <w:r w:rsidR="00963A85" w:rsidRPr="00EE3B43">
        <w:rPr>
          <w:rFonts w:ascii="GHEA Grapalat" w:hAnsi="GHEA Grapalat"/>
          <w:sz w:val="24"/>
          <w:szCs w:val="24"/>
          <w:lang w:val="hy-AM"/>
        </w:rPr>
        <w:t xml:space="preserve">ույն օրենքն ուժի մեջ </w:t>
      </w:r>
      <w:r w:rsidR="0017468C" w:rsidRPr="00EE3B43">
        <w:rPr>
          <w:rFonts w:ascii="GHEA Grapalat" w:hAnsi="GHEA Grapalat"/>
          <w:sz w:val="24"/>
          <w:szCs w:val="24"/>
          <w:lang w:val="hy-AM"/>
        </w:rPr>
        <w:t>մտնելու</w:t>
      </w:r>
      <w:r w:rsidR="00963A85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9DB" w:rsidRPr="00EE3B43">
        <w:rPr>
          <w:rFonts w:ascii="GHEA Grapalat" w:hAnsi="GHEA Grapalat"/>
          <w:sz w:val="24"/>
          <w:szCs w:val="24"/>
          <w:lang w:val="hy-AM"/>
        </w:rPr>
        <w:t>օրվանից</w:t>
      </w:r>
      <w:r w:rsidR="00963A85" w:rsidRPr="00EE3B43">
        <w:rPr>
          <w:rFonts w:ascii="GHEA Grapalat" w:hAnsi="GHEA Grapalat"/>
          <w:sz w:val="24"/>
          <w:szCs w:val="24"/>
          <w:lang w:val="hy-AM"/>
        </w:rPr>
        <w:t xml:space="preserve"> մեկ ամսվա ընթացքում </w:t>
      </w:r>
      <w:r w:rsidR="00CA4755" w:rsidRPr="00EE3B43">
        <w:rPr>
          <w:rFonts w:ascii="GHEA Grapalat" w:hAnsi="GHEA Grapalat"/>
          <w:sz w:val="24"/>
          <w:szCs w:val="24"/>
          <w:lang w:val="hy-AM"/>
        </w:rPr>
        <w:t>հանձնվում</w:t>
      </w:r>
      <w:r w:rsidR="00A43ECF" w:rsidRPr="00EE3B43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CA4755"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</w:t>
      </w:r>
      <w:r w:rsidR="00A43ECF" w:rsidRPr="00EE3B43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CA4755" w:rsidRPr="00EE3B43">
        <w:rPr>
          <w:rFonts w:ascii="GHEA Grapalat" w:hAnsi="GHEA Grapalat"/>
          <w:sz w:val="24"/>
          <w:szCs w:val="24"/>
          <w:lang w:val="hy-AM"/>
        </w:rPr>
        <w:t>պալատ</w:t>
      </w:r>
      <w:r w:rsidR="009B4F65" w:rsidRPr="00EE3B43">
        <w:rPr>
          <w:rFonts w:ascii="GHEA Grapalat" w:hAnsi="GHEA Grapalat"/>
          <w:sz w:val="24"/>
          <w:szCs w:val="24"/>
          <w:lang w:val="hy-AM"/>
        </w:rPr>
        <w:t xml:space="preserve">ին և </w:t>
      </w:r>
      <w:r w:rsidR="0014719A" w:rsidRPr="0014719A">
        <w:rPr>
          <w:rFonts w:ascii="GHEA Grapalat" w:hAnsi="GHEA Grapalat"/>
          <w:sz w:val="24"/>
          <w:szCs w:val="24"/>
          <w:lang w:val="hy-AM"/>
        </w:rPr>
        <w:t>նրա կողմից ընդունվում վարույթ</w:t>
      </w:r>
      <w:r w:rsidR="00A012F8"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73685D" w:rsidRPr="00EE3B43" w:rsidRDefault="005B0F45" w:rsidP="00EE3B4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Վճռաբեկ դատարանի քաղաքացիական և վարչական պալատի դատավորների միջև մ</w:t>
      </w:r>
      <w:r w:rsidR="00C45C3F" w:rsidRPr="00EE3B43">
        <w:rPr>
          <w:rFonts w:ascii="GHEA Grapalat" w:hAnsi="GHEA Grapalat"/>
          <w:sz w:val="24"/>
          <w:szCs w:val="24"/>
          <w:lang w:val="hy-AM"/>
        </w:rPr>
        <w:t xml:space="preserve">ինչև սույն օրենքի ուժի մեջ մտնելը բաշխված </w:t>
      </w:r>
      <w:r w:rsidR="00A012F8" w:rsidRPr="00EE3B43">
        <w:rPr>
          <w:rFonts w:ascii="GHEA Grapalat" w:hAnsi="GHEA Grapalat"/>
          <w:sz w:val="24"/>
          <w:szCs w:val="24"/>
          <w:lang w:val="hy-AM"/>
        </w:rPr>
        <w:t>այն գործերը, որոնց վերաբերյալ չի ընդունվել որոշում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և որոնք չեն համապատասխանում զեկուցող դատավորի մասնագիտացմանը</w:t>
      </w:r>
      <w:r w:rsidR="00B57FE1" w:rsidRPr="00B57FE1">
        <w:rPr>
          <w:rFonts w:ascii="GHEA Grapalat" w:hAnsi="GHEA Grapalat"/>
          <w:sz w:val="24"/>
          <w:szCs w:val="24"/>
          <w:lang w:val="hy-AM"/>
        </w:rPr>
        <w:t>,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BAA" w:rsidRPr="00EE3B43">
        <w:rPr>
          <w:rFonts w:ascii="GHEA Grapalat" w:hAnsi="GHEA Grapalat"/>
          <w:lang w:val="hy-AM"/>
        </w:rPr>
        <w:t>ս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ույն օրենքն ուժի մեջ մտնելու օրվանից մեկ շաբաթվա </w:t>
      </w:r>
      <w:r w:rsidR="00D87BAA" w:rsidRPr="00EE3B4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D87BAA" w:rsidRPr="00EE3B43">
        <w:rPr>
          <w:rFonts w:ascii="GHEA Grapalat" w:hAnsi="GHEA Grapalat"/>
          <w:sz w:val="24"/>
          <w:szCs w:val="24"/>
          <w:lang w:val="hy-AM"/>
        </w:rPr>
        <w:t xml:space="preserve"> վերաբաշխվում են Վճռաբեկ դատարանի քաղաքացիական և վարչական պալատների համապատասխան </w:t>
      </w:r>
      <w:r w:rsidR="00A012F8" w:rsidRPr="00EE3B43">
        <w:rPr>
          <w:rFonts w:ascii="GHEA Grapalat" w:hAnsi="GHEA Grapalat" w:cs="Sylfaen"/>
          <w:sz w:val="24"/>
          <w:szCs w:val="24"/>
          <w:lang w:val="hy-AM"/>
        </w:rPr>
        <w:t>մասնագիտացման</w:t>
      </w:r>
      <w:r w:rsidR="00A012F8" w:rsidRPr="00EE3B43">
        <w:rPr>
          <w:rFonts w:ascii="GHEA Grapalat" w:hAnsi="GHEA Grapalat"/>
          <w:sz w:val="24"/>
          <w:szCs w:val="24"/>
          <w:lang w:val="hy-AM"/>
        </w:rPr>
        <w:t xml:space="preserve"> դատավորների միջև:</w:t>
      </w:r>
    </w:p>
    <w:p w:rsidR="00606482" w:rsidRPr="00EE3B43" w:rsidRDefault="00606482" w:rsidP="00EE3B43">
      <w:pPr>
        <w:tabs>
          <w:tab w:val="left" w:pos="1080"/>
        </w:tabs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352471" w:rsidRPr="00EE3B43" w:rsidRDefault="00125C6B" w:rsidP="00EE3B43">
      <w:pPr>
        <w:spacing w:line="360" w:lineRule="auto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ab/>
      </w:r>
    </w:p>
    <w:p w:rsidR="005E5D89" w:rsidRPr="00EE3B43" w:rsidRDefault="005E5D89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012F8" w:rsidRPr="00EE3B43" w:rsidRDefault="00A012F8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C29DB" w:rsidRPr="00EE3B43" w:rsidRDefault="00FC29DB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87BAA" w:rsidRPr="00EE3B43" w:rsidRDefault="00D87BAA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87BAA" w:rsidRPr="00EE3B43" w:rsidRDefault="00D87BAA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C29DB" w:rsidRPr="00987D26" w:rsidRDefault="00FC29DB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32774C" w:rsidRPr="00987D26" w:rsidRDefault="0032774C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32774C" w:rsidRPr="00987D26" w:rsidRDefault="0032774C" w:rsidP="00EE3B43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F7E1A" w:rsidRPr="00EE3B43" w:rsidRDefault="00DF7E1A" w:rsidP="00DF7E1A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lastRenderedPageBreak/>
        <w:t>ՀԱՅԱՍՏԱՆԻ ՀԱՆՐԱՊԵՏՈՒԹՅԱՆ</w:t>
      </w:r>
    </w:p>
    <w:p w:rsidR="00DF7E1A" w:rsidRPr="00EE3B43" w:rsidRDefault="00DF7E1A" w:rsidP="00DF7E1A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>Օ Ր Ե Ն Ք Ը</w:t>
      </w:r>
    </w:p>
    <w:p w:rsidR="00DF7E1A" w:rsidRPr="00EE3B43" w:rsidRDefault="00DF7E1A" w:rsidP="00DF7E1A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 ՓՈՓՈԽՈՒԹՅՈՒՆՆԵՐ ԿԱՏԱՐԵԼՈՒ ՄԱՍԻՆ</w:t>
      </w:r>
    </w:p>
    <w:p w:rsidR="00DF7E1A" w:rsidRPr="00EE3B43" w:rsidRDefault="00DF7E1A" w:rsidP="00DF7E1A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DF7E1A" w:rsidRPr="00EE3B43" w:rsidRDefault="00DF7E1A" w:rsidP="00DF7E1A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1. </w:t>
      </w:r>
      <w:r w:rsidRPr="00EE3B43">
        <w:rPr>
          <w:rFonts w:ascii="GHEA Grapalat" w:hAnsi="GHEA Grapalat"/>
          <w:lang w:val="hy-AM"/>
        </w:rPr>
        <w:t>Հայաստանի Հանրապետության 2013 թվականի դեկտեմբերի 5-ի   վարչական դատավարության օրենսգրքի 1-ին հոդվածից, 12-րդ հոդվածի 3-րդ և 4-րդ մասերից, 170-րդ հոդվածի 4-րդ մասից հանել քաղաքացիական և բառերը:</w:t>
      </w:r>
    </w:p>
    <w:p w:rsidR="00DF7E1A" w:rsidRPr="00EE3B43" w:rsidRDefault="00DF7E1A" w:rsidP="00DF7E1A">
      <w:pPr>
        <w:spacing w:line="360" w:lineRule="auto"/>
        <w:ind w:right="-90" w:firstLine="708"/>
        <w:jc w:val="both"/>
        <w:rPr>
          <w:rFonts w:ascii="GHEA Grapalat" w:hAnsi="GHEA Grapalat"/>
          <w:b/>
          <w:lang w:val="hy-AM"/>
        </w:rPr>
      </w:pPr>
    </w:p>
    <w:p w:rsidR="00DF7E1A" w:rsidRPr="00EE3B43" w:rsidRDefault="00DF7E1A" w:rsidP="00DF7E1A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2. </w:t>
      </w:r>
      <w:r w:rsidRPr="00EE3B43">
        <w:rPr>
          <w:rFonts w:ascii="GHEA Grapalat" w:hAnsi="GHEA Grapalat"/>
          <w:lang w:val="hy-AM"/>
        </w:rPr>
        <w:t>Սույն օրենքն ուժի մեջ է մտնում 2020 թվականի հունվարի 1-ից:</w:t>
      </w: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B669FF" w:rsidRPr="00EE3B43" w:rsidRDefault="00B669FF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lastRenderedPageBreak/>
        <w:t>ՀԱՅԱՍՏԱՆԻ ՀԱՆՐԱՊԵՏՈՒԹՅԱՆ</w:t>
      </w:r>
    </w:p>
    <w:p w:rsidR="00B669FF" w:rsidRPr="00EE3B43" w:rsidRDefault="00B669FF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EE3B43">
        <w:rPr>
          <w:rFonts w:ascii="GHEA Grapalat" w:hAnsi="GHEA Grapalat"/>
          <w:b/>
          <w:lang w:val="hy-AM"/>
        </w:rPr>
        <w:t>Օ Ր Ե Ն Ք Ը</w:t>
      </w:r>
    </w:p>
    <w:p w:rsidR="00B669FF" w:rsidRPr="00EE3B43" w:rsidRDefault="00B669FF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ՀԱՅԱՍՏԱՆԻ ՀԱՆՐԱՊԵՏՈՒԹՅԱՆ ՔԱՂԱՔԱՑԻԱԿԱՆ ԴԱՏԱՎԱՐՈՒԹՅԱՆ ՕՐԵՆՍԳՐՔՈՒՄ  </w:t>
      </w:r>
      <w:r w:rsidR="006E3F95" w:rsidRPr="00EE3B43">
        <w:rPr>
          <w:rFonts w:ascii="GHEA Grapalat" w:hAnsi="GHEA Grapalat"/>
          <w:b/>
          <w:lang w:val="hy-AM"/>
        </w:rPr>
        <w:t>ՓՈՓՈԽՈՒԹՅՈՒՆ</w:t>
      </w:r>
      <w:r w:rsidR="002A295D" w:rsidRPr="00EE3B43">
        <w:rPr>
          <w:rFonts w:ascii="GHEA Grapalat" w:hAnsi="GHEA Grapalat"/>
          <w:b/>
          <w:lang w:val="hy-AM"/>
        </w:rPr>
        <w:t xml:space="preserve">ՆԵՐ </w:t>
      </w:r>
      <w:r w:rsidRPr="00EE3B43">
        <w:rPr>
          <w:rFonts w:ascii="GHEA Grapalat" w:hAnsi="GHEA Grapalat"/>
          <w:b/>
          <w:lang w:val="hy-AM"/>
        </w:rPr>
        <w:t>ԿԱՏԱՐԵԼՈՒ ՄԱՍԻՆ</w:t>
      </w: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845122" w:rsidRPr="00EE3B43" w:rsidRDefault="00472CAF" w:rsidP="00EE3B43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1. </w:t>
      </w:r>
      <w:r w:rsidRPr="00EE3B43">
        <w:rPr>
          <w:rFonts w:ascii="GHEA Grapalat" w:hAnsi="GHEA Grapalat"/>
          <w:lang w:val="hy-AM"/>
        </w:rPr>
        <w:t xml:space="preserve">Հայաստանի Հանրապետության 2018 թվականի փետրվարի 9-ի   քաղաքացիական դատավարության օրենսգրքի </w:t>
      </w:r>
      <w:r w:rsidR="00176D62" w:rsidRPr="00EE3B43">
        <w:rPr>
          <w:rFonts w:ascii="GHEA Grapalat" w:hAnsi="GHEA Grapalat"/>
          <w:lang w:val="hy-AM"/>
        </w:rPr>
        <w:t>1-ին հոդվածի</w:t>
      </w:r>
      <w:r w:rsidR="00DF7E1A">
        <w:rPr>
          <w:rFonts w:ascii="GHEA Grapalat" w:hAnsi="GHEA Grapalat"/>
          <w:lang w:val="hy-AM"/>
        </w:rPr>
        <w:t xml:space="preserve"> 1-ին մասի</w:t>
      </w:r>
      <w:r w:rsidR="00176D62" w:rsidRPr="00EE3B43">
        <w:rPr>
          <w:rFonts w:ascii="GHEA Grapalat" w:hAnsi="GHEA Grapalat"/>
          <w:lang w:val="hy-AM"/>
        </w:rPr>
        <w:t>ց, 27-րդ հոդվածի 6-րդ և 7-րդ մասերից հանել և վարչական բառերը:</w:t>
      </w:r>
    </w:p>
    <w:p w:rsidR="005E0325" w:rsidRPr="00EE3B43" w:rsidRDefault="005E0325" w:rsidP="00EE3B43">
      <w:pPr>
        <w:spacing w:line="360" w:lineRule="auto"/>
        <w:ind w:right="-90"/>
        <w:jc w:val="both"/>
        <w:rPr>
          <w:rFonts w:ascii="GHEA Grapalat" w:hAnsi="GHEA Grapalat"/>
          <w:b/>
          <w:lang w:val="hy-AM"/>
        </w:rPr>
      </w:pPr>
    </w:p>
    <w:p w:rsidR="0041575B" w:rsidRPr="00EE3B43" w:rsidRDefault="005E0325" w:rsidP="00EE3B43">
      <w:pPr>
        <w:spacing w:line="360" w:lineRule="auto"/>
        <w:ind w:right="-90" w:firstLine="708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 xml:space="preserve">Հոդված </w:t>
      </w:r>
      <w:r w:rsidR="002A295D" w:rsidRPr="00EE3B43">
        <w:rPr>
          <w:rFonts w:ascii="GHEA Grapalat" w:hAnsi="GHEA Grapalat"/>
          <w:b/>
          <w:lang w:val="hy-AM"/>
        </w:rPr>
        <w:t>2</w:t>
      </w:r>
      <w:r w:rsidRPr="00EE3B43">
        <w:rPr>
          <w:rFonts w:ascii="GHEA Grapalat" w:hAnsi="GHEA Grapalat"/>
          <w:b/>
          <w:lang w:val="hy-AM"/>
        </w:rPr>
        <w:t xml:space="preserve">. </w:t>
      </w:r>
      <w:r w:rsidR="00DF7E1A" w:rsidRPr="00EE3B43">
        <w:rPr>
          <w:rFonts w:ascii="GHEA Grapalat" w:hAnsi="GHEA Grapalat"/>
          <w:lang w:val="hy-AM"/>
        </w:rPr>
        <w:t>Սույն օրենքն ուժի մեջ է մտնում 2020 թվականի հունվարի 1-ից</w:t>
      </w:r>
      <w:r w:rsidR="0041575B" w:rsidRPr="00EE3B43">
        <w:rPr>
          <w:rFonts w:ascii="GHEA Grapalat" w:hAnsi="GHEA Grapalat"/>
          <w:lang w:val="hy-AM"/>
        </w:rPr>
        <w:t>:</w:t>
      </w: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391F7F" w:rsidRPr="00EE3B43" w:rsidRDefault="00391F7F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102997" w:rsidRPr="00EE3B43" w:rsidRDefault="00102997" w:rsidP="00EE3B43">
      <w:pPr>
        <w:tabs>
          <w:tab w:val="left" w:pos="90"/>
        </w:tabs>
        <w:spacing w:line="360" w:lineRule="auto"/>
        <w:rPr>
          <w:rFonts w:ascii="GHEA Grapalat" w:hAnsi="GHEA Grapalat"/>
          <w:b/>
          <w:lang w:val="hy-AM"/>
        </w:rPr>
      </w:pPr>
    </w:p>
    <w:p w:rsidR="00905066" w:rsidRPr="00EE3B43" w:rsidRDefault="00905066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2A295D" w:rsidRPr="00EE3B43" w:rsidRDefault="002A295D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2A295D" w:rsidRPr="00EE3B43" w:rsidRDefault="002A295D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2A295D" w:rsidRPr="00EE3B43" w:rsidRDefault="002A295D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176D62" w:rsidRPr="00EE3B43" w:rsidRDefault="00176D62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5E5D89" w:rsidRPr="00EE3B43" w:rsidRDefault="005E5D89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6E3F95" w:rsidRDefault="006E3F9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F7E1A" w:rsidRPr="00EE3B43" w:rsidRDefault="00DF7E1A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4350A7" w:rsidRPr="00EE3B43" w:rsidRDefault="004350A7" w:rsidP="00EE3B43">
      <w:pPr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EE3B43">
        <w:rPr>
          <w:rFonts w:ascii="GHEA Grapalat" w:hAnsi="GHEA Grapalat"/>
          <w:b/>
          <w:bCs/>
          <w:iCs/>
          <w:noProof/>
          <w:lang w:val="hy-AM"/>
        </w:rPr>
        <w:lastRenderedPageBreak/>
        <w:t>ՀԻՄՆԱՎՈՐՈՒՄ</w:t>
      </w:r>
    </w:p>
    <w:p w:rsidR="00352C86" w:rsidRPr="00EE3B43" w:rsidRDefault="00001965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></w:t>
      </w:r>
      <w:r w:rsidR="00D1178C" w:rsidRPr="00EE3B43">
        <w:rPr>
          <w:rFonts w:ascii="GHEA Grapalat" w:hAnsi="GHEA Grapalat"/>
          <w:b/>
          <w:lang w:val="hy-AM"/>
        </w:rPr>
        <w:t xml:space="preserve">ՀԱՅԱՍՏԱՆԻ </w:t>
      </w:r>
      <w:r w:rsidRPr="00EE3B43">
        <w:rPr>
          <w:rFonts w:ascii="GHEA Grapalat" w:hAnsi="GHEA Grapalat"/>
          <w:b/>
          <w:lang w:val="hy-AM"/>
        </w:rPr>
        <w:t>ՀԱՆՐԱՊԵՏՈՒԹՅԱՆ ԴԱՏԱԿԱՆ ՕՐԵՆՍԳԻՐՔ</w:t>
      </w:r>
      <w:r w:rsidR="00C836DB" w:rsidRPr="00EE3B43">
        <w:rPr>
          <w:rFonts w:ascii="GHEA Grapalat" w:hAnsi="GHEA Grapalat"/>
          <w:b/>
          <w:lang w:val="hy-AM"/>
        </w:rPr>
        <w:t></w:t>
      </w:r>
      <w:r w:rsidRPr="00EE3B43">
        <w:rPr>
          <w:rFonts w:ascii="GHEA Grapalat" w:hAnsi="GHEA Grapalat"/>
          <w:b/>
          <w:lang w:val="hy-AM"/>
        </w:rPr>
        <w:t xml:space="preserve"> ՍԱՀՄԱՆԱԴՐԱԿԱՆ ՕՐԵՆՔՈՒՄ  ՓՈՓՈԽՈՒԹՅՈՒՆՆԵՐ ԿԱՏԱՐԵԼՈՒ ՄԱՍԻՆ</w:t>
      </w:r>
      <w:r w:rsidR="00352471" w:rsidRPr="00EE3B43">
        <w:rPr>
          <w:rFonts w:ascii="GHEA Grapalat" w:hAnsi="GHEA Grapalat" w:cs="GHEA Mariam"/>
          <w:lang w:val="hy-AM"/>
        </w:rPr>
        <w:t xml:space="preserve">», </w:t>
      </w:r>
      <w:r w:rsidR="00352C86" w:rsidRPr="00EE3B43">
        <w:rPr>
          <w:rFonts w:ascii="GHEA Grapalat" w:hAnsi="GHEA Grapalat" w:cs="GHEA Mariam"/>
          <w:lang w:val="hy-AM"/>
        </w:rPr>
        <w:t>«</w:t>
      </w:r>
      <w:r w:rsidR="00352C86" w:rsidRPr="00EE3B43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="00352C86" w:rsidRPr="00EE3B43">
        <w:rPr>
          <w:rFonts w:ascii="GHEA Grapalat" w:hAnsi="GHEA Grapalat" w:cs="GHEA Mariam"/>
          <w:lang w:val="hy-AM"/>
        </w:rPr>
        <w:t>»</w:t>
      </w:r>
      <w:r w:rsidR="00A07A0B" w:rsidRPr="00EE3B43">
        <w:rPr>
          <w:rFonts w:ascii="GHEA Grapalat" w:hAnsi="GHEA Grapalat"/>
          <w:lang w:val="hy-AM"/>
        </w:rPr>
        <w:t xml:space="preserve"> </w:t>
      </w:r>
      <w:r w:rsidR="00A07A0B" w:rsidRPr="00EE3B43">
        <w:rPr>
          <w:rFonts w:ascii="GHEA Grapalat" w:hAnsi="GHEA Grapalat"/>
          <w:b/>
          <w:lang w:val="hy-AM"/>
        </w:rPr>
        <w:t>ԵՎ</w:t>
      </w:r>
      <w:r w:rsidR="00352C86" w:rsidRPr="00EE3B43">
        <w:rPr>
          <w:rFonts w:ascii="GHEA Grapalat" w:hAnsi="GHEA Grapalat"/>
          <w:lang w:val="hy-AM"/>
        </w:rPr>
        <w:t xml:space="preserve"> </w:t>
      </w:r>
      <w:r w:rsidR="00352C86" w:rsidRPr="00EE3B43">
        <w:rPr>
          <w:rFonts w:ascii="GHEA Grapalat" w:hAnsi="GHEA Grapalat" w:cs="GHEA Mariam"/>
          <w:lang w:val="hy-AM"/>
        </w:rPr>
        <w:t>«</w:t>
      </w:r>
      <w:r w:rsidR="00352C86" w:rsidRPr="00EE3B43">
        <w:rPr>
          <w:rFonts w:ascii="GHEA Grapalat" w:hAnsi="GHEA Grapalat"/>
          <w:b/>
          <w:lang w:val="hy-AM"/>
        </w:rPr>
        <w:t xml:space="preserve">ՀԱՅԱՍՏԱՆԻ ՀԱՆՐԱՊԵՏՈՒԹՅԱՆ ՔԱՂԱՔԱՑԻԱԿԱՆ ԴԱՏԱՎԱՐՈՒԹՅԱՆ ՕՐԵՆՍԳՐՔՈՒՄ  </w:t>
      </w:r>
      <w:r w:rsidRPr="00EE3B43">
        <w:rPr>
          <w:rFonts w:ascii="GHEA Grapalat" w:hAnsi="GHEA Grapalat"/>
          <w:b/>
          <w:lang w:val="hy-AM"/>
        </w:rPr>
        <w:t>ՓՈՓՈ</w:t>
      </w:r>
      <w:r w:rsidR="00753388" w:rsidRPr="00EE3B43">
        <w:rPr>
          <w:rFonts w:ascii="GHEA Grapalat" w:hAnsi="GHEA Grapalat"/>
          <w:b/>
          <w:lang w:val="hy-AM"/>
        </w:rPr>
        <w:t>ԽՈՒԹՅՈՒՆ ԵՎ ԼՐԱՑՈՒՄ</w:t>
      </w:r>
      <w:r w:rsidR="00352C86" w:rsidRPr="00EE3B43">
        <w:rPr>
          <w:rFonts w:ascii="GHEA Grapalat" w:hAnsi="GHEA Grapalat"/>
          <w:b/>
          <w:lang w:val="hy-AM"/>
        </w:rPr>
        <w:t xml:space="preserve"> ԿԱՏԱՐԵԼՈՒ ՄԱՍԻՆ</w:t>
      </w:r>
      <w:r w:rsidR="00352C86" w:rsidRPr="00EE3B43">
        <w:rPr>
          <w:rFonts w:ascii="GHEA Grapalat" w:hAnsi="GHEA Grapalat" w:cs="GHEA Mariam"/>
          <w:lang w:val="hy-AM"/>
        </w:rPr>
        <w:t>»</w:t>
      </w:r>
      <w:r w:rsidR="00352C86" w:rsidRPr="00EE3B43">
        <w:rPr>
          <w:rFonts w:ascii="GHEA Grapalat" w:hAnsi="GHEA Grapalat"/>
          <w:b/>
          <w:lang w:val="hy-AM"/>
        </w:rPr>
        <w:t xml:space="preserve"> </w:t>
      </w:r>
    </w:p>
    <w:p w:rsidR="00376BB0" w:rsidRPr="00EE3B43" w:rsidRDefault="004350A7" w:rsidP="00EE3B43">
      <w:pPr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EE3B43">
        <w:rPr>
          <w:rFonts w:ascii="GHEA Grapalat" w:hAnsi="GHEA Grapalat"/>
          <w:b/>
          <w:lang w:val="hy-AM"/>
        </w:rPr>
        <w:t>ՕՐԵ</w:t>
      </w:r>
      <w:r w:rsidRPr="00EE3B43">
        <w:rPr>
          <w:rFonts w:ascii="GHEA Grapalat" w:hAnsi="GHEA Grapalat" w:cs="Sylfaen"/>
          <w:b/>
          <w:lang w:val="hy-AM"/>
        </w:rPr>
        <w:t>ՆՔՆԵՐԻ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>ԸՆԴՈՒՆՄԱՆ</w:t>
      </w:r>
    </w:p>
    <w:p w:rsidR="004350A7" w:rsidRPr="00EE3B43" w:rsidRDefault="004350A7" w:rsidP="00EE3B43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4350A7" w:rsidRPr="00EE3B43" w:rsidRDefault="004350A7" w:rsidP="00EE3B43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1. Ընթացիկ</w:t>
      </w:r>
      <w:r w:rsidRPr="00EE3B43">
        <w:rPr>
          <w:rFonts w:ascii="GHEA Grapalat" w:hAnsi="GHEA Grapalat"/>
          <w:b/>
          <w:lang w:val="hy-AM"/>
        </w:rPr>
        <w:t xml:space="preserve"> իրավիճակը և իրավական ակտի ընդունման անհրաժեշտությունը</w:t>
      </w:r>
    </w:p>
    <w:p w:rsidR="00376BB0" w:rsidRPr="00EE3B43" w:rsidRDefault="004F70A3" w:rsidP="00EE3B43">
      <w:pPr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bookmarkStart w:id="0" w:name="_GoBack"/>
      <w:r w:rsidRPr="00EE3B43">
        <w:rPr>
          <w:rFonts w:ascii="GHEA Grapalat" w:hAnsi="GHEA Grapalat" w:cs="TimesNewRoman"/>
          <w:lang w:val="hy-AM"/>
        </w:rPr>
        <w:t xml:space="preserve">Հայաստանի Հանրապետության Սահմանադրությամբ ամրագրվեց </w:t>
      </w:r>
      <w:r w:rsidR="00D06CEF" w:rsidRPr="00EE3B43">
        <w:rPr>
          <w:rFonts w:ascii="GHEA Grapalat" w:hAnsi="GHEA Grapalat" w:cs="TimesNewRoman"/>
          <w:lang w:val="hy-AM"/>
        </w:rPr>
        <w:t>վարչական դատարան</w:t>
      </w:r>
      <w:r w:rsidRPr="00EE3B43">
        <w:rPr>
          <w:rFonts w:ascii="GHEA Grapalat" w:hAnsi="GHEA Grapalat" w:cs="TimesNewRoman"/>
          <w:lang w:val="hy-AM"/>
        </w:rPr>
        <w:t>ը</w:t>
      </w:r>
      <w:r w:rsidR="00D06CEF" w:rsidRPr="00EE3B43">
        <w:rPr>
          <w:rFonts w:ascii="GHEA Grapalat" w:hAnsi="GHEA Grapalat" w:cs="TimesNewRoman"/>
          <w:lang w:val="hy-AM"/>
        </w:rPr>
        <w:t xml:space="preserve">՝ </w:t>
      </w:r>
      <w:r w:rsidRPr="00EE3B43">
        <w:rPr>
          <w:rFonts w:ascii="GHEA Grapalat" w:hAnsi="GHEA Grapalat" w:cs="TimesNewRoman"/>
          <w:lang w:val="hy-AM"/>
        </w:rPr>
        <w:t>որպես մասնագիտացված դատարան</w:t>
      </w:r>
      <w:r w:rsidR="00DF7E1A">
        <w:rPr>
          <w:rFonts w:ascii="GHEA Grapalat" w:hAnsi="GHEA Grapalat" w:cs="TimesNewRoman"/>
          <w:lang w:val="hy-AM"/>
        </w:rPr>
        <w:t xml:space="preserve">՝ </w:t>
      </w:r>
      <w:r w:rsidRPr="00EE3B43">
        <w:rPr>
          <w:rFonts w:ascii="GHEA Grapalat" w:hAnsi="GHEA Grapalat" w:cs="TimesNewRoman"/>
          <w:lang w:val="hy-AM"/>
        </w:rPr>
        <w:t xml:space="preserve">այդպիսով ստեղծելով երաշխիքներ </w:t>
      </w:r>
      <w:r w:rsidRPr="00EE3B43">
        <w:rPr>
          <w:rFonts w:ascii="GHEA Grapalat" w:hAnsi="GHEA Grapalat"/>
          <w:shd w:val="clear" w:color="auto" w:fill="FFFFFF"/>
          <w:lang w:val="hy-AM"/>
        </w:rPr>
        <w:t xml:space="preserve">տվյալ ոլորտում դատական պաշտպանության իրավունքի իրացման արդյունավետությունը և լիարժեքությունը` արդարադատության այդ տեսակին բնորոշ առանձնահատկությունների հաշվառմամբ ապահովելու համար: Այդուհանդերձ, </w:t>
      </w:r>
      <w:r w:rsidR="0045356E">
        <w:rPr>
          <w:rFonts w:ascii="GHEA Grapalat" w:hAnsi="GHEA Grapalat"/>
          <w:shd w:val="clear" w:color="auto" w:fill="FFFFFF"/>
          <w:lang w:val="hy-AM"/>
        </w:rPr>
        <w:t xml:space="preserve">վարչական արդարադատության ոլորտում 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 xml:space="preserve">ապահովված չէ մասնագիտացված պալատի կողմից 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>վերաքննիչ դատարանի դատական ակտերի վերանայումը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>, քանի որ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>այ</w:t>
      </w:r>
      <w:r w:rsidR="00587621" w:rsidRPr="00587621">
        <w:rPr>
          <w:rFonts w:ascii="GHEA Grapalat" w:hAnsi="GHEA Grapalat"/>
          <w:shd w:val="clear" w:color="auto" w:fill="FFFFFF"/>
          <w:lang w:val="hy-AM"/>
        </w:rPr>
        <w:t>դ լիազորությունը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 xml:space="preserve"> վերապահ</w:t>
      </w:r>
      <w:r w:rsidR="0017468C" w:rsidRPr="00EE3B43">
        <w:rPr>
          <w:rFonts w:ascii="GHEA Grapalat" w:hAnsi="GHEA Grapalat"/>
          <w:shd w:val="clear" w:color="auto" w:fill="FFFFFF"/>
          <w:lang w:val="hy-AM"/>
        </w:rPr>
        <w:t>ված է</w:t>
      </w:r>
      <w:r w:rsidR="000221CE" w:rsidRPr="00EE3B43">
        <w:rPr>
          <w:rFonts w:ascii="GHEA Grapalat" w:hAnsi="GHEA Grapalat"/>
          <w:shd w:val="clear" w:color="auto" w:fill="FFFFFF"/>
          <w:lang w:val="hy-AM"/>
        </w:rPr>
        <w:t xml:space="preserve"> Վճռաբեկ դատարանի քաղաքացիական և վարչական պալատին: </w:t>
      </w:r>
    </w:p>
    <w:p w:rsidR="00AC1ABA" w:rsidRPr="00EE3B43" w:rsidRDefault="008F104A" w:rsidP="00EE3B43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303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 w:cs="TimesNewRoman"/>
          <w:lang w:val="hy-AM"/>
        </w:rPr>
        <w:tab/>
      </w:r>
      <w:r w:rsidR="00EE4449" w:rsidRPr="00EE3B43">
        <w:rPr>
          <w:rFonts w:ascii="GHEA Grapalat" w:hAnsi="GHEA Grapalat" w:cs="TimesNewRoman"/>
          <w:lang w:val="hy-AM"/>
        </w:rPr>
        <w:t xml:space="preserve">Հարկ է նշել, որ </w:t>
      </w:r>
      <w:r w:rsidR="00351A55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Սահմանադրական դատարանը </w:t>
      </w:r>
      <w:r w:rsidR="00AC1ABA" w:rsidRPr="00EE3B43">
        <w:rPr>
          <w:rFonts w:ascii="GHEA Grapalat" w:hAnsi="GHEA Grapalat"/>
          <w:color w:val="000000"/>
          <w:shd w:val="clear" w:color="auto" w:fill="FFFFFF"/>
          <w:lang w:val="hy-AM"/>
        </w:rPr>
        <w:t>25.11.2008 թվականի</w:t>
      </w:r>
      <w:r w:rsidR="00351A55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 թիվ </w:t>
      </w:r>
      <w:r w:rsidR="00AC1ABA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  ՍԴՈ-780, 13.04.2010 թվականի </w:t>
      </w:r>
      <w:r w:rsidR="00351A55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 թիվ ՍԴՈ-873 և 10.02.2015 թվականի թիվ ՍԴՈ-1190 որոշումներով արտահայտել է մի շարք սկզբունքային իրավական դիրքորոշումներ`Հայաստանի Հանրապետությունում վարչական արդարադատության արդյունավետ իրականացման </w:t>
      </w:r>
      <w:r w:rsidR="00AC1ABA" w:rsidRPr="00EE3B43">
        <w:rPr>
          <w:rFonts w:ascii="GHEA Grapalat" w:hAnsi="GHEA Grapalat"/>
          <w:color w:val="000000"/>
          <w:shd w:val="clear" w:color="auto" w:fill="FFFFFF"/>
          <w:lang w:val="hy-AM"/>
        </w:rPr>
        <w:t>և մասնագիտացված արդարադատության վերաբերյալ, որոնք հանգում են հետևյալին՝</w:t>
      </w:r>
    </w:p>
    <w:p w:rsidR="00AC1ABA" w:rsidRPr="00EE3B43" w:rsidRDefault="00AB7F56" w:rsidP="00EE3B43">
      <w:pPr>
        <w:pStyle w:val="NormalWeb"/>
        <w:numPr>
          <w:ilvl w:val="0"/>
          <w:numId w:val="23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lastRenderedPageBreak/>
        <w:t>մ</w:t>
      </w:r>
      <w:r w:rsidR="00352471" w:rsidRPr="00EE3B43">
        <w:rPr>
          <w:rFonts w:ascii="GHEA Grapalat" w:hAnsi="GHEA Grapalat" w:cs="TimesNewRoman"/>
          <w:lang w:val="hy-AM"/>
        </w:rPr>
        <w:t>ասնագիտացված արդարադատության, այդ թվում՝ վարչական արդարադատության, ինստիտուտի ներդրումը, ի թիվս այլոց, նպատակ է հետապնդում առաջին հերթին դատավորների մասնագիտացման միջոցով ապահովել տվյալ ոլորտում դատական պաշտպանության իրավունքի իրացման արդյունավետությունը և լիարժեքությունը՝ արդարադատության այդ տեսակին բնորոշ առանձնահատկությունների հաշվառմամբ: Մասնագիտացված դատարանների ստեղծումը բխում է հասարակական կյանքի առանձին ոլորտներում առաջացող հարաբերությունների կապակցությամբ պատշաճ արդարադատություն իրականացնելու պահանջից: Դատավորները մասնագիտանում են որոշակի կատեգորիայի գործերով արդարադատության իրականացման մեջ, և այս դեպքում դատական սխալի հավանականությունն ավելի փոքր է: Հետևաբար, այդ ինստիտուտի բնականոն և լիարժեք կենսագործունեությունը պահանջում է, որպեսզի մասնագիտացման գործոնը հստակ արտահայտված լինի տվյալ տեսակի գործերի քննության իրավասությամբ օժտված բոլոր դատական ատյաններում</w:t>
      </w:r>
      <w:r w:rsidR="00AC1ABA" w:rsidRPr="00EE3B43">
        <w:rPr>
          <w:rFonts w:ascii="GHEA Grapalat" w:hAnsi="GHEA Grapalat" w:cs="TimesNewRoman"/>
          <w:lang w:val="hy-AM"/>
        </w:rPr>
        <w:t>.</w:t>
      </w:r>
    </w:p>
    <w:p w:rsidR="00AC1ABA" w:rsidRPr="00EE3B43" w:rsidRDefault="00352471" w:rsidP="00EE3B43">
      <w:pPr>
        <w:pStyle w:val="NormalWeb"/>
        <w:numPr>
          <w:ilvl w:val="0"/>
          <w:numId w:val="23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t>վարչական մասնագիտացված արդարադատության ոլորտում անձի իրավունքների դատական պաշտպանության իրավունքի արդյունավետությունը պայմանավորված է ոչ միայն բողոքարկման միակ ատյանի՝ վճռաբեկ դատարանի մատչելիությամբ և արդյունավետությամբ, այլ այդ իրավունքի արդյունավետությունը պայմանավորող կարևոր հանգամանք է նաև վճռաբեկ դատարանում մասնագիտացման գործոնի լիարժեք դրսևորումը: Մասնագիտացման գործոնը վճռաբեկ դատարանում կարող է ունենալ երկու հիմնական դրսևորում, այն է՝ գործերի քննությունը մասնագիտացված առանձին միավորի կողմից, և երկրորդ՝ գործերի քննության կազմակերպումը վարչական արդարադատության առանձնահատկություններին համապատասխան: Մինչդեռ վճռաբեկ դատարանում վարչական գործերի քննության կապակցությամբ մասնագիտացման գործոնի նշված երկու դրսևորումներն էլ որևէ կերպ արտահայտված չեն</w:t>
      </w:r>
      <w:r w:rsidR="00AC1ABA" w:rsidRPr="00EE3B43">
        <w:rPr>
          <w:rFonts w:ascii="GHEA Grapalat" w:hAnsi="GHEA Grapalat" w:cs="TimesNewRoman"/>
          <w:lang w:val="hy-AM"/>
        </w:rPr>
        <w:t>.</w:t>
      </w:r>
    </w:p>
    <w:p w:rsidR="005C5438" w:rsidRPr="00EE3B43" w:rsidRDefault="005A5008" w:rsidP="00EE3B43">
      <w:pPr>
        <w:pStyle w:val="NormalWeb"/>
        <w:numPr>
          <w:ilvl w:val="0"/>
          <w:numId w:val="23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lastRenderedPageBreak/>
        <w:t>մասնագիտացված վարչական դատարանի ակտերը չեն կարող վերանայվել մի դատարանի կողմից, որը չունի մասնագիտացված համապատասխան դատական կազմ, ինչպես նաև</w:t>
      </w:r>
      <w:r w:rsidR="005C5438" w:rsidRPr="00EE3B43">
        <w:rPr>
          <w:rFonts w:ascii="GHEA Grapalat" w:hAnsi="GHEA Grapalat" w:cs="TimesNewRoman"/>
          <w:lang w:val="hy-AM"/>
        </w:rPr>
        <w:t xml:space="preserve"> մասնագիտացված վարչական դատարանի ակտերը չեն կարող վերանայվել մի դատարանի կողմից, որը չունի մասնագիտացված համապատասխան դատական կազմ: </w:t>
      </w:r>
      <w:r w:rsidR="003E7400" w:rsidRPr="00EE3B43">
        <w:rPr>
          <w:rFonts w:ascii="GHEA Grapalat" w:hAnsi="GHEA Grapalat" w:cs="TimesNewRoman"/>
          <w:lang w:val="hy-AM"/>
        </w:rPr>
        <w:t>Օրենսդրության մեջ վ</w:t>
      </w:r>
      <w:r w:rsidR="005C5438" w:rsidRPr="00EE3B43">
        <w:rPr>
          <w:rFonts w:ascii="GHEA Grapalat" w:hAnsi="GHEA Grapalat" w:cs="TimesNewRoman"/>
          <w:lang w:val="hy-AM"/>
        </w:rPr>
        <w:t>ճռաբեկ դատարանի պալատների գոյության երաշխիքի ամրագրումը կիմաստավորվի միայն այն դեպքում, երբ վճռաբեկ դատարանն ունենա լիարժեք, այն է՝ գործն ըստ էության քննող և լուծող մասնագիտացված համապատասխան պալատ: Մասնագիտացման գործոնը վճռաբեկ վարույթում բացակայելու արդյունքում վճռաբեկ դատարանում անձի իրավունքների պաշտպանության իրավունքը, հետևաբար նաև՝ վարչական արդարադատության ոլորտում անձի դատական պաշտպանության իրավունքն իր ամբողջության մեջ խաթարվում է և զրկվում արդյունավետությունից:</w:t>
      </w:r>
    </w:p>
    <w:p w:rsidR="0017468C" w:rsidRPr="00EE3B43" w:rsidRDefault="000221CE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t xml:space="preserve">Պետք է նկատել, որ Վճռաբեկ դատարանի քաղաքացիական և վարչական պալատի դատավորների </w:t>
      </w:r>
      <w:r w:rsidR="0045356E">
        <w:rPr>
          <w:rFonts w:ascii="GHEA Grapalat" w:hAnsi="GHEA Grapalat" w:cs="TimesNewRoman"/>
          <w:lang w:val="hy-AM"/>
        </w:rPr>
        <w:t>վերաբերյալ դատական իշխանության պաշտոնական կայքում հրապարակված</w:t>
      </w:r>
      <w:r w:rsidRPr="00EE3B43">
        <w:rPr>
          <w:rFonts w:ascii="GHEA Grapalat" w:hAnsi="GHEA Grapalat" w:cs="TimesNewRoman"/>
          <w:lang w:val="hy-AM"/>
        </w:rPr>
        <w:t xml:space="preserve"> տվյալների ուսումնասիրությունից պարզ է դառնում, որ</w:t>
      </w:r>
      <w:r w:rsidR="0045356E">
        <w:rPr>
          <w:rFonts w:ascii="GHEA Grapalat" w:hAnsi="GHEA Grapalat" w:cs="TimesNewRoman"/>
          <w:lang w:val="hy-AM"/>
        </w:rPr>
        <w:t xml:space="preserve"> </w:t>
      </w:r>
      <w:r w:rsidRPr="00EE3B43">
        <w:rPr>
          <w:rFonts w:ascii="GHEA Grapalat" w:hAnsi="GHEA Grapalat" w:cs="TimesNewRoman"/>
          <w:lang w:val="hy-AM"/>
        </w:rPr>
        <w:t xml:space="preserve">պալատի </w:t>
      </w:r>
      <w:r w:rsidR="0045356E">
        <w:rPr>
          <w:rFonts w:ascii="GHEA Grapalat" w:hAnsi="GHEA Grapalat" w:cs="TimesNewRoman"/>
          <w:lang w:val="hy-AM"/>
        </w:rPr>
        <w:t xml:space="preserve">11 </w:t>
      </w:r>
      <w:r w:rsidRPr="00EE3B43">
        <w:rPr>
          <w:rFonts w:ascii="GHEA Grapalat" w:hAnsi="GHEA Grapalat" w:cs="TimesNewRoman"/>
          <w:lang w:val="hy-AM"/>
        </w:rPr>
        <w:t>դատավորների</w:t>
      </w:r>
      <w:r w:rsidR="0045356E">
        <w:rPr>
          <w:rFonts w:ascii="GHEA Grapalat" w:hAnsi="GHEA Grapalat" w:cs="TimesNewRoman"/>
          <w:lang w:val="hy-AM"/>
        </w:rPr>
        <w:t xml:space="preserve">ց միայն </w:t>
      </w:r>
      <w:r w:rsidR="007C6D14">
        <w:rPr>
          <w:rFonts w:ascii="GHEA Grapalat" w:hAnsi="GHEA Grapalat" w:cs="TimesNewRoman"/>
          <w:lang w:val="hy-AM"/>
        </w:rPr>
        <w:t xml:space="preserve">5-ը ունի </w:t>
      </w:r>
      <w:r w:rsidR="0045356E">
        <w:rPr>
          <w:rFonts w:ascii="GHEA Grapalat" w:hAnsi="GHEA Grapalat" w:cs="TimesNewRoman"/>
          <w:lang w:val="hy-AM"/>
        </w:rPr>
        <w:t>վարչական մասնագիտացում,</w:t>
      </w:r>
      <w:r w:rsidR="007C6D14">
        <w:rPr>
          <w:rFonts w:ascii="GHEA Grapalat" w:hAnsi="GHEA Grapalat" w:cs="TimesNewRoman"/>
          <w:lang w:val="hy-AM"/>
        </w:rPr>
        <w:t xml:space="preserve"> որի ներքո դիտարկվուն է նաև տնտեսական դատարանում դատավորի փորձառությունը, քանի որ տնտեսական դատարանը Հայաստանի Հանրապետության 1998 թվականի հունիսի 17-ի քաղաքացիական դատավարության օրենսգրքի 16-րդ </w:t>
      </w:r>
      <w:r w:rsidR="00987D26">
        <w:rPr>
          <w:rFonts w:ascii="GHEA Grapalat" w:hAnsi="GHEA Grapalat" w:cs="TimesNewRoman"/>
          <w:lang w:val="hy-AM"/>
        </w:rPr>
        <w:t xml:space="preserve">հոդվածի </w:t>
      </w:r>
      <w:r w:rsidR="007C6D14">
        <w:rPr>
          <w:rFonts w:ascii="GHEA Grapalat" w:hAnsi="GHEA Grapalat" w:cs="TimesNewRoman"/>
          <w:lang w:val="hy-AM"/>
        </w:rPr>
        <w:t>2-րդ մասի ուժով իրավասու էր քննել հանրային իրավահարաբերություններից բխող գործեր:</w:t>
      </w:r>
      <w:r w:rsidR="0045356E">
        <w:rPr>
          <w:rFonts w:ascii="GHEA Grapalat" w:hAnsi="GHEA Grapalat" w:cs="TimesNewRoman"/>
          <w:lang w:val="hy-AM"/>
        </w:rPr>
        <w:t xml:space="preserve"> </w:t>
      </w:r>
      <w:bookmarkEnd w:id="0"/>
      <w:r w:rsidR="007C6D14">
        <w:rPr>
          <w:rFonts w:ascii="GHEA Grapalat" w:hAnsi="GHEA Grapalat" w:cs="TimesNewRoman"/>
          <w:lang w:val="hy-AM"/>
        </w:rPr>
        <w:t>Արդյունքում</w:t>
      </w:r>
      <w:r w:rsidR="0017468C" w:rsidRPr="00EE3B43">
        <w:rPr>
          <w:rFonts w:ascii="GHEA Grapalat" w:hAnsi="GHEA Grapalat" w:cs="TimesNewRoman"/>
          <w:lang w:val="hy-AM"/>
        </w:rPr>
        <w:t xml:space="preserve"> ստացվում է, որ </w:t>
      </w:r>
      <w:r w:rsidR="00CC5A28" w:rsidRPr="00EE3B43">
        <w:rPr>
          <w:rFonts w:ascii="GHEA Grapalat" w:hAnsi="GHEA Grapalat" w:cs="TimesNewRoman"/>
          <w:lang w:val="hy-AM"/>
        </w:rPr>
        <w:t>վարչական գործեր</w:t>
      </w:r>
      <w:r w:rsidR="0017468C" w:rsidRPr="00EE3B43">
        <w:rPr>
          <w:rFonts w:ascii="GHEA Grapalat" w:hAnsi="GHEA Grapalat" w:cs="TimesNewRoman"/>
          <w:lang w:val="hy-AM"/>
        </w:rPr>
        <w:t>ով</w:t>
      </w:r>
      <w:r w:rsidR="00CC5A28" w:rsidRPr="00EE3B43">
        <w:rPr>
          <w:rFonts w:ascii="GHEA Grapalat" w:hAnsi="GHEA Grapalat" w:cs="TimesNewRoman"/>
          <w:lang w:val="hy-AM"/>
        </w:rPr>
        <w:t xml:space="preserve"> </w:t>
      </w:r>
      <w:r w:rsidR="0017468C" w:rsidRPr="00EE3B43">
        <w:rPr>
          <w:rFonts w:ascii="GHEA Grapalat" w:hAnsi="GHEA Grapalat" w:cs="TimesNewRoman"/>
          <w:lang w:val="hy-AM"/>
        </w:rPr>
        <w:t xml:space="preserve">Վճռաբեկ դատարանի որոշումների կայացման հարցում որոշիչ </w:t>
      </w:r>
      <w:r w:rsidR="002A68C9" w:rsidRPr="00EE3B43">
        <w:rPr>
          <w:rFonts w:ascii="GHEA Grapalat" w:hAnsi="GHEA Grapalat" w:cs="TimesNewRoman"/>
          <w:lang w:val="hy-AM"/>
        </w:rPr>
        <w:t>դ</w:t>
      </w:r>
      <w:r w:rsidR="0017468C" w:rsidRPr="00EE3B43">
        <w:rPr>
          <w:rFonts w:ascii="GHEA Grapalat" w:hAnsi="GHEA Grapalat" w:cs="TimesNewRoman"/>
          <w:lang w:val="hy-AM"/>
        </w:rPr>
        <w:t>եր ունեն քաղաքացիական մասնագիտացում ունեցող դատավորները:</w:t>
      </w:r>
    </w:p>
    <w:p w:rsidR="00F53515" w:rsidRPr="00EE3B43" w:rsidRDefault="00624842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Բացի այդ, </w:t>
      </w:r>
      <w:r w:rsidR="00DE020A" w:rsidRPr="00EE3B43">
        <w:rPr>
          <w:rFonts w:ascii="GHEA Grapalat" w:hAnsi="GHEA Grapalat"/>
          <w:color w:val="000000"/>
          <w:shd w:val="clear" w:color="auto" w:fill="FFFFFF"/>
          <w:lang w:val="hy-AM"/>
        </w:rPr>
        <w:t>Վճռաբեկ դատարանում դատավոր նշանակվելու համար առաջխաղացման ենթակա դատավորների թեկնածուների ցուցակում</w:t>
      </w:r>
      <w:r w:rsidR="00DE020A" w:rsidRPr="00EE3B43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="00DE020A" w:rsidRPr="00EE3B4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ընդգրկվելու համար պահանջվում է համապատասխան մասնագիտացում՝ քաղաքացիական, վարչական կամ քրեական, </w:t>
      </w:r>
      <w:r w:rsidR="0065248A" w:rsidRPr="00EE3B4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ինչը ենթադրում է, որ Վճռաբեկ դատարանում դատավոր է </w:t>
      </w:r>
      <w:r w:rsidR="0065248A" w:rsidRPr="00EE3B43"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նշանակվում այս մասնագիտացումներից որևէ մեկն ունեցող դատավորը,</w:t>
      </w:r>
      <w:r w:rsidR="005F7C5D" w:rsidRPr="005F7C5D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սակայն Վճռաբեկ դատարանի քաղաքացիական և վարչական պալատում նշանակված դատավորը </w:t>
      </w:r>
      <w:r w:rsidR="0045356E">
        <w:rPr>
          <w:rFonts w:ascii="GHEA Grapalat" w:hAnsi="GHEA Grapalat" w:cs="Arial"/>
          <w:color w:val="000000"/>
          <w:shd w:val="clear" w:color="auto" w:fill="FFFFFF"/>
          <w:lang w:val="hy-AM"/>
        </w:rPr>
        <w:t>պետք է ո</w:t>
      </w:r>
      <w:r w:rsidR="005F7C5D" w:rsidRPr="005F7C5D">
        <w:rPr>
          <w:rFonts w:ascii="GHEA Grapalat" w:hAnsi="GHEA Grapalat" w:cs="Arial"/>
          <w:color w:val="000000"/>
          <w:shd w:val="clear" w:color="auto" w:fill="FFFFFF"/>
          <w:lang w:val="hy-AM"/>
        </w:rPr>
        <w:t>ւնեն</w:t>
      </w:r>
      <w:r w:rsidR="0045356E">
        <w:rPr>
          <w:rFonts w:ascii="GHEA Grapalat" w:hAnsi="GHEA Grapalat" w:cs="Arial"/>
          <w:color w:val="000000"/>
          <w:shd w:val="clear" w:color="auto" w:fill="FFFFFF"/>
          <w:lang w:val="hy-AM"/>
        </w:rPr>
        <w:t>ա</w:t>
      </w:r>
      <w:r w:rsidR="005F7C5D" w:rsidRPr="005F7C5D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2 մասնագիտացում</w:t>
      </w:r>
      <w:r w:rsidR="00146A8E" w:rsidRPr="00146A8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: Ըստ այդմ, </w:t>
      </w:r>
      <w:r w:rsidR="00DE020A" w:rsidRPr="00EE3B43">
        <w:rPr>
          <w:rFonts w:ascii="GHEA Grapalat" w:hAnsi="GHEA Grapalat" w:cs="TimesNewRoman"/>
          <w:lang w:val="hy-AM"/>
        </w:rPr>
        <w:t xml:space="preserve">Հայաստանի Հանրապետության դատական օրենսգիրք սահմանադրական օրենքի 30-րդ հոդվածում </w:t>
      </w:r>
      <w:r w:rsidRPr="00EE3B43">
        <w:rPr>
          <w:rFonts w:ascii="GHEA Grapalat" w:hAnsi="GHEA Grapalat" w:cs="TimesNewRoman"/>
          <w:lang w:val="hy-AM"/>
        </w:rPr>
        <w:t xml:space="preserve">իրավական </w:t>
      </w:r>
      <w:r w:rsidR="00DE020A" w:rsidRPr="00EE3B43">
        <w:rPr>
          <w:rFonts w:ascii="GHEA Grapalat" w:hAnsi="GHEA Grapalat" w:cs="TimesNewRoman"/>
          <w:lang w:val="hy-AM"/>
        </w:rPr>
        <w:t xml:space="preserve">ֆիկցիայի միջոցով փորձ է արվել հաղթահարել նշված իրավիճակը՝ սահմանելով, </w:t>
      </w:r>
      <w:r w:rsidR="00DE020A" w:rsidRPr="00EE3B43">
        <w:rPr>
          <w:rFonts w:ascii="GHEA Grapalat" w:hAnsi="GHEA Grapalat"/>
          <w:color w:val="000000"/>
          <w:shd w:val="clear" w:color="auto" w:fill="FFFFFF"/>
          <w:lang w:val="hy-AM"/>
        </w:rPr>
        <w:t xml:space="preserve">որ </w:t>
      </w:r>
      <w:r w:rsidR="00DE020A" w:rsidRPr="00EE3B43">
        <w:rPr>
          <w:rFonts w:ascii="GHEA Grapalat" w:hAnsi="GHEA Grapalat" w:cs="TimesNewRoman"/>
          <w:lang w:val="hy-AM"/>
        </w:rPr>
        <w:t xml:space="preserve">Վճռաբեկ դատարանի քաղաքացիական և վարչական պալատի դատավորները </w:t>
      </w:r>
      <w:r w:rsidR="00DE020A" w:rsidRPr="00EE3B43">
        <w:rPr>
          <w:rFonts w:ascii="GHEA Grapalat" w:hAnsi="GHEA Grapalat"/>
          <w:color w:val="000000"/>
          <w:shd w:val="clear" w:color="auto" w:fill="FFFFFF"/>
          <w:lang w:val="hy-AM"/>
        </w:rPr>
        <w:t>համարվում են միաժամանակ քաղաքացիական և վարչական մասնագիտացումներ ունեցող:</w:t>
      </w:r>
    </w:p>
    <w:p w:rsidR="00F53515" w:rsidRPr="00EE3B43" w:rsidRDefault="00624842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bCs/>
          <w:lang w:val="hy-AM"/>
        </w:rPr>
        <w:t>Ուշագրավ է, որ</w:t>
      </w:r>
      <w:r w:rsidR="000221CE" w:rsidRPr="00EE3B43">
        <w:rPr>
          <w:rFonts w:ascii="GHEA Grapalat" w:hAnsi="GHEA Grapalat" w:cs="TimesNewRoman"/>
          <w:bCs/>
          <w:lang w:val="hy-AM"/>
        </w:rPr>
        <w:t xml:space="preserve"> </w:t>
      </w:r>
      <w:r w:rsidR="000221CE" w:rsidRPr="00EE3B43">
        <w:rPr>
          <w:rFonts w:ascii="GHEA Grapalat" w:hAnsi="GHEA Grapalat"/>
          <w:color w:val="000000"/>
          <w:szCs w:val="16"/>
          <w:lang w:val="hy-AM"/>
        </w:rPr>
        <w:t>այլ երկրների օրենսդրության ուսումնասիրությունը ևս ցույց է տալիս, որ մի շարք երկրների դատական համակարգերում գործում են վարչական դատարանի ակտերը վերանայող մասնագիտացված ատյաններ: Ռուսաստանի Դաշնությունում, Վրաստանի Հանրապետությունում, Լատվիայի Հանրապետությունում վճռաբեկ դատարանների կազմում գործում են առանձին վարչական պալատներ, իսկ Գերմանիայի Հանրապետությունում, Ավստրիայի Հանրապետությունում, Շվեդիայի Թագավորությունում, Լիտվայի Հանրապետությունում և մի շարք այլ երկրներում գործում են վարչական գործերով առանձին վճռաբեկ (գերագույն) դատարաններ:</w:t>
      </w:r>
    </w:p>
    <w:p w:rsidR="00AB7F56" w:rsidRPr="00EE3B43" w:rsidRDefault="005E1DBA" w:rsidP="00EE3B43">
      <w:pPr>
        <w:pStyle w:val="NormalWeb"/>
        <w:shd w:val="clear" w:color="auto" w:fill="FFFFFF"/>
        <w:tabs>
          <w:tab w:val="left" w:pos="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NewRoman"/>
          <w:lang w:val="hy-AM"/>
        </w:rPr>
      </w:pPr>
      <w:r w:rsidRPr="00EE3B43">
        <w:rPr>
          <w:rFonts w:ascii="GHEA Grapalat" w:hAnsi="GHEA Grapalat" w:cs="TimesNewRoman"/>
          <w:lang w:val="hy-AM"/>
        </w:rPr>
        <w:t>Ամբողջ վերոշարադրյալը</w:t>
      </w:r>
      <w:r w:rsidR="005A5008" w:rsidRPr="00EE3B43">
        <w:rPr>
          <w:rFonts w:ascii="GHEA Grapalat" w:hAnsi="GHEA Grapalat" w:cs="TimesNewRoman"/>
          <w:lang w:val="hy-AM"/>
        </w:rPr>
        <w:t xml:space="preserve"> վկայում է Հայաստանի Հանրապետության դատական օրենսգիրք սահմանադրական օրենքում </w:t>
      </w:r>
      <w:r w:rsidR="006463DB" w:rsidRPr="00EE3B43">
        <w:rPr>
          <w:rFonts w:ascii="GHEA Grapalat" w:hAnsi="GHEA Grapalat" w:cs="TimesNewRoman"/>
          <w:lang w:val="hy-AM"/>
        </w:rPr>
        <w:t xml:space="preserve">և հարակից օրենքներում </w:t>
      </w:r>
      <w:r w:rsidR="00F53515" w:rsidRPr="00EE3B43">
        <w:rPr>
          <w:rFonts w:ascii="GHEA Grapalat" w:hAnsi="GHEA Grapalat" w:cs="TimesNewRoman"/>
          <w:lang w:val="hy-AM"/>
        </w:rPr>
        <w:t xml:space="preserve">համապատասխան </w:t>
      </w:r>
      <w:r w:rsidR="006463DB" w:rsidRPr="00EE3B43">
        <w:rPr>
          <w:rFonts w:ascii="GHEA Grapalat" w:hAnsi="GHEA Grapalat" w:cs="TimesNewRoman"/>
          <w:lang w:val="hy-AM"/>
        </w:rPr>
        <w:t>փոփոխություն</w:t>
      </w:r>
      <w:r w:rsidR="00F53515" w:rsidRPr="00EE3B43">
        <w:rPr>
          <w:rFonts w:ascii="GHEA Grapalat" w:hAnsi="GHEA Grapalat" w:cs="TimesNewRoman"/>
          <w:lang w:val="hy-AM"/>
        </w:rPr>
        <w:t>ներ</w:t>
      </w:r>
      <w:r w:rsidR="006463DB" w:rsidRPr="00EE3B43">
        <w:rPr>
          <w:rFonts w:ascii="GHEA Grapalat" w:hAnsi="GHEA Grapalat" w:cs="TimesNewRoman"/>
          <w:lang w:val="hy-AM"/>
        </w:rPr>
        <w:t xml:space="preserve"> կատարելու անհրաժեշտության մասին:</w:t>
      </w:r>
    </w:p>
    <w:p w:rsidR="005A5008" w:rsidRPr="00EE3B43" w:rsidRDefault="004350A7" w:rsidP="00EE3B43">
      <w:pPr>
        <w:pStyle w:val="ListParagraph"/>
        <w:tabs>
          <w:tab w:val="left" w:pos="720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3B43">
        <w:rPr>
          <w:rFonts w:ascii="GHEA Grapalat" w:hAnsi="GHEA Grapalat"/>
          <w:b/>
          <w:sz w:val="24"/>
          <w:szCs w:val="24"/>
          <w:lang w:val="hy-AM"/>
        </w:rPr>
        <w:tab/>
      </w:r>
    </w:p>
    <w:p w:rsidR="00AB7F56" w:rsidRPr="00EE3B43" w:rsidRDefault="004350A7" w:rsidP="00EE3B43">
      <w:pPr>
        <w:pStyle w:val="ListParagraph"/>
        <w:tabs>
          <w:tab w:val="left" w:pos="720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3B43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:rsidR="00002F31" w:rsidRPr="00EE3B43" w:rsidRDefault="00D1178C" w:rsidP="00EE3B43">
      <w:pPr>
        <w:tabs>
          <w:tab w:val="left" w:pos="90"/>
        </w:tabs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>Հայաստանի Հանրապետության դատական օրենսգիրք</w:t>
      </w:r>
      <w:r w:rsidR="00C836DB" w:rsidRPr="00EE3B43">
        <w:rPr>
          <w:rFonts w:ascii="GHEA Grapalat" w:hAnsi="GHEA Grapalat"/>
          <w:lang w:val="hy-AM"/>
        </w:rPr>
        <w:t></w:t>
      </w:r>
      <w:r w:rsidRPr="00EE3B43">
        <w:rPr>
          <w:rFonts w:ascii="GHEA Grapalat" w:hAnsi="GHEA Grapalat"/>
          <w:lang w:val="hy-AM"/>
        </w:rPr>
        <w:t xml:space="preserve"> սահմանադրական օրենքում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», «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 xml:space="preserve">այաստանի 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>անրապետության վարչական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="00C008F2" w:rsidRPr="00EE3B43">
        <w:rPr>
          <w:rFonts w:ascii="GHEA Grapalat" w:hAnsi="GHEA Grapalat"/>
          <w:lang w:val="hy-AM"/>
        </w:rPr>
        <w:t xml:space="preserve"> և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GHEA Mariam"/>
          <w:lang w:val="hy-AM"/>
        </w:rPr>
        <w:t>«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 xml:space="preserve">այաստանի </w:t>
      </w:r>
      <w:r w:rsidR="00C008F2" w:rsidRPr="00EE3B43">
        <w:rPr>
          <w:rFonts w:ascii="GHEA Grapalat" w:hAnsi="GHEA Grapalat"/>
          <w:lang w:val="hy-AM"/>
        </w:rPr>
        <w:t>Հ</w:t>
      </w:r>
      <w:r w:rsidRPr="00EE3B43">
        <w:rPr>
          <w:rFonts w:ascii="GHEA Grapalat" w:hAnsi="GHEA Grapalat"/>
          <w:lang w:val="hy-AM"/>
        </w:rPr>
        <w:t>անրապետության քաղաքացիական դատավարության օրենսգրքում  փոփոխություն</w:t>
      </w:r>
      <w:r w:rsidR="006463DB" w:rsidRPr="00EE3B43">
        <w:rPr>
          <w:rFonts w:ascii="GHEA Grapalat" w:hAnsi="GHEA Grapalat"/>
          <w:lang w:val="hy-AM"/>
        </w:rPr>
        <w:t xml:space="preserve"> և լրացում</w:t>
      </w:r>
      <w:r w:rsidRPr="00EE3B43">
        <w:rPr>
          <w:rFonts w:ascii="GHEA Grapalat" w:hAnsi="GHEA Grapalat"/>
          <w:lang w:val="hy-AM"/>
        </w:rPr>
        <w:t xml:space="preserve">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lang w:val="hy-AM"/>
        </w:rPr>
        <w:t xml:space="preserve"> </w:t>
      </w:r>
      <w:r w:rsidR="00FE58E3" w:rsidRPr="00EE3B43">
        <w:rPr>
          <w:rFonts w:ascii="GHEA Grapalat" w:hAnsi="GHEA Grapalat"/>
          <w:lang w:val="hy-AM"/>
        </w:rPr>
        <w:t xml:space="preserve">օրենքների նախագծերով </w:t>
      </w:r>
      <w:r w:rsidR="00002F31" w:rsidRPr="00EE3B43">
        <w:rPr>
          <w:rFonts w:ascii="GHEA Grapalat" w:hAnsi="GHEA Grapalat"/>
          <w:lang w:val="hy-AM"/>
        </w:rPr>
        <w:t>(</w:t>
      </w:r>
      <w:r w:rsidR="00002F31" w:rsidRPr="00EE3B43">
        <w:rPr>
          <w:rFonts w:ascii="GHEA Grapalat" w:hAnsi="GHEA Grapalat" w:cs="Arial"/>
          <w:lang w:val="hy-AM"/>
        </w:rPr>
        <w:t>այսուհետ՝</w:t>
      </w:r>
      <w:r w:rsidR="00002F31" w:rsidRPr="00EE3B43">
        <w:rPr>
          <w:rFonts w:ascii="GHEA Grapalat" w:hAnsi="GHEA Grapalat"/>
          <w:lang w:val="hy-AM"/>
        </w:rPr>
        <w:t xml:space="preserve"> </w:t>
      </w:r>
      <w:r w:rsidR="00002F31" w:rsidRPr="00EE3B43">
        <w:rPr>
          <w:rFonts w:ascii="GHEA Grapalat" w:hAnsi="GHEA Grapalat" w:cs="Arial"/>
          <w:lang w:val="hy-AM"/>
        </w:rPr>
        <w:t>Նախագծեր</w:t>
      </w:r>
      <w:r w:rsidR="00C008F2" w:rsidRPr="00EE3B43">
        <w:rPr>
          <w:rFonts w:ascii="GHEA Grapalat" w:hAnsi="GHEA Grapalat"/>
          <w:lang w:val="hy-AM"/>
        </w:rPr>
        <w:t>)՝</w:t>
      </w:r>
    </w:p>
    <w:p w:rsidR="00C008F2" w:rsidRPr="00EE3B43" w:rsidRDefault="00E006C7" w:rsidP="00EE3B43">
      <w:pPr>
        <w:pStyle w:val="ListParagraph"/>
        <w:numPr>
          <w:ilvl w:val="0"/>
          <w:numId w:val="19"/>
        </w:numPr>
        <w:tabs>
          <w:tab w:val="left" w:pos="72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lastRenderedPageBreak/>
        <w:t>նախատեսվում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EE3B43" w:rsidRPr="00EE3B43">
        <w:rPr>
          <w:rFonts w:ascii="GHEA Grapalat" w:hAnsi="GHEA Grapalat"/>
          <w:sz w:val="24"/>
          <w:szCs w:val="24"/>
          <w:lang w:val="hy-AM"/>
        </w:rPr>
        <w:t xml:space="preserve">Վճռաբեկ դատարանի 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քաղաքացիական և վարչական պալատի հիման վրա ստեղծել </w:t>
      </w:r>
      <w:r w:rsidRPr="00EE3B43">
        <w:rPr>
          <w:rFonts w:ascii="GHEA Grapalat" w:hAnsi="GHEA Grapalat"/>
          <w:sz w:val="24"/>
          <w:szCs w:val="24"/>
          <w:lang w:val="hy-AM"/>
        </w:rPr>
        <w:t>երկու ինքնուրույն, առանձին մասնագիտացումներ ունեցող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>պալատներ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,</w:t>
      </w:r>
    </w:p>
    <w:p w:rsidR="00002F31" w:rsidRPr="00EE3B43" w:rsidRDefault="00417BEC" w:rsidP="00EE3B43">
      <w:pPr>
        <w:pStyle w:val="ListParagraph"/>
        <w:numPr>
          <w:ilvl w:val="0"/>
          <w:numId w:val="19"/>
        </w:numPr>
        <w:tabs>
          <w:tab w:val="left" w:pos="72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3B43">
        <w:rPr>
          <w:rFonts w:ascii="GHEA Grapalat" w:hAnsi="GHEA Grapalat"/>
          <w:sz w:val="24"/>
          <w:szCs w:val="24"/>
          <w:lang w:val="hy-AM"/>
        </w:rPr>
        <w:t>կարգավորվում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B43">
        <w:rPr>
          <w:rFonts w:ascii="GHEA Grapalat" w:hAnsi="GHEA Grapalat"/>
          <w:sz w:val="24"/>
          <w:szCs w:val="24"/>
          <w:lang w:val="hy-AM"/>
        </w:rPr>
        <w:t>են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69DE" w:rsidRPr="00EE3B43">
        <w:rPr>
          <w:rFonts w:ascii="GHEA Grapalat" w:hAnsi="GHEA Grapalat"/>
          <w:sz w:val="24"/>
          <w:szCs w:val="24"/>
          <w:lang w:val="hy-AM"/>
        </w:rPr>
        <w:t>Վ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 xml:space="preserve">ճռաբեկ դատարանի 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քաղաքացիական և 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վարչական պալատ</w:t>
      </w:r>
      <w:r w:rsidR="007C6D14">
        <w:rPr>
          <w:rFonts w:ascii="GHEA Grapalat" w:hAnsi="GHEA Grapalat"/>
          <w:sz w:val="24"/>
          <w:szCs w:val="24"/>
          <w:lang w:val="hy-AM"/>
        </w:rPr>
        <w:t>ներ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ի կազմավորման</w:t>
      </w:r>
      <w:r w:rsidR="007C6D14">
        <w:rPr>
          <w:rFonts w:ascii="GHEA Grapalat" w:hAnsi="GHEA Grapalat"/>
          <w:sz w:val="24"/>
          <w:szCs w:val="24"/>
          <w:lang w:val="hy-AM"/>
        </w:rPr>
        <w:t xml:space="preserve"> և բնականոն գործունեության մեկնարկի </w:t>
      </w:r>
      <w:r w:rsidR="00C008F2" w:rsidRPr="00EE3B43">
        <w:rPr>
          <w:rFonts w:ascii="GHEA Grapalat" w:hAnsi="GHEA Grapalat"/>
          <w:sz w:val="24"/>
          <w:szCs w:val="24"/>
          <w:lang w:val="hy-AM"/>
        </w:rPr>
        <w:t>հետ կապված հարցեր</w:t>
      </w:r>
      <w:r w:rsidR="003E038A" w:rsidRPr="00EE3B43">
        <w:rPr>
          <w:rFonts w:ascii="GHEA Grapalat" w:hAnsi="GHEA Grapalat"/>
          <w:sz w:val="24"/>
          <w:szCs w:val="24"/>
          <w:lang w:val="hy-AM"/>
        </w:rPr>
        <w:t>:</w:t>
      </w:r>
    </w:p>
    <w:p w:rsidR="004350A7" w:rsidRPr="00EE3B43" w:rsidRDefault="004350A7" w:rsidP="00EE3B43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350A7" w:rsidRPr="00EE3B43" w:rsidRDefault="004350A7" w:rsidP="00EE3B43">
      <w:pPr>
        <w:spacing w:line="360" w:lineRule="auto"/>
        <w:ind w:firstLine="720"/>
        <w:jc w:val="both"/>
        <w:rPr>
          <w:rFonts w:ascii="GHEA Grapalat" w:hAnsi="GHEA Grapalat" w:cs="GHEA Mariam"/>
          <w:b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3. Նախագծերի մշակման գործընթացում ներգրավված ինստիտուտները և անձինք</w:t>
      </w:r>
    </w:p>
    <w:p w:rsidR="004350A7" w:rsidRPr="00EE3B43" w:rsidRDefault="004350A7" w:rsidP="00EE3B43">
      <w:pPr>
        <w:spacing w:line="360" w:lineRule="auto"/>
        <w:ind w:firstLine="709"/>
        <w:jc w:val="both"/>
        <w:rPr>
          <w:rFonts w:ascii="GHEA Grapalat" w:hAnsi="GHEA Grapalat" w:cs="GHEA Mariam"/>
          <w:lang w:val="hy-AM"/>
        </w:rPr>
      </w:pPr>
      <w:r w:rsidRPr="00EE3B43">
        <w:rPr>
          <w:rFonts w:ascii="GHEA Grapalat" w:hAnsi="GHEA Grapalat" w:cs="GHEA Mariam"/>
          <w:lang w:val="hy-AM"/>
        </w:rPr>
        <w:t>Նախագծերը մշակվել են Արդարադատության նախարարության «Օրենսդրության զարգացման և իրավական հետազոտությունների կենտրոն» հիմնադրամի կողմից:</w:t>
      </w:r>
    </w:p>
    <w:p w:rsidR="004350A7" w:rsidRPr="00EE3B43" w:rsidRDefault="004350A7" w:rsidP="00EE3B43">
      <w:pPr>
        <w:pStyle w:val="ListParagraph"/>
        <w:tabs>
          <w:tab w:val="left" w:pos="900"/>
        </w:tabs>
        <w:autoSpaceDE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4350A7" w:rsidRPr="00EE3B43" w:rsidRDefault="004350A7" w:rsidP="00EE3B43">
      <w:pPr>
        <w:spacing w:line="360" w:lineRule="auto"/>
        <w:ind w:firstLine="720"/>
        <w:jc w:val="both"/>
        <w:rPr>
          <w:rFonts w:ascii="GHEA Grapalat" w:hAnsi="GHEA Grapalat" w:cs="GHEA Mariam"/>
          <w:lang w:val="hy-AM"/>
        </w:rPr>
      </w:pPr>
      <w:r w:rsidRPr="00EE3B43">
        <w:rPr>
          <w:rFonts w:ascii="GHEA Grapalat" w:hAnsi="GHEA Grapalat" w:cs="GHEA Mariam"/>
          <w:b/>
          <w:lang w:val="hy-AM"/>
        </w:rPr>
        <w:t>4.</w:t>
      </w:r>
      <w:r w:rsidRPr="00EE3B43">
        <w:rPr>
          <w:rFonts w:ascii="GHEA Grapalat" w:hAnsi="GHEA Grapalat" w:cs="GHEA Mariam"/>
          <w:lang w:val="hy-AM"/>
        </w:rPr>
        <w:t xml:space="preserve"> </w:t>
      </w:r>
      <w:r w:rsidRPr="00EE3B43">
        <w:rPr>
          <w:rFonts w:ascii="GHEA Grapalat" w:hAnsi="GHEA Grapalat" w:cs="GHEA Mariam"/>
          <w:b/>
          <w:lang w:val="hy-AM"/>
        </w:rPr>
        <w:t>Ակնկալվող արդյունքը</w:t>
      </w:r>
    </w:p>
    <w:p w:rsidR="00D35C9B" w:rsidRPr="00EE3B43" w:rsidRDefault="003E038A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EE3B43">
        <w:rPr>
          <w:rFonts w:ascii="GHEA Grapalat" w:hAnsi="GHEA Grapalat"/>
          <w:b/>
          <w:lang w:val="hy-AM"/>
        </w:rPr>
        <w:tab/>
      </w:r>
      <w:r w:rsidRPr="00EE3B43">
        <w:rPr>
          <w:rFonts w:ascii="GHEA Grapalat" w:hAnsi="GHEA Grapalat"/>
          <w:b/>
          <w:lang w:val="hy-AM"/>
        </w:rPr>
        <w:tab/>
      </w:r>
      <w:r w:rsidRPr="00EE3B43">
        <w:rPr>
          <w:rFonts w:ascii="GHEA Grapalat" w:hAnsi="GHEA Grapalat"/>
          <w:lang w:val="hy-AM"/>
        </w:rPr>
        <w:t xml:space="preserve">Նախագծերի ընդունմամբ ակնկալվում է </w:t>
      </w:r>
      <w:r w:rsidR="00D37975" w:rsidRPr="00EE3B43">
        <w:rPr>
          <w:rFonts w:ascii="GHEA Grapalat" w:hAnsi="GHEA Grapalat"/>
          <w:lang w:val="hy-AM"/>
        </w:rPr>
        <w:t xml:space="preserve">ապահովել </w:t>
      </w:r>
      <w:r w:rsidR="00402609" w:rsidRPr="00EE3B43">
        <w:rPr>
          <w:rFonts w:ascii="GHEA Grapalat" w:hAnsi="GHEA Grapalat" w:cs="Sylfaen"/>
          <w:lang w:val="hy-AM"/>
        </w:rPr>
        <w:t>Վճռաբեկ դատա</w:t>
      </w:r>
      <w:r w:rsidR="00402609" w:rsidRPr="00EE3B43">
        <w:rPr>
          <w:rFonts w:ascii="GHEA Grapalat" w:hAnsi="GHEA Grapalat" w:cs="Sylfaen"/>
          <w:lang w:val="hy-AM"/>
        </w:rPr>
        <w:softHyphen/>
        <w:t>րանում վարչական գործերի քննու</w:t>
      </w:r>
      <w:r w:rsidR="00402609" w:rsidRPr="00EE3B43">
        <w:rPr>
          <w:rFonts w:ascii="GHEA Grapalat" w:hAnsi="GHEA Grapalat" w:cs="Sylfaen"/>
          <w:lang w:val="hy-AM"/>
        </w:rPr>
        <w:softHyphen/>
        <w:t>թյ</w:t>
      </w:r>
      <w:r w:rsidR="00D37975" w:rsidRPr="00EE3B43">
        <w:rPr>
          <w:rFonts w:ascii="GHEA Grapalat" w:hAnsi="GHEA Grapalat" w:cs="Sylfaen"/>
          <w:lang w:val="hy-AM"/>
        </w:rPr>
        <w:t>ան իրականացումը</w:t>
      </w:r>
      <w:r w:rsidR="00402609" w:rsidRPr="00EE3B43">
        <w:rPr>
          <w:rFonts w:ascii="GHEA Grapalat" w:hAnsi="GHEA Grapalat" w:cs="Sylfaen"/>
          <w:lang w:val="hy-AM"/>
        </w:rPr>
        <w:t xml:space="preserve"> մաս</w:t>
      </w:r>
      <w:r w:rsidR="00402609" w:rsidRPr="00EE3B43">
        <w:rPr>
          <w:rFonts w:ascii="GHEA Grapalat" w:hAnsi="GHEA Grapalat" w:cs="Sylfaen"/>
          <w:lang w:val="hy-AM"/>
        </w:rPr>
        <w:softHyphen/>
      </w:r>
      <w:r w:rsidR="00402609" w:rsidRPr="00EE3B43">
        <w:rPr>
          <w:rFonts w:ascii="GHEA Grapalat" w:hAnsi="GHEA Grapalat" w:cs="Sylfaen"/>
          <w:lang w:val="hy-AM"/>
        </w:rPr>
        <w:softHyphen/>
        <w:t>նագիտացված վարչական պալա</w:t>
      </w:r>
      <w:r w:rsidR="00402609" w:rsidRPr="00EE3B43">
        <w:rPr>
          <w:rFonts w:ascii="GHEA Grapalat" w:hAnsi="GHEA Grapalat" w:cs="Sylfaen"/>
          <w:lang w:val="hy-AM"/>
        </w:rPr>
        <w:softHyphen/>
        <w:t>տի միջոցով</w:t>
      </w:r>
      <w:r w:rsidR="00C008F2" w:rsidRPr="00EE3B43">
        <w:rPr>
          <w:rFonts w:ascii="GHEA Grapalat" w:hAnsi="GHEA Grapalat"/>
          <w:lang w:val="hy-AM"/>
        </w:rPr>
        <w:t>:</w:t>
      </w:r>
    </w:p>
    <w:p w:rsidR="00260D7A" w:rsidRPr="00EE3B43" w:rsidRDefault="00260D7A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8C377D" w:rsidRPr="00EE3B43" w:rsidRDefault="008C377D" w:rsidP="00EE3B43">
      <w:pPr>
        <w:tabs>
          <w:tab w:val="left" w:pos="90"/>
        </w:tabs>
        <w:spacing w:line="360" w:lineRule="auto"/>
        <w:jc w:val="both"/>
        <w:rPr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</w:p>
    <w:p w:rsidR="003E038A" w:rsidRPr="00EE3B43" w:rsidRDefault="003E038A" w:rsidP="0032774C">
      <w:pPr>
        <w:tabs>
          <w:tab w:val="left" w:pos="2880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 w:cs="Sylfaen"/>
          <w:b/>
          <w:bCs/>
          <w:iCs/>
          <w:noProof/>
          <w:lang w:val="hy-AM"/>
        </w:rPr>
        <w:lastRenderedPageBreak/>
        <w:t>ՏԵՂԵԿԱՆՔ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N 1</w:t>
      </w:r>
    </w:p>
    <w:p w:rsidR="003E038A" w:rsidRPr="00EE3B43" w:rsidRDefault="00C836DB" w:rsidP="0032774C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>ՀԱՅԱՍՏԱՆԻ ՀԱՆՐԱՊԵՏՈՒԹՅԱՆ ԴԱՏԱԿԱՆ ՕՐԵՆՍԳԻՐՔ ՍԱՀՄԱՆԱԴՐԱԿԱՆ ՕՐԵՆՔՈՒՄ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», «</w:t>
      </w:r>
      <w:r w:rsidRPr="00EE3B43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/>
          <w:b/>
          <w:lang w:val="hy-AM"/>
        </w:rPr>
        <w:t>ԵՎ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GHEA Mariam"/>
          <w:lang w:val="hy-AM"/>
        </w:rPr>
        <w:t>«</w:t>
      </w:r>
      <w:r w:rsidRPr="00EE3B43">
        <w:rPr>
          <w:rFonts w:ascii="GHEA Grapalat" w:hAnsi="GHEA Grapalat"/>
          <w:b/>
          <w:lang w:val="hy-AM"/>
        </w:rPr>
        <w:t>ՀԱՅԱՍՏԱՆԻ ՀԱՆՐԱՊԵՏՈՒԹՅԱՆ ՔԱՂԱՔԱՑԻԱԿԱՆ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b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lang w:val="hy-AM"/>
        </w:rPr>
        <w:t>ՕՐԵՆՔ</w:t>
      </w:r>
      <w:r w:rsidR="00C008F2" w:rsidRPr="00EE3B43">
        <w:rPr>
          <w:rFonts w:ascii="GHEA Grapalat" w:hAnsi="GHEA Grapalat" w:cs="Sylfaen"/>
          <w:b/>
          <w:lang w:val="hy-AM"/>
        </w:rPr>
        <w:t>ՆԵՐ</w:t>
      </w:r>
      <w:r w:rsidR="003E038A" w:rsidRPr="00EE3B43">
        <w:rPr>
          <w:rFonts w:ascii="GHEA Grapalat" w:hAnsi="GHEA Grapalat" w:cs="Sylfaen"/>
          <w:b/>
          <w:lang w:val="hy-AM"/>
        </w:rPr>
        <w:t>Ի</w:t>
      </w:r>
      <w:r w:rsidR="003E038A" w:rsidRPr="00EE3B43">
        <w:rPr>
          <w:rFonts w:ascii="GHEA Grapalat" w:hAnsi="GHEA Grapalat"/>
          <w:b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noProof/>
          <w:lang w:val="hy-AM"/>
        </w:rPr>
        <w:t>ԸՆԴՈՒՆՄԱՆ</w:t>
      </w:r>
      <w:r w:rsidR="003E038A" w:rsidRPr="00EE3B43">
        <w:rPr>
          <w:rFonts w:ascii="GHEA Grapalat" w:hAnsi="GHEA Grapalat"/>
          <w:b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ԱՅԼ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ՆՈՐՄԱՏԻՎ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ԻՐԱՎԱԿԱՆ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ԱԿՏԵՐԻ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ԸՆԴՈՒՆՄԱՆ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ԱՆՀՐԱԺԵՇՏՈՒԹՅԱՆ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3E038A" w:rsidRPr="00EE3B43" w:rsidRDefault="003E038A" w:rsidP="00EE3B43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E038A" w:rsidRPr="00EE3B43" w:rsidRDefault="00C836DB" w:rsidP="00EE3B43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lang w:val="hy-AM"/>
        </w:rPr>
        <w:t>Հայաստանի Հանրապետության դատական օրենսգիրք սահմանադրական օրենքում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», «</w:t>
      </w:r>
      <w:r w:rsidRPr="00EE3B43">
        <w:rPr>
          <w:rFonts w:ascii="GHEA Grapalat" w:hAnsi="GHEA Grapalat"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lang w:val="hy-AM"/>
        </w:rPr>
        <w:t xml:space="preserve"> և </w:t>
      </w:r>
      <w:r w:rsidRPr="00EE3B43">
        <w:rPr>
          <w:rFonts w:ascii="GHEA Grapalat" w:hAnsi="GHEA Grapalat" w:cs="GHEA Mariam"/>
          <w:lang w:val="hy-AM"/>
        </w:rPr>
        <w:t>«</w:t>
      </w:r>
      <w:r w:rsidRPr="00EE3B43">
        <w:rPr>
          <w:rFonts w:ascii="GHEA Grapalat" w:hAnsi="GHEA Grapalat"/>
          <w:lang w:val="hy-AM"/>
        </w:rPr>
        <w:t>Հայաստանի Հանրապետության քաղաքացիական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 xml:space="preserve">» </w:t>
      </w:r>
      <w:r w:rsidR="00FE58E3" w:rsidRPr="00EE3B43">
        <w:rPr>
          <w:rFonts w:ascii="GHEA Grapalat" w:hAnsi="GHEA Grapalat"/>
          <w:lang w:val="hy-AM"/>
        </w:rPr>
        <w:t>օրենքների</w:t>
      </w:r>
      <w:r w:rsidR="00FE58E3" w:rsidRPr="00EE3B43">
        <w:rPr>
          <w:rFonts w:ascii="GHEA Grapalat" w:hAnsi="GHEA Grapalat" w:cs="Sylfaen"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noProof/>
          <w:lang w:val="hy-AM"/>
        </w:rPr>
        <w:t>ընդունման</w:t>
      </w:r>
      <w:r w:rsidR="003E038A" w:rsidRPr="00EE3B43">
        <w:rPr>
          <w:rFonts w:ascii="GHEA Grapalat" w:hAnsi="GHEA Grapalat"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Cs/>
          <w:iCs/>
          <w:noProof/>
          <w:lang w:val="hy-AM"/>
        </w:rPr>
        <w:t>կապակցությամբ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այլ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նորմատիվ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իրավական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ակտերի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ընդունման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անհրաժեշտություն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առկա</w:t>
      </w:r>
      <w:r w:rsidR="003E038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lang w:val="hy-AM"/>
        </w:rPr>
        <w:t>չէ</w:t>
      </w:r>
      <w:r w:rsidR="003E038A" w:rsidRPr="00EE3B43">
        <w:rPr>
          <w:rFonts w:ascii="GHEA Grapalat" w:hAnsi="GHEA Grapalat"/>
          <w:lang w:val="hy-AM"/>
        </w:rPr>
        <w:t>:</w:t>
      </w:r>
    </w:p>
    <w:p w:rsidR="003E038A" w:rsidRPr="00EE3B43" w:rsidRDefault="003E038A" w:rsidP="00EE3B43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3E038A" w:rsidRPr="00EE3B43" w:rsidRDefault="003E038A" w:rsidP="00EE3B43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3E038A" w:rsidRPr="00EE3B43" w:rsidRDefault="003E038A" w:rsidP="00EE3B43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3E038A" w:rsidRPr="00EE3B43" w:rsidRDefault="003E038A" w:rsidP="00EE3B43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DF57C2" w:rsidRPr="00EE3B43" w:rsidRDefault="00DF57C2" w:rsidP="00EE3B43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FE58E3" w:rsidRPr="00EE3B43" w:rsidRDefault="00FE58E3" w:rsidP="00EE3B43">
      <w:pPr>
        <w:spacing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</w:p>
    <w:p w:rsidR="00C836DB" w:rsidRPr="00EE3B43" w:rsidRDefault="00C836DB" w:rsidP="00EE3B4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C836DB" w:rsidRPr="00EE3B43" w:rsidRDefault="00C836DB" w:rsidP="00EE3B4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C836DB" w:rsidRPr="00EE3B43" w:rsidRDefault="00C836DB" w:rsidP="00EE3B4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8C377D" w:rsidRPr="00EE3B43" w:rsidRDefault="008C377D" w:rsidP="00EE3B4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 w:cs="Sylfaen"/>
          <w:b/>
          <w:bCs/>
          <w:iCs/>
          <w:noProof/>
          <w:lang w:val="hy-AM"/>
        </w:rPr>
      </w:pPr>
    </w:p>
    <w:p w:rsidR="003E038A" w:rsidRPr="00EE3B43" w:rsidRDefault="003E038A" w:rsidP="00EE3B4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EE3B43">
        <w:rPr>
          <w:rFonts w:ascii="GHEA Grapalat" w:hAnsi="GHEA Grapalat" w:cs="Sylfaen"/>
          <w:b/>
          <w:bCs/>
          <w:iCs/>
          <w:noProof/>
          <w:lang w:val="hy-AM"/>
        </w:rPr>
        <w:lastRenderedPageBreak/>
        <w:t>ՏԵՂԵԿԱՆՔ</w:t>
      </w:r>
      <w:r w:rsidRPr="00EE3B43">
        <w:rPr>
          <w:rFonts w:ascii="GHEA Grapalat" w:hAnsi="GHEA Grapalat"/>
          <w:b/>
          <w:bCs/>
          <w:iCs/>
          <w:noProof/>
          <w:lang w:val="hy-AM"/>
        </w:rPr>
        <w:t xml:space="preserve"> N 2</w:t>
      </w:r>
    </w:p>
    <w:p w:rsidR="003E038A" w:rsidRPr="00EE3B43" w:rsidRDefault="00C836DB" w:rsidP="00EE3B43">
      <w:pPr>
        <w:tabs>
          <w:tab w:val="left" w:pos="90"/>
        </w:tabs>
        <w:spacing w:line="360" w:lineRule="auto"/>
        <w:ind w:firstLine="360"/>
        <w:jc w:val="center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b/>
          <w:lang w:val="hy-AM"/>
        </w:rPr>
        <w:t>ՀԱՅԱՍՏԱՆԻ ՀԱՆՐԱՊԵՏՈՒԹՅԱՆ ԴԱՏԱԿԱՆ ՕՐԵՆՍԳԻՐՔ ՍԱՀՄԱՆԱԴՐԱԿԱՆ ՕՐԵՆՔՈՒՄ  ՓՈՓՈԽՈՒԹՅՈՒՆՆԵՐ ԵՎ ԼՐԱՑՈՒՄ ԿԱՏԱՐԵԼՈՒ ՄԱՍԻՆ</w:t>
      </w:r>
      <w:r w:rsidRPr="00EE3B43">
        <w:rPr>
          <w:rFonts w:ascii="GHEA Grapalat" w:hAnsi="GHEA Grapalat" w:cs="GHEA Mariam"/>
          <w:lang w:val="hy-AM"/>
        </w:rPr>
        <w:t>», «</w:t>
      </w:r>
      <w:r w:rsidRPr="00EE3B43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/>
          <w:b/>
          <w:lang w:val="hy-AM"/>
        </w:rPr>
        <w:t>ԵՎ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GHEA Mariam"/>
          <w:lang w:val="hy-AM"/>
        </w:rPr>
        <w:t>«</w:t>
      </w:r>
      <w:r w:rsidRPr="00EE3B43">
        <w:rPr>
          <w:rFonts w:ascii="GHEA Grapalat" w:hAnsi="GHEA Grapalat"/>
          <w:b/>
          <w:lang w:val="hy-AM"/>
        </w:rPr>
        <w:t>ՀԱՅԱՍՏԱՆԻ ՀԱՆՐԱՊԵՏՈՒԹՅԱՆ ՔԱՂԱՔԱՑԻԱԿԱՆ ԴԱՏԱՎԱՐՈՒԹՅԱՆ ՕՐԵՆՍԳՐՔՈՒՄ  ՓՈՓՈԽՈՒԹՅՈՒՆՆԵՐ ԿԱՏԱՐԵԼՈՒ ՄԱՍԻՆ</w:t>
      </w:r>
      <w:r w:rsidRPr="00EE3B43">
        <w:rPr>
          <w:rFonts w:ascii="GHEA Grapalat" w:hAnsi="GHEA Grapalat" w:cs="GHEA Mariam"/>
          <w:lang w:val="hy-AM"/>
        </w:rPr>
        <w:t>»</w:t>
      </w:r>
      <w:r w:rsidRPr="00EE3B43">
        <w:rPr>
          <w:rFonts w:ascii="GHEA Grapalat" w:hAnsi="GHEA Grapalat"/>
          <w:b/>
          <w:lang w:val="hy-AM"/>
        </w:rPr>
        <w:t xml:space="preserve"> </w:t>
      </w:r>
      <w:r w:rsidR="009D49AA" w:rsidRPr="00EE3B43">
        <w:rPr>
          <w:rFonts w:ascii="GHEA Grapalat" w:hAnsi="GHEA Grapalat"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lang w:val="hy-AM"/>
        </w:rPr>
        <w:t>ՕՐԵՆՔ</w:t>
      </w:r>
      <w:r w:rsidR="00A07A0B" w:rsidRPr="00EE3B43">
        <w:rPr>
          <w:rFonts w:ascii="GHEA Grapalat" w:hAnsi="GHEA Grapalat" w:cs="Sylfaen"/>
          <w:b/>
          <w:lang w:val="hy-AM"/>
        </w:rPr>
        <w:t>ՆԵՐ</w:t>
      </w:r>
      <w:r w:rsidR="003E038A" w:rsidRPr="00EE3B43">
        <w:rPr>
          <w:rFonts w:ascii="GHEA Grapalat" w:hAnsi="GHEA Grapalat" w:cs="Sylfaen"/>
          <w:b/>
          <w:lang w:val="hy-AM"/>
        </w:rPr>
        <w:t>Ի</w:t>
      </w:r>
      <w:r w:rsidR="003E038A" w:rsidRPr="00EE3B43">
        <w:rPr>
          <w:rFonts w:ascii="GHEA Grapalat" w:hAnsi="GHEA Grapalat"/>
          <w:b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noProof/>
          <w:lang w:val="hy-AM"/>
        </w:rPr>
        <w:t>ԸՆԴՈՒՆՄԱՆ</w:t>
      </w:r>
      <w:r w:rsidR="003E038A" w:rsidRPr="00EE3B43">
        <w:rPr>
          <w:rFonts w:ascii="GHEA Grapalat" w:hAnsi="GHEA Grapalat"/>
          <w:b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ԵՎ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="003E038A" w:rsidRPr="00EE3B43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E038A" w:rsidRPr="00EE3B43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:rsidR="003E038A" w:rsidRPr="00EE3B43" w:rsidRDefault="003E038A" w:rsidP="00EE3B4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E9544B" w:rsidRPr="00EE3B43" w:rsidRDefault="003E038A" w:rsidP="00EE3B43">
      <w:pPr>
        <w:spacing w:line="360" w:lineRule="auto"/>
        <w:jc w:val="both"/>
        <w:rPr>
          <w:rFonts w:ascii="GHEA Grapalat" w:hAnsi="GHEA Grapalat"/>
          <w:lang w:val="hy-AM"/>
        </w:rPr>
      </w:pPr>
      <w:r w:rsidRPr="00EE3B43">
        <w:rPr>
          <w:rFonts w:ascii="GHEA Grapalat" w:hAnsi="GHEA Grapalat"/>
          <w:noProof/>
          <w:lang w:val="hy-AM"/>
        </w:rPr>
        <w:tab/>
      </w:r>
      <w:r w:rsidR="00C836DB" w:rsidRPr="00EE3B43">
        <w:rPr>
          <w:rFonts w:ascii="GHEA Grapalat" w:hAnsi="GHEA Grapalat"/>
          <w:lang w:val="hy-AM"/>
        </w:rPr>
        <w:t>Հայաստանի Հանրապետության դատական օրենսգիրք սահմանադրական օրենքում  փոփոխություններ կատարելու մասին</w:t>
      </w:r>
      <w:r w:rsidR="00C836DB" w:rsidRPr="00EE3B43">
        <w:rPr>
          <w:rFonts w:ascii="GHEA Grapalat" w:hAnsi="GHEA Grapalat" w:cs="GHEA Mariam"/>
          <w:lang w:val="hy-AM"/>
        </w:rPr>
        <w:t>», «</w:t>
      </w:r>
      <w:r w:rsidR="00C836DB" w:rsidRPr="00EE3B43">
        <w:rPr>
          <w:rFonts w:ascii="GHEA Grapalat" w:hAnsi="GHEA Grapalat"/>
          <w:lang w:val="hy-AM"/>
        </w:rPr>
        <w:t>Հայաստանի Հանրապետության վարչական դատավարության օրենսգրքում  փոփոխություններ կատարելու մասին</w:t>
      </w:r>
      <w:r w:rsidR="00C836DB" w:rsidRPr="00EE3B43">
        <w:rPr>
          <w:rFonts w:ascii="GHEA Grapalat" w:hAnsi="GHEA Grapalat" w:cs="GHEA Mariam"/>
          <w:lang w:val="hy-AM"/>
        </w:rPr>
        <w:t>»</w:t>
      </w:r>
      <w:r w:rsidR="00C836DB" w:rsidRPr="00EE3B43">
        <w:rPr>
          <w:rFonts w:ascii="GHEA Grapalat" w:hAnsi="GHEA Grapalat"/>
          <w:lang w:val="hy-AM"/>
        </w:rPr>
        <w:t xml:space="preserve"> և </w:t>
      </w:r>
      <w:r w:rsidR="00C836DB" w:rsidRPr="00EE3B43">
        <w:rPr>
          <w:rFonts w:ascii="GHEA Grapalat" w:hAnsi="GHEA Grapalat" w:cs="GHEA Mariam"/>
          <w:lang w:val="hy-AM"/>
        </w:rPr>
        <w:t>«</w:t>
      </w:r>
      <w:r w:rsidR="00C836DB" w:rsidRPr="00EE3B43">
        <w:rPr>
          <w:rFonts w:ascii="GHEA Grapalat" w:hAnsi="GHEA Grapalat"/>
          <w:lang w:val="hy-AM"/>
        </w:rPr>
        <w:t xml:space="preserve">Հայաստանի Հանրապետության քաղաքացիական դատավարության օրենսգրքում  </w:t>
      </w:r>
      <w:r w:rsidR="00260D7A" w:rsidRPr="00EE3B43">
        <w:rPr>
          <w:rFonts w:ascii="GHEA Grapalat" w:hAnsi="GHEA Grapalat"/>
          <w:lang w:val="hy-AM"/>
        </w:rPr>
        <w:t xml:space="preserve">փոփոխություններ </w:t>
      </w:r>
      <w:r w:rsidR="00C836DB" w:rsidRPr="00EE3B43">
        <w:rPr>
          <w:rFonts w:ascii="GHEA Grapalat" w:hAnsi="GHEA Grapalat"/>
          <w:lang w:val="hy-AM"/>
        </w:rPr>
        <w:t>կատարելու մասին</w:t>
      </w:r>
      <w:r w:rsidR="00C836DB" w:rsidRPr="00EE3B43">
        <w:rPr>
          <w:rFonts w:ascii="GHEA Grapalat" w:hAnsi="GHEA Grapalat" w:cs="GHEA Mariam"/>
          <w:lang w:val="hy-AM"/>
        </w:rPr>
        <w:t xml:space="preserve">» </w:t>
      </w:r>
      <w:r w:rsidR="00FE58E3" w:rsidRPr="00EE3B43">
        <w:rPr>
          <w:rFonts w:ascii="GHEA Grapalat" w:hAnsi="GHEA Grapalat"/>
          <w:lang w:val="hy-AM"/>
        </w:rPr>
        <w:t>օրենքների</w:t>
      </w:r>
      <w:r w:rsidRPr="00EE3B43">
        <w:rPr>
          <w:rFonts w:ascii="GHEA Grapalat" w:hAnsi="GHEA Grapalat"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ընդունման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կապակ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ցու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թ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յամբ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պետական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EE3B43">
        <w:rPr>
          <w:rFonts w:ascii="GHEA Grapalat" w:hAnsi="GHEA Grapalat" w:cs="Sylfaen"/>
          <w:bCs/>
          <w:iCs/>
          <w:noProof/>
          <w:lang w:val="hy-AM"/>
        </w:rPr>
        <w:t>բյու</w:t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/>
          <w:bCs/>
          <w:iCs/>
          <w:noProof/>
          <w:lang w:val="hy-AM"/>
        </w:rPr>
        <w:softHyphen/>
      </w:r>
      <w:r w:rsidRPr="00EE3B43">
        <w:rPr>
          <w:rFonts w:ascii="GHEA Grapalat" w:hAnsi="GHEA Grapalat" w:cs="Sylfaen"/>
          <w:bCs/>
          <w:iCs/>
          <w:noProof/>
          <w:lang w:val="hy-AM"/>
        </w:rPr>
        <w:t>ջեում</w:t>
      </w:r>
      <w:r w:rsidRPr="00EE3B43">
        <w:rPr>
          <w:rFonts w:ascii="GHEA Grapalat" w:hAnsi="GHEA Grapalat"/>
          <w:bCs/>
          <w:iCs/>
          <w:noProof/>
          <w:lang w:val="hy-AM"/>
        </w:rPr>
        <w:t xml:space="preserve"> </w:t>
      </w:r>
      <w:r w:rsidR="00E9544B" w:rsidRPr="00EE3B43">
        <w:rPr>
          <w:rFonts w:ascii="GHEA Grapalat" w:hAnsi="GHEA Grapalat" w:cs="Sylfaen"/>
          <w:bCs/>
          <w:iCs/>
          <w:noProof/>
          <w:lang w:val="hy-AM"/>
        </w:rPr>
        <w:t xml:space="preserve">ակնկալվում է </w:t>
      </w:r>
      <w:r w:rsidR="00E9544B" w:rsidRPr="00EE3B43">
        <w:rPr>
          <w:rFonts w:ascii="GHEA Grapalat" w:hAnsi="GHEA Grapalat"/>
          <w:lang w:val="hy-AM"/>
        </w:rPr>
        <w:t>17.000.000 ՀՀ դրամի ծախսեր</w:t>
      </w:r>
      <w:r w:rsidR="001F1899" w:rsidRPr="00EE3B43">
        <w:rPr>
          <w:rFonts w:ascii="GHEA Grapalat" w:hAnsi="GHEA Grapalat"/>
          <w:lang w:val="hy-AM"/>
        </w:rPr>
        <w:t xml:space="preserve">ի </w:t>
      </w:r>
      <w:r w:rsidR="008C377D" w:rsidRPr="00EE3B43">
        <w:rPr>
          <w:rFonts w:ascii="GHEA Grapalat" w:hAnsi="GHEA Grapalat"/>
          <w:lang w:val="hy-AM"/>
        </w:rPr>
        <w:t>ավելացում</w:t>
      </w:r>
      <w:r w:rsidR="00E9544B" w:rsidRPr="00EE3B43">
        <w:rPr>
          <w:rFonts w:ascii="GHEA Grapalat" w:hAnsi="GHEA Grapalat"/>
          <w:lang w:val="hy-AM"/>
        </w:rPr>
        <w:t>:</w:t>
      </w:r>
    </w:p>
    <w:p w:rsidR="003E038A" w:rsidRPr="00EE3B43" w:rsidRDefault="003E038A" w:rsidP="00EE3B43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3E038A" w:rsidRPr="00EE3B43" w:rsidRDefault="003E038A" w:rsidP="00EE3B43">
      <w:pPr>
        <w:tabs>
          <w:tab w:val="left" w:pos="90"/>
        </w:tabs>
        <w:spacing w:line="360" w:lineRule="auto"/>
        <w:jc w:val="both"/>
        <w:rPr>
          <w:rFonts w:ascii="GHEA Grapalat" w:hAnsi="GHEA Grapalat"/>
          <w:lang w:val="hy-AM"/>
        </w:rPr>
      </w:pPr>
    </w:p>
    <w:sectPr w:rsidR="003E038A" w:rsidRPr="00EE3B43" w:rsidSect="00D917BE">
      <w:headerReference w:type="default" r:id="rId8"/>
      <w:footerReference w:type="default" r:id="rId9"/>
      <w:pgSz w:w="11906" w:h="16838"/>
      <w:pgMar w:top="900" w:right="1106" w:bottom="1440" w:left="117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BF" w:rsidRDefault="003063BF">
      <w:r>
        <w:separator/>
      </w:r>
    </w:p>
  </w:endnote>
  <w:endnote w:type="continuationSeparator" w:id="0">
    <w:p w:rsidR="003063BF" w:rsidRDefault="0030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 Unicode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6C" w:rsidRDefault="00410689">
    <w:pPr>
      <w:pStyle w:val="Footer"/>
      <w:jc w:val="right"/>
    </w:pPr>
    <w:r>
      <w:fldChar w:fldCharType="begin"/>
    </w:r>
    <w:r w:rsidR="009A2F6C">
      <w:instrText xml:space="preserve"> PAGE   \* MERGEFORMAT </w:instrText>
    </w:r>
    <w:r>
      <w:fldChar w:fldCharType="separate"/>
    </w:r>
    <w:r w:rsidR="00987D26">
      <w:rPr>
        <w:noProof/>
      </w:rPr>
      <w:t>11</w:t>
    </w:r>
    <w:r>
      <w:rPr>
        <w:noProof/>
      </w:rPr>
      <w:fldChar w:fldCharType="end"/>
    </w:r>
  </w:p>
  <w:p w:rsidR="009A2F6C" w:rsidRDefault="009A2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BF" w:rsidRDefault="003063BF">
      <w:r>
        <w:separator/>
      </w:r>
    </w:p>
  </w:footnote>
  <w:footnote w:type="continuationSeparator" w:id="0">
    <w:p w:rsidR="003063BF" w:rsidRDefault="00306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6C" w:rsidRPr="0092728B" w:rsidRDefault="009A2F6C" w:rsidP="00E60291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</w:t>
    </w:r>
    <w:r>
      <w:rPr>
        <w:rFonts w:ascii="GHEA Grapalat" w:eastAsia="SimSun" w:hAnsi="GHEA Grapalat" w:cs="Sylfaen"/>
        <w:sz w:val="20"/>
        <w:szCs w:val="20"/>
      </w:rPr>
      <w:tab/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</w:t>
    </w:r>
  </w:p>
  <w:p w:rsidR="009A2F6C" w:rsidRPr="0092728B" w:rsidRDefault="009A2F6C" w:rsidP="00E60291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9A2F6C" w:rsidRPr="00E60291" w:rsidRDefault="009A2F6C" w:rsidP="00E60291">
    <w:pPr>
      <w:pStyle w:val="Header"/>
      <w:pBdr>
        <w:left w:val="single" w:sz="18" w:space="4" w:color="FF6600"/>
      </w:pBdr>
      <w:ind w:left="-180"/>
      <w:rPr>
        <w:rFonts w:eastAsia="SimSun" w:cs="Arial"/>
        <w:sz w:val="18"/>
        <w:szCs w:val="18"/>
        <w:lang w:val="hy-AM"/>
      </w:rPr>
    </w:pPr>
    <w:r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9A2F6C" w:rsidRDefault="009A2F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871"/>
    <w:multiLevelType w:val="hybridMultilevel"/>
    <w:tmpl w:val="D1AE9666"/>
    <w:lvl w:ilvl="0" w:tplc="7146F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B4F70"/>
    <w:multiLevelType w:val="hybridMultilevel"/>
    <w:tmpl w:val="1C08AF54"/>
    <w:lvl w:ilvl="0" w:tplc="AE2A14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0D7E"/>
    <w:multiLevelType w:val="hybridMultilevel"/>
    <w:tmpl w:val="7BCA76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294A98"/>
    <w:multiLevelType w:val="hybridMultilevel"/>
    <w:tmpl w:val="A5D42834"/>
    <w:lvl w:ilvl="0" w:tplc="8AC63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B772AF"/>
    <w:multiLevelType w:val="hybridMultilevel"/>
    <w:tmpl w:val="50123732"/>
    <w:lvl w:ilvl="0" w:tplc="A8622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936CF"/>
    <w:multiLevelType w:val="hybridMultilevel"/>
    <w:tmpl w:val="A71ED59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51721"/>
    <w:multiLevelType w:val="hybridMultilevel"/>
    <w:tmpl w:val="2D28B198"/>
    <w:lvl w:ilvl="0" w:tplc="9B9674D4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6340B"/>
    <w:multiLevelType w:val="hybridMultilevel"/>
    <w:tmpl w:val="BFA00720"/>
    <w:lvl w:ilvl="0" w:tplc="2C30A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B44A7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FA0DA3"/>
    <w:multiLevelType w:val="hybridMultilevel"/>
    <w:tmpl w:val="FF10AA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5307D6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A3658"/>
    <w:multiLevelType w:val="hybridMultilevel"/>
    <w:tmpl w:val="6FD25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4FA5"/>
    <w:multiLevelType w:val="hybridMultilevel"/>
    <w:tmpl w:val="69E4B1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535ED"/>
    <w:multiLevelType w:val="hybridMultilevel"/>
    <w:tmpl w:val="FD569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937D6"/>
    <w:multiLevelType w:val="hybridMultilevel"/>
    <w:tmpl w:val="A0E4BF68"/>
    <w:lvl w:ilvl="0" w:tplc="75E0A6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816A192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26547"/>
    <w:multiLevelType w:val="hybridMultilevel"/>
    <w:tmpl w:val="9EA215EA"/>
    <w:lvl w:ilvl="0" w:tplc="9D1A5D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A8B6A04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405217"/>
    <w:multiLevelType w:val="hybridMultilevel"/>
    <w:tmpl w:val="C4A804B4"/>
    <w:lvl w:ilvl="0" w:tplc="69BCCE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7B0109"/>
    <w:multiLevelType w:val="hybridMultilevel"/>
    <w:tmpl w:val="A4327F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0368B1"/>
    <w:multiLevelType w:val="hybridMultilevel"/>
    <w:tmpl w:val="51161166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>
    <w:nsid w:val="64B40BE6"/>
    <w:multiLevelType w:val="hybridMultilevel"/>
    <w:tmpl w:val="752A4F5C"/>
    <w:lvl w:ilvl="0" w:tplc="CC509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726BE"/>
    <w:multiLevelType w:val="hybridMultilevel"/>
    <w:tmpl w:val="EA2E647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4D78DB"/>
    <w:multiLevelType w:val="hybridMultilevel"/>
    <w:tmpl w:val="3E1C1858"/>
    <w:lvl w:ilvl="0" w:tplc="671C2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D0045"/>
    <w:multiLevelType w:val="hybridMultilevel"/>
    <w:tmpl w:val="965A6CD6"/>
    <w:lvl w:ilvl="0" w:tplc="E7B6E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9812448"/>
    <w:multiLevelType w:val="hybridMultilevel"/>
    <w:tmpl w:val="2D3255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FC4DBB"/>
    <w:multiLevelType w:val="hybridMultilevel"/>
    <w:tmpl w:val="2B585570"/>
    <w:lvl w:ilvl="0" w:tplc="26C6F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5"/>
  </w:num>
  <w:num w:numId="5">
    <w:abstractNumId w:val="9"/>
  </w:num>
  <w:num w:numId="6">
    <w:abstractNumId w:val="5"/>
  </w:num>
  <w:num w:numId="7">
    <w:abstractNumId w:val="8"/>
  </w:num>
  <w:num w:numId="8">
    <w:abstractNumId w:val="17"/>
  </w:num>
  <w:num w:numId="9">
    <w:abstractNumId w:val="10"/>
  </w:num>
  <w:num w:numId="10">
    <w:abstractNumId w:val="18"/>
  </w:num>
  <w:num w:numId="11">
    <w:abstractNumId w:val="24"/>
  </w:num>
  <w:num w:numId="12">
    <w:abstractNumId w:val="21"/>
  </w:num>
  <w:num w:numId="13">
    <w:abstractNumId w:val="4"/>
  </w:num>
  <w:num w:numId="14">
    <w:abstractNumId w:val="19"/>
  </w:num>
  <w:num w:numId="15">
    <w:abstractNumId w:val="1"/>
  </w:num>
  <w:num w:numId="16">
    <w:abstractNumId w:val="25"/>
  </w:num>
  <w:num w:numId="17">
    <w:abstractNumId w:val="7"/>
  </w:num>
  <w:num w:numId="18">
    <w:abstractNumId w:val="22"/>
  </w:num>
  <w:num w:numId="19">
    <w:abstractNumId w:val="0"/>
  </w:num>
  <w:num w:numId="20">
    <w:abstractNumId w:val="16"/>
  </w:num>
  <w:num w:numId="21">
    <w:abstractNumId w:val="23"/>
  </w:num>
  <w:num w:numId="22">
    <w:abstractNumId w:val="6"/>
  </w:num>
  <w:num w:numId="23">
    <w:abstractNumId w:val="12"/>
  </w:num>
  <w:num w:numId="24">
    <w:abstractNumId w:val="14"/>
  </w:num>
  <w:num w:numId="25">
    <w:abstractNumId w:val="26"/>
  </w:num>
  <w:num w:numId="26">
    <w:abstractNumId w:val="2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F645E"/>
    <w:rsid w:val="00001965"/>
    <w:rsid w:val="00002F31"/>
    <w:rsid w:val="0001082B"/>
    <w:rsid w:val="000125D1"/>
    <w:rsid w:val="00016F2B"/>
    <w:rsid w:val="00017C61"/>
    <w:rsid w:val="00021837"/>
    <w:rsid w:val="000221CE"/>
    <w:rsid w:val="00027522"/>
    <w:rsid w:val="00030387"/>
    <w:rsid w:val="00042D41"/>
    <w:rsid w:val="000437EB"/>
    <w:rsid w:val="0004612F"/>
    <w:rsid w:val="00055EFD"/>
    <w:rsid w:val="00060268"/>
    <w:rsid w:val="00072A7C"/>
    <w:rsid w:val="00073AA7"/>
    <w:rsid w:val="00081F0E"/>
    <w:rsid w:val="0009347D"/>
    <w:rsid w:val="000945C9"/>
    <w:rsid w:val="000957A0"/>
    <w:rsid w:val="00095813"/>
    <w:rsid w:val="0009652A"/>
    <w:rsid w:val="000975CB"/>
    <w:rsid w:val="00097B7D"/>
    <w:rsid w:val="000A50C6"/>
    <w:rsid w:val="000A51BE"/>
    <w:rsid w:val="000A568A"/>
    <w:rsid w:val="000B1237"/>
    <w:rsid w:val="000B1D00"/>
    <w:rsid w:val="000B1D51"/>
    <w:rsid w:val="000B4D01"/>
    <w:rsid w:val="000B5C7E"/>
    <w:rsid w:val="000C3C98"/>
    <w:rsid w:val="000D24B8"/>
    <w:rsid w:val="000D4914"/>
    <w:rsid w:val="000D6D2F"/>
    <w:rsid w:val="000F24FA"/>
    <w:rsid w:val="000F3988"/>
    <w:rsid w:val="000F6DD7"/>
    <w:rsid w:val="000F7EE0"/>
    <w:rsid w:val="00102997"/>
    <w:rsid w:val="00102A3B"/>
    <w:rsid w:val="001069D7"/>
    <w:rsid w:val="0012012F"/>
    <w:rsid w:val="00120335"/>
    <w:rsid w:val="0012063F"/>
    <w:rsid w:val="00121A33"/>
    <w:rsid w:val="00124466"/>
    <w:rsid w:val="00125C6B"/>
    <w:rsid w:val="00126EC1"/>
    <w:rsid w:val="00127058"/>
    <w:rsid w:val="00127595"/>
    <w:rsid w:val="001275D9"/>
    <w:rsid w:val="00131E6C"/>
    <w:rsid w:val="00134557"/>
    <w:rsid w:val="0014059A"/>
    <w:rsid w:val="001419DE"/>
    <w:rsid w:val="0014269E"/>
    <w:rsid w:val="00146A8E"/>
    <w:rsid w:val="0014719A"/>
    <w:rsid w:val="001502F3"/>
    <w:rsid w:val="00152268"/>
    <w:rsid w:val="00155C90"/>
    <w:rsid w:val="0016382E"/>
    <w:rsid w:val="00163939"/>
    <w:rsid w:val="0016752C"/>
    <w:rsid w:val="001716B5"/>
    <w:rsid w:val="00172D93"/>
    <w:rsid w:val="0017468C"/>
    <w:rsid w:val="001748C1"/>
    <w:rsid w:val="00175C7B"/>
    <w:rsid w:val="00176D62"/>
    <w:rsid w:val="00180F63"/>
    <w:rsid w:val="00183711"/>
    <w:rsid w:val="001972BF"/>
    <w:rsid w:val="001A58FC"/>
    <w:rsid w:val="001B39FF"/>
    <w:rsid w:val="001B4287"/>
    <w:rsid w:val="001B4FB3"/>
    <w:rsid w:val="001B51A3"/>
    <w:rsid w:val="001C13B0"/>
    <w:rsid w:val="001C2531"/>
    <w:rsid w:val="001C3498"/>
    <w:rsid w:val="001C78AD"/>
    <w:rsid w:val="001E2B25"/>
    <w:rsid w:val="001F1899"/>
    <w:rsid w:val="001F29B2"/>
    <w:rsid w:val="00201802"/>
    <w:rsid w:val="00217D24"/>
    <w:rsid w:val="00225631"/>
    <w:rsid w:val="0025131A"/>
    <w:rsid w:val="00260D7A"/>
    <w:rsid w:val="00262562"/>
    <w:rsid w:val="002635BF"/>
    <w:rsid w:val="0029711F"/>
    <w:rsid w:val="002A295D"/>
    <w:rsid w:val="002A59AD"/>
    <w:rsid w:val="002A68C9"/>
    <w:rsid w:val="002A7920"/>
    <w:rsid w:val="002B3332"/>
    <w:rsid w:val="002B42C8"/>
    <w:rsid w:val="002B6B8A"/>
    <w:rsid w:val="002B741C"/>
    <w:rsid w:val="002C0CAD"/>
    <w:rsid w:val="002C482D"/>
    <w:rsid w:val="002C5789"/>
    <w:rsid w:val="002D2E0D"/>
    <w:rsid w:val="002D574E"/>
    <w:rsid w:val="002D6F77"/>
    <w:rsid w:val="002E0A36"/>
    <w:rsid w:val="00304C2F"/>
    <w:rsid w:val="003063BF"/>
    <w:rsid w:val="0031234D"/>
    <w:rsid w:val="00316BDF"/>
    <w:rsid w:val="00320FD2"/>
    <w:rsid w:val="00324829"/>
    <w:rsid w:val="0032774C"/>
    <w:rsid w:val="0033051A"/>
    <w:rsid w:val="00332904"/>
    <w:rsid w:val="00333432"/>
    <w:rsid w:val="00337355"/>
    <w:rsid w:val="00340EEC"/>
    <w:rsid w:val="00345C2F"/>
    <w:rsid w:val="00351A55"/>
    <w:rsid w:val="00352471"/>
    <w:rsid w:val="00352C86"/>
    <w:rsid w:val="003633E8"/>
    <w:rsid w:val="00370793"/>
    <w:rsid w:val="00372D7F"/>
    <w:rsid w:val="00373DBC"/>
    <w:rsid w:val="00376BB0"/>
    <w:rsid w:val="00377504"/>
    <w:rsid w:val="00385336"/>
    <w:rsid w:val="00391F7F"/>
    <w:rsid w:val="003934B9"/>
    <w:rsid w:val="003A0EEF"/>
    <w:rsid w:val="003A3B9E"/>
    <w:rsid w:val="003B34C1"/>
    <w:rsid w:val="003B52B5"/>
    <w:rsid w:val="003B5A05"/>
    <w:rsid w:val="003B6097"/>
    <w:rsid w:val="003C0724"/>
    <w:rsid w:val="003C65FF"/>
    <w:rsid w:val="003C7015"/>
    <w:rsid w:val="003D60EC"/>
    <w:rsid w:val="003E038A"/>
    <w:rsid w:val="003E08BF"/>
    <w:rsid w:val="003E4030"/>
    <w:rsid w:val="003E7400"/>
    <w:rsid w:val="003F020D"/>
    <w:rsid w:val="003F2B9D"/>
    <w:rsid w:val="003F5935"/>
    <w:rsid w:val="00401AFD"/>
    <w:rsid w:val="00402609"/>
    <w:rsid w:val="00410689"/>
    <w:rsid w:val="0041575B"/>
    <w:rsid w:val="00417BEC"/>
    <w:rsid w:val="004330B3"/>
    <w:rsid w:val="00433EC7"/>
    <w:rsid w:val="00434DAF"/>
    <w:rsid w:val="004350A7"/>
    <w:rsid w:val="004452FB"/>
    <w:rsid w:val="004527E2"/>
    <w:rsid w:val="0045356E"/>
    <w:rsid w:val="004536F5"/>
    <w:rsid w:val="00457A30"/>
    <w:rsid w:val="0046167B"/>
    <w:rsid w:val="00466002"/>
    <w:rsid w:val="00472CAF"/>
    <w:rsid w:val="00474585"/>
    <w:rsid w:val="00474AD6"/>
    <w:rsid w:val="00481094"/>
    <w:rsid w:val="0048365F"/>
    <w:rsid w:val="00494050"/>
    <w:rsid w:val="004960D9"/>
    <w:rsid w:val="004A164F"/>
    <w:rsid w:val="004A1A52"/>
    <w:rsid w:val="004A2128"/>
    <w:rsid w:val="004C09F8"/>
    <w:rsid w:val="004C336A"/>
    <w:rsid w:val="004C7AA0"/>
    <w:rsid w:val="004D48EE"/>
    <w:rsid w:val="004D7E28"/>
    <w:rsid w:val="004E1EF6"/>
    <w:rsid w:val="004E425C"/>
    <w:rsid w:val="004F0A38"/>
    <w:rsid w:val="004F3208"/>
    <w:rsid w:val="004F70A3"/>
    <w:rsid w:val="00502843"/>
    <w:rsid w:val="00507041"/>
    <w:rsid w:val="0051706F"/>
    <w:rsid w:val="00531CB4"/>
    <w:rsid w:val="005358E2"/>
    <w:rsid w:val="00547C9A"/>
    <w:rsid w:val="00551A20"/>
    <w:rsid w:val="005532FF"/>
    <w:rsid w:val="00554D46"/>
    <w:rsid w:val="00557C7C"/>
    <w:rsid w:val="005644F1"/>
    <w:rsid w:val="005755A1"/>
    <w:rsid w:val="00583619"/>
    <w:rsid w:val="00584915"/>
    <w:rsid w:val="00587621"/>
    <w:rsid w:val="005A151B"/>
    <w:rsid w:val="005A34BF"/>
    <w:rsid w:val="005A5008"/>
    <w:rsid w:val="005B0F45"/>
    <w:rsid w:val="005B108F"/>
    <w:rsid w:val="005C51E9"/>
    <w:rsid w:val="005C5438"/>
    <w:rsid w:val="005D2688"/>
    <w:rsid w:val="005D474B"/>
    <w:rsid w:val="005D55A6"/>
    <w:rsid w:val="005D6D09"/>
    <w:rsid w:val="005E0325"/>
    <w:rsid w:val="005E1DBA"/>
    <w:rsid w:val="005E3A53"/>
    <w:rsid w:val="005E45B0"/>
    <w:rsid w:val="005E5D89"/>
    <w:rsid w:val="005F33C8"/>
    <w:rsid w:val="005F5E6D"/>
    <w:rsid w:val="005F7C5D"/>
    <w:rsid w:val="00606482"/>
    <w:rsid w:val="00607C93"/>
    <w:rsid w:val="0061253C"/>
    <w:rsid w:val="00622E4E"/>
    <w:rsid w:val="00624842"/>
    <w:rsid w:val="0063385A"/>
    <w:rsid w:val="00644BDD"/>
    <w:rsid w:val="006463DB"/>
    <w:rsid w:val="0065248A"/>
    <w:rsid w:val="00654D06"/>
    <w:rsid w:val="006551BA"/>
    <w:rsid w:val="00663F1A"/>
    <w:rsid w:val="006665DF"/>
    <w:rsid w:val="00673D92"/>
    <w:rsid w:val="006750D8"/>
    <w:rsid w:val="00676B0B"/>
    <w:rsid w:val="00676F5A"/>
    <w:rsid w:val="00676F6F"/>
    <w:rsid w:val="0069731B"/>
    <w:rsid w:val="006A058C"/>
    <w:rsid w:val="006A0853"/>
    <w:rsid w:val="006A2F83"/>
    <w:rsid w:val="006A35A8"/>
    <w:rsid w:val="006A6930"/>
    <w:rsid w:val="006B15F6"/>
    <w:rsid w:val="006B78EE"/>
    <w:rsid w:val="006C23A7"/>
    <w:rsid w:val="006C5239"/>
    <w:rsid w:val="006E1D4E"/>
    <w:rsid w:val="006E214D"/>
    <w:rsid w:val="006E258A"/>
    <w:rsid w:val="006E3F95"/>
    <w:rsid w:val="006E4B1D"/>
    <w:rsid w:val="006F0BE7"/>
    <w:rsid w:val="006F0E15"/>
    <w:rsid w:val="006F2399"/>
    <w:rsid w:val="006F79CF"/>
    <w:rsid w:val="006F7CAB"/>
    <w:rsid w:val="00704EEB"/>
    <w:rsid w:val="00711901"/>
    <w:rsid w:val="0072000B"/>
    <w:rsid w:val="0073685D"/>
    <w:rsid w:val="00737787"/>
    <w:rsid w:val="0074388D"/>
    <w:rsid w:val="00753388"/>
    <w:rsid w:val="00755C3B"/>
    <w:rsid w:val="00760383"/>
    <w:rsid w:val="00772D0E"/>
    <w:rsid w:val="007751DA"/>
    <w:rsid w:val="00780A62"/>
    <w:rsid w:val="00783A4C"/>
    <w:rsid w:val="007A5A53"/>
    <w:rsid w:val="007B01E2"/>
    <w:rsid w:val="007B1950"/>
    <w:rsid w:val="007B7375"/>
    <w:rsid w:val="007C32BF"/>
    <w:rsid w:val="007C36AF"/>
    <w:rsid w:val="007C46C7"/>
    <w:rsid w:val="007C5D8B"/>
    <w:rsid w:val="007C6D14"/>
    <w:rsid w:val="007D3301"/>
    <w:rsid w:val="007D6B64"/>
    <w:rsid w:val="007E27F9"/>
    <w:rsid w:val="007E47A3"/>
    <w:rsid w:val="007E644A"/>
    <w:rsid w:val="007F722C"/>
    <w:rsid w:val="008019F9"/>
    <w:rsid w:val="0080205D"/>
    <w:rsid w:val="00803EA7"/>
    <w:rsid w:val="00810A30"/>
    <w:rsid w:val="0081212C"/>
    <w:rsid w:val="00820472"/>
    <w:rsid w:val="00824198"/>
    <w:rsid w:val="00841B45"/>
    <w:rsid w:val="0084421F"/>
    <w:rsid w:val="00844C44"/>
    <w:rsid w:val="00845122"/>
    <w:rsid w:val="008467EA"/>
    <w:rsid w:val="00861BDD"/>
    <w:rsid w:val="00864999"/>
    <w:rsid w:val="0088592C"/>
    <w:rsid w:val="0089242D"/>
    <w:rsid w:val="008965F3"/>
    <w:rsid w:val="008968BD"/>
    <w:rsid w:val="008A2772"/>
    <w:rsid w:val="008C01EF"/>
    <w:rsid w:val="008C377D"/>
    <w:rsid w:val="008D2B2E"/>
    <w:rsid w:val="008E5C5F"/>
    <w:rsid w:val="008E71AE"/>
    <w:rsid w:val="008F104A"/>
    <w:rsid w:val="008F4351"/>
    <w:rsid w:val="008F660D"/>
    <w:rsid w:val="009002E5"/>
    <w:rsid w:val="00901975"/>
    <w:rsid w:val="00905066"/>
    <w:rsid w:val="0092062F"/>
    <w:rsid w:val="0092367F"/>
    <w:rsid w:val="0092506C"/>
    <w:rsid w:val="00930B2B"/>
    <w:rsid w:val="00933199"/>
    <w:rsid w:val="009373D7"/>
    <w:rsid w:val="00940C45"/>
    <w:rsid w:val="00942E41"/>
    <w:rsid w:val="00947911"/>
    <w:rsid w:val="00950A59"/>
    <w:rsid w:val="00955B61"/>
    <w:rsid w:val="00963A85"/>
    <w:rsid w:val="00964542"/>
    <w:rsid w:val="00966802"/>
    <w:rsid w:val="00971C64"/>
    <w:rsid w:val="009722A2"/>
    <w:rsid w:val="009735AC"/>
    <w:rsid w:val="00976FA2"/>
    <w:rsid w:val="00987D26"/>
    <w:rsid w:val="009967B2"/>
    <w:rsid w:val="009A1D9A"/>
    <w:rsid w:val="009A2F6C"/>
    <w:rsid w:val="009A408D"/>
    <w:rsid w:val="009A79B6"/>
    <w:rsid w:val="009B25FE"/>
    <w:rsid w:val="009B4F65"/>
    <w:rsid w:val="009C5A67"/>
    <w:rsid w:val="009D29BE"/>
    <w:rsid w:val="009D4472"/>
    <w:rsid w:val="009D49AA"/>
    <w:rsid w:val="009E5146"/>
    <w:rsid w:val="009F3132"/>
    <w:rsid w:val="00A012F8"/>
    <w:rsid w:val="00A04D12"/>
    <w:rsid w:val="00A05835"/>
    <w:rsid w:val="00A07A0B"/>
    <w:rsid w:val="00A17793"/>
    <w:rsid w:val="00A2086D"/>
    <w:rsid w:val="00A27CFD"/>
    <w:rsid w:val="00A31C22"/>
    <w:rsid w:val="00A32CD8"/>
    <w:rsid w:val="00A340D9"/>
    <w:rsid w:val="00A35FC7"/>
    <w:rsid w:val="00A36540"/>
    <w:rsid w:val="00A40C85"/>
    <w:rsid w:val="00A41085"/>
    <w:rsid w:val="00A41645"/>
    <w:rsid w:val="00A42F8E"/>
    <w:rsid w:val="00A43ECF"/>
    <w:rsid w:val="00A4690B"/>
    <w:rsid w:val="00A50A3E"/>
    <w:rsid w:val="00A60AAA"/>
    <w:rsid w:val="00A62CFF"/>
    <w:rsid w:val="00A648A7"/>
    <w:rsid w:val="00A72859"/>
    <w:rsid w:val="00A74A3B"/>
    <w:rsid w:val="00A806EE"/>
    <w:rsid w:val="00A820C4"/>
    <w:rsid w:val="00A822EA"/>
    <w:rsid w:val="00A946E0"/>
    <w:rsid w:val="00A97B73"/>
    <w:rsid w:val="00AA4532"/>
    <w:rsid w:val="00AA50F7"/>
    <w:rsid w:val="00AB2454"/>
    <w:rsid w:val="00AB2721"/>
    <w:rsid w:val="00AB3C40"/>
    <w:rsid w:val="00AB5D23"/>
    <w:rsid w:val="00AB7F56"/>
    <w:rsid w:val="00AC07EE"/>
    <w:rsid w:val="00AC1ABA"/>
    <w:rsid w:val="00AD2AA1"/>
    <w:rsid w:val="00AD37FF"/>
    <w:rsid w:val="00AD461D"/>
    <w:rsid w:val="00AD735D"/>
    <w:rsid w:val="00AE0BFA"/>
    <w:rsid w:val="00AF038F"/>
    <w:rsid w:val="00AF4800"/>
    <w:rsid w:val="00AF61EB"/>
    <w:rsid w:val="00B03BF8"/>
    <w:rsid w:val="00B12F5A"/>
    <w:rsid w:val="00B14E74"/>
    <w:rsid w:val="00B2304F"/>
    <w:rsid w:val="00B279AF"/>
    <w:rsid w:val="00B3695B"/>
    <w:rsid w:val="00B44BAF"/>
    <w:rsid w:val="00B511FE"/>
    <w:rsid w:val="00B57FE1"/>
    <w:rsid w:val="00B61EC2"/>
    <w:rsid w:val="00B669FF"/>
    <w:rsid w:val="00B70748"/>
    <w:rsid w:val="00B74CF0"/>
    <w:rsid w:val="00B76B2E"/>
    <w:rsid w:val="00B7769B"/>
    <w:rsid w:val="00B83641"/>
    <w:rsid w:val="00B91579"/>
    <w:rsid w:val="00B9387A"/>
    <w:rsid w:val="00B95607"/>
    <w:rsid w:val="00B9578A"/>
    <w:rsid w:val="00BB5674"/>
    <w:rsid w:val="00BC203B"/>
    <w:rsid w:val="00BC39DB"/>
    <w:rsid w:val="00BD339C"/>
    <w:rsid w:val="00BD5E86"/>
    <w:rsid w:val="00BE1EE8"/>
    <w:rsid w:val="00BE2B56"/>
    <w:rsid w:val="00BF392C"/>
    <w:rsid w:val="00BF559B"/>
    <w:rsid w:val="00C008F2"/>
    <w:rsid w:val="00C00D20"/>
    <w:rsid w:val="00C04C90"/>
    <w:rsid w:val="00C05957"/>
    <w:rsid w:val="00C12157"/>
    <w:rsid w:val="00C14143"/>
    <w:rsid w:val="00C20C6A"/>
    <w:rsid w:val="00C26F72"/>
    <w:rsid w:val="00C276AB"/>
    <w:rsid w:val="00C342A6"/>
    <w:rsid w:val="00C4091C"/>
    <w:rsid w:val="00C45C3F"/>
    <w:rsid w:val="00C60097"/>
    <w:rsid w:val="00C611F5"/>
    <w:rsid w:val="00C625BF"/>
    <w:rsid w:val="00C66285"/>
    <w:rsid w:val="00C81382"/>
    <w:rsid w:val="00C81D32"/>
    <w:rsid w:val="00C836DB"/>
    <w:rsid w:val="00C9010D"/>
    <w:rsid w:val="00C9199C"/>
    <w:rsid w:val="00C952FA"/>
    <w:rsid w:val="00C95576"/>
    <w:rsid w:val="00CA4755"/>
    <w:rsid w:val="00CA516D"/>
    <w:rsid w:val="00CB0FDF"/>
    <w:rsid w:val="00CB2810"/>
    <w:rsid w:val="00CB4B89"/>
    <w:rsid w:val="00CC5A28"/>
    <w:rsid w:val="00CD0B8C"/>
    <w:rsid w:val="00CD7B33"/>
    <w:rsid w:val="00CF4402"/>
    <w:rsid w:val="00CF52C3"/>
    <w:rsid w:val="00CF63B5"/>
    <w:rsid w:val="00CF67D0"/>
    <w:rsid w:val="00CF7000"/>
    <w:rsid w:val="00D06CEF"/>
    <w:rsid w:val="00D1178C"/>
    <w:rsid w:val="00D2386E"/>
    <w:rsid w:val="00D35C9B"/>
    <w:rsid w:val="00D378B2"/>
    <w:rsid w:val="00D37975"/>
    <w:rsid w:val="00D43895"/>
    <w:rsid w:val="00D4694F"/>
    <w:rsid w:val="00D469DE"/>
    <w:rsid w:val="00D46CB5"/>
    <w:rsid w:val="00D47DCA"/>
    <w:rsid w:val="00D55D92"/>
    <w:rsid w:val="00D573E6"/>
    <w:rsid w:val="00D57DA4"/>
    <w:rsid w:val="00D6675A"/>
    <w:rsid w:val="00D72415"/>
    <w:rsid w:val="00D7646A"/>
    <w:rsid w:val="00D80771"/>
    <w:rsid w:val="00D87BAA"/>
    <w:rsid w:val="00D90AB5"/>
    <w:rsid w:val="00D917BE"/>
    <w:rsid w:val="00D934AF"/>
    <w:rsid w:val="00D94C57"/>
    <w:rsid w:val="00D972A8"/>
    <w:rsid w:val="00D97C70"/>
    <w:rsid w:val="00DB5BD2"/>
    <w:rsid w:val="00DC173D"/>
    <w:rsid w:val="00DC1AF3"/>
    <w:rsid w:val="00DC4374"/>
    <w:rsid w:val="00DD0497"/>
    <w:rsid w:val="00DD6407"/>
    <w:rsid w:val="00DD6887"/>
    <w:rsid w:val="00DE020A"/>
    <w:rsid w:val="00DE0A7E"/>
    <w:rsid w:val="00DE2B27"/>
    <w:rsid w:val="00DF57C2"/>
    <w:rsid w:val="00DF6295"/>
    <w:rsid w:val="00DF645E"/>
    <w:rsid w:val="00DF7E1A"/>
    <w:rsid w:val="00E00604"/>
    <w:rsid w:val="00E006C7"/>
    <w:rsid w:val="00E02B2C"/>
    <w:rsid w:val="00E02C4F"/>
    <w:rsid w:val="00E12630"/>
    <w:rsid w:val="00E225AE"/>
    <w:rsid w:val="00E236CF"/>
    <w:rsid w:val="00E30892"/>
    <w:rsid w:val="00E3377D"/>
    <w:rsid w:val="00E34295"/>
    <w:rsid w:val="00E34794"/>
    <w:rsid w:val="00E44BDF"/>
    <w:rsid w:val="00E46193"/>
    <w:rsid w:val="00E5108B"/>
    <w:rsid w:val="00E52EE6"/>
    <w:rsid w:val="00E530EC"/>
    <w:rsid w:val="00E60291"/>
    <w:rsid w:val="00E659B5"/>
    <w:rsid w:val="00E65B0B"/>
    <w:rsid w:val="00E7245A"/>
    <w:rsid w:val="00E76306"/>
    <w:rsid w:val="00E7670F"/>
    <w:rsid w:val="00E90A42"/>
    <w:rsid w:val="00E92FA8"/>
    <w:rsid w:val="00E9544B"/>
    <w:rsid w:val="00E96D78"/>
    <w:rsid w:val="00EA11BB"/>
    <w:rsid w:val="00EA1C87"/>
    <w:rsid w:val="00EB05F2"/>
    <w:rsid w:val="00EB2C8D"/>
    <w:rsid w:val="00EB3356"/>
    <w:rsid w:val="00EC076C"/>
    <w:rsid w:val="00ED094E"/>
    <w:rsid w:val="00ED0C8A"/>
    <w:rsid w:val="00ED12C0"/>
    <w:rsid w:val="00ED156E"/>
    <w:rsid w:val="00ED207E"/>
    <w:rsid w:val="00ED7E7F"/>
    <w:rsid w:val="00EE298A"/>
    <w:rsid w:val="00EE3B43"/>
    <w:rsid w:val="00EE4449"/>
    <w:rsid w:val="00EE6CB7"/>
    <w:rsid w:val="00EF6941"/>
    <w:rsid w:val="00F006FC"/>
    <w:rsid w:val="00F049F8"/>
    <w:rsid w:val="00F0710A"/>
    <w:rsid w:val="00F118F7"/>
    <w:rsid w:val="00F1797E"/>
    <w:rsid w:val="00F24E49"/>
    <w:rsid w:val="00F250FF"/>
    <w:rsid w:val="00F27DDB"/>
    <w:rsid w:val="00F27FA0"/>
    <w:rsid w:val="00F34496"/>
    <w:rsid w:val="00F34AD9"/>
    <w:rsid w:val="00F34E2A"/>
    <w:rsid w:val="00F50FF5"/>
    <w:rsid w:val="00F53515"/>
    <w:rsid w:val="00F54AB3"/>
    <w:rsid w:val="00F63F03"/>
    <w:rsid w:val="00F64302"/>
    <w:rsid w:val="00F66774"/>
    <w:rsid w:val="00F80575"/>
    <w:rsid w:val="00F8486C"/>
    <w:rsid w:val="00F84C37"/>
    <w:rsid w:val="00F87545"/>
    <w:rsid w:val="00F90EE0"/>
    <w:rsid w:val="00F91CEF"/>
    <w:rsid w:val="00F953AE"/>
    <w:rsid w:val="00F97541"/>
    <w:rsid w:val="00FA0E6F"/>
    <w:rsid w:val="00FA1526"/>
    <w:rsid w:val="00FA6F3E"/>
    <w:rsid w:val="00FB1E4A"/>
    <w:rsid w:val="00FB553A"/>
    <w:rsid w:val="00FC0EE6"/>
    <w:rsid w:val="00FC10E1"/>
    <w:rsid w:val="00FC29DB"/>
    <w:rsid w:val="00FC662A"/>
    <w:rsid w:val="00FD1059"/>
    <w:rsid w:val="00FD4602"/>
    <w:rsid w:val="00FD5F69"/>
    <w:rsid w:val="00FE153F"/>
    <w:rsid w:val="00FE3E26"/>
    <w:rsid w:val="00FE4F0C"/>
    <w:rsid w:val="00FE585E"/>
    <w:rsid w:val="00FE58E3"/>
    <w:rsid w:val="00FE7E5E"/>
    <w:rsid w:val="00FF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76F6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6F"/>
    <w:rPr>
      <w:rFonts w:ascii="Segoe UI" w:eastAsia="Calibr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6F6F"/>
    <w:pPr>
      <w:tabs>
        <w:tab w:val="center" w:pos="4680"/>
        <w:tab w:val="right" w:pos="9360"/>
      </w:tabs>
      <w:suppressAutoHyphens/>
      <w:autoSpaceDN w:val="0"/>
      <w:textAlignment w:val="baseline"/>
    </w:pPr>
    <w:rPr>
      <w:rFonts w:ascii="Sylfaen" w:eastAsia="Calibri" w:hAnsi="Sylfaen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6F6F"/>
    <w:rPr>
      <w:rFonts w:ascii="Sylfaen" w:eastAsia="Calibri" w:hAnsi="Sylfaen" w:cs="Times New Roman"/>
      <w:lang w:val="en-GB"/>
    </w:rPr>
  </w:style>
  <w:style w:type="character" w:styleId="Strong">
    <w:name w:val="Strong"/>
    <w:basedOn w:val="DefaultParagraphFont"/>
    <w:uiPriority w:val="22"/>
    <w:qFormat/>
    <w:rsid w:val="00CA516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72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859"/>
    <w:pPr>
      <w:suppressAutoHyphens/>
      <w:autoSpaceDN w:val="0"/>
      <w:spacing w:after="160"/>
      <w:textAlignment w:val="baseline"/>
    </w:pPr>
    <w:rPr>
      <w:rFonts w:ascii="Sylfaen" w:eastAsia="Calibri" w:hAnsi="Sylfae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859"/>
    <w:rPr>
      <w:rFonts w:ascii="Sylfaen" w:eastAsia="Calibri" w:hAnsi="Sylfae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859"/>
    <w:rPr>
      <w:rFonts w:ascii="Sylfaen" w:eastAsia="Calibri" w:hAnsi="Sylfaen" w:cs="Times New Roman"/>
      <w:b/>
      <w:bCs/>
      <w:sz w:val="20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9731B"/>
    <w:pPr>
      <w:suppressAutoHyphens/>
      <w:autoSpaceDN w:val="0"/>
      <w:spacing w:after="160"/>
      <w:ind w:left="720"/>
      <w:contextualSpacing/>
      <w:textAlignment w:val="baseline"/>
    </w:pPr>
    <w:rPr>
      <w:rFonts w:ascii="Sylfaen" w:eastAsia="Calibri" w:hAnsi="Sylfae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0291"/>
    <w:pPr>
      <w:tabs>
        <w:tab w:val="center" w:pos="4844"/>
        <w:tab w:val="right" w:pos="9689"/>
      </w:tabs>
      <w:suppressAutoHyphens/>
      <w:autoSpaceDN w:val="0"/>
      <w:spacing w:after="160"/>
      <w:textAlignment w:val="baseline"/>
    </w:pPr>
    <w:rPr>
      <w:rFonts w:ascii="Sylfaen" w:eastAsia="Calibri" w:hAnsi="Sylfae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60291"/>
    <w:rPr>
      <w:rFonts w:ascii="Sylfaen" w:hAnsi="Sylfaen"/>
      <w:sz w:val="22"/>
      <w:szCs w:val="22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4350A7"/>
    <w:rPr>
      <w:rFonts w:ascii="Sylfaen" w:hAnsi="Sylfaen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320FD2"/>
    <w:rPr>
      <w:i/>
      <w:iCs/>
    </w:rPr>
  </w:style>
  <w:style w:type="character" w:styleId="FootnoteReference">
    <w:name w:val="footnote reference"/>
    <w:uiPriority w:val="99"/>
    <w:semiHidden/>
    <w:unhideWhenUsed/>
    <w:rsid w:val="00D2386E"/>
    <w:rPr>
      <w:vertAlign w:val="superscript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E038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6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24990-C9E3-479B-B955-2CAED454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http://mul-moj.gov.am/tasks/docs/attachment.php?id=176327&amp;fn=naxagic_varch_palat.docx&amp;out=1&amp;token=</cp:keywords>
</cp:coreProperties>
</file>