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8D5ED2" w:rsidRDefault="000318D8" w:rsidP="00B93D21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8D5ED2">
        <w:rPr>
          <w:rFonts w:ascii="GHEA Grapalat" w:hAnsi="GHEA Grapalat"/>
          <w:b/>
        </w:rPr>
        <w:t>ԱՄՓՈՓԱԹԵՐԹ</w:t>
      </w:r>
    </w:p>
    <w:p w:rsidR="000318D8" w:rsidRPr="008D5ED2" w:rsidRDefault="006F6442" w:rsidP="00B93D21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8D5ED2">
        <w:rPr>
          <w:rFonts w:ascii="GHEA Grapalat" w:hAnsi="GHEA Grapalat"/>
          <w:b/>
          <w:caps/>
          <w:lang w:val="hy-AM"/>
        </w:rPr>
        <w:t>«</w:t>
      </w:r>
      <w:r w:rsidR="0020205D" w:rsidRPr="008D5ED2">
        <w:rPr>
          <w:rFonts w:ascii="GHEA Grapalat" w:hAnsi="GHEA Grapalat" w:cs="Sylfaen"/>
          <w:b/>
          <w:bCs/>
          <w:caps/>
          <w:spacing w:val="-8"/>
          <w:lang w:val="hy-AM"/>
        </w:rPr>
        <w:t>Դատավորի՝</w:t>
      </w:r>
      <w:r w:rsidR="0020205D" w:rsidRPr="008D5ED2">
        <w:rPr>
          <w:rFonts w:ascii="GHEA Grapalat" w:hAnsi="GHEA Grapalat" w:cs="Sylfaen"/>
          <w:b/>
          <w:bCs/>
          <w:caps/>
          <w:spacing w:val="-8"/>
          <w:lang w:val="pt-BR"/>
        </w:rPr>
        <w:t xml:space="preserve"> </w:t>
      </w:r>
      <w:r w:rsidR="0020205D" w:rsidRPr="008D5ED2">
        <w:rPr>
          <w:rFonts w:ascii="GHEA Grapalat" w:hAnsi="GHEA Grapalat" w:cs="Sylfaen"/>
          <w:b/>
          <w:bCs/>
          <w:caps/>
          <w:spacing w:val="-8"/>
          <w:lang w:val="hy-AM"/>
        </w:rPr>
        <w:t>դժբախտ</w:t>
      </w:r>
      <w:r w:rsidR="0020205D" w:rsidRPr="008D5ED2">
        <w:rPr>
          <w:rFonts w:ascii="GHEA Grapalat" w:hAnsi="GHEA Grapalat" w:cs="Sylfaen"/>
          <w:b/>
          <w:bCs/>
          <w:caps/>
          <w:spacing w:val="-8"/>
          <w:lang w:val="pt-BR"/>
        </w:rPr>
        <w:t xml:space="preserve"> պատահարներից ապահովագրության պայմանները եվ չափը սահմանելու մասին</w:t>
      </w:r>
      <w:r w:rsidR="0020205D" w:rsidRPr="008D5ED2">
        <w:rPr>
          <w:rFonts w:ascii="GHEA Grapalat" w:hAnsi="GHEA Grapalat"/>
          <w:b/>
          <w:caps/>
          <w:lang w:val="hy-AM"/>
        </w:rPr>
        <w:t xml:space="preserve">» </w:t>
      </w:r>
      <w:r w:rsidR="0020205D" w:rsidRPr="008D5ED2">
        <w:rPr>
          <w:rFonts w:ascii="GHEA Grapalat" w:hAnsi="GHEA Grapalat"/>
          <w:b/>
          <w:caps/>
          <w:lang w:val="en-US"/>
        </w:rPr>
        <w:t>եվ</w:t>
      </w:r>
      <w:r w:rsidR="0020205D" w:rsidRPr="008D5ED2">
        <w:rPr>
          <w:rFonts w:ascii="GHEA Grapalat" w:hAnsi="GHEA Grapalat"/>
          <w:b/>
          <w:caps/>
          <w:lang w:val="hy-AM"/>
        </w:rPr>
        <w:t xml:space="preserve"> «Հայաստանի Հանրապետության կառավարության 2012 թվականի դեկտեմբերի 27-ի N 1691-Ն որոշման մեջ լրացումներ կատարելու մասին» Կառավարության որոշումների </w:t>
      </w:r>
      <w:r w:rsidR="0020205D" w:rsidRPr="008D5ED2">
        <w:rPr>
          <w:rFonts w:ascii="GHEA Grapalat" w:hAnsi="GHEA Grapalat"/>
          <w:b/>
          <w:caps/>
          <w:lang w:val="pt-BR"/>
        </w:rPr>
        <w:t>նախագծ</w:t>
      </w:r>
      <w:r w:rsidR="0020205D" w:rsidRPr="008D5ED2">
        <w:rPr>
          <w:rFonts w:ascii="GHEA Grapalat" w:hAnsi="GHEA Grapalat"/>
          <w:b/>
          <w:caps/>
          <w:lang w:val="hy-AM"/>
        </w:rPr>
        <w:t>եր</w:t>
      </w:r>
      <w:r w:rsidR="0020205D" w:rsidRPr="008D5ED2">
        <w:rPr>
          <w:rFonts w:ascii="GHEA Grapalat" w:hAnsi="GHEA Grapalat"/>
          <w:b/>
          <w:caps/>
          <w:lang w:val="en-US"/>
        </w:rPr>
        <w:t>ի</w:t>
      </w:r>
      <w:r w:rsidR="0020205D" w:rsidRPr="008D5ED2">
        <w:rPr>
          <w:rFonts w:ascii="GHEA Grapalat" w:hAnsi="GHEA Grapalat"/>
          <w:b/>
          <w:lang w:val="hy-AM"/>
        </w:rPr>
        <w:t xml:space="preserve"> </w:t>
      </w:r>
      <w:r w:rsidR="00670D36" w:rsidRPr="008D5ED2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87124" w:rsidRPr="008D5ED2" w:rsidRDefault="00B87124" w:rsidP="00B93D21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3108"/>
        <w:gridCol w:w="4855"/>
        <w:gridCol w:w="2374"/>
        <w:gridCol w:w="4856"/>
      </w:tblGrid>
      <w:tr w:rsidR="00155912" w:rsidRPr="008D5ED2" w:rsidTr="005A38F3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8D5ED2" w:rsidRDefault="00155912" w:rsidP="00B93D21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lang w:val="et-EE" w:eastAsia="en-US"/>
              </w:rPr>
            </w:pPr>
          </w:p>
          <w:p w:rsidR="00155912" w:rsidRPr="008D5ED2" w:rsidRDefault="00155912" w:rsidP="00B93D2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r w:rsidRPr="008D5ED2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  <w:r w:rsidRPr="008D5ED2"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  <w:t>/</w:t>
            </w:r>
            <w:r w:rsidRPr="008D5ED2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8D5ED2" w:rsidRDefault="00155912" w:rsidP="00B93D21">
            <w:pPr>
              <w:spacing w:line="276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 w:rsidRPr="008D5ED2">
              <w:rPr>
                <w:rFonts w:ascii="GHEA Grapalat" w:hAnsi="GHEA Grapalat"/>
                <w:b/>
                <w:lang w:val="en-US" w:eastAsia="en-US"/>
              </w:rPr>
              <w:t>Առաջարկության</w:t>
            </w:r>
            <w:proofErr w:type="spellEnd"/>
            <w:r w:rsidRPr="008D5ED2"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/>
                <w:lang w:val="en-US" w:eastAsia="en-US"/>
              </w:rPr>
              <w:t>հեղինակը</w:t>
            </w:r>
            <w:proofErr w:type="spellEnd"/>
            <w:r w:rsidRPr="008D5ED2">
              <w:rPr>
                <w:rFonts w:ascii="GHEA Grapalat" w:hAnsi="GHEA Grapalat"/>
                <w:b/>
                <w:lang w:val="en-US" w:eastAsia="en-US"/>
              </w:rPr>
              <w:t>¸</w:t>
            </w:r>
          </w:p>
          <w:p w:rsidR="00155912" w:rsidRPr="008D5ED2" w:rsidRDefault="0073654A" w:rsidP="00B93D2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8D5ED2">
              <w:rPr>
                <w:rFonts w:ascii="GHEA Grapalat" w:eastAsia="Calibri" w:hAnsi="GHEA Grapalat"/>
                <w:b/>
                <w:lang w:val="en-US" w:eastAsia="en-US"/>
              </w:rPr>
              <w:t>գ</w:t>
            </w:r>
            <w:r w:rsidR="00155912" w:rsidRPr="008D5ED2">
              <w:rPr>
                <w:rFonts w:ascii="GHEA Grapalat" w:eastAsia="Calibri" w:hAnsi="GHEA Grapalat"/>
                <w:b/>
                <w:lang w:val="en-US" w:eastAsia="en-US"/>
              </w:rPr>
              <w:t>րության</w:t>
            </w:r>
            <w:proofErr w:type="spellEnd"/>
            <w:r w:rsidR="00155912" w:rsidRPr="008D5ED2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8D5ED2">
              <w:rPr>
                <w:rFonts w:ascii="GHEA Grapalat" w:eastAsia="Calibri" w:hAnsi="GHEA Grapalat"/>
                <w:b/>
                <w:lang w:val="en-US" w:eastAsia="en-US"/>
              </w:rPr>
              <w:t>ամսաթիվը</w:t>
            </w:r>
            <w:proofErr w:type="spellEnd"/>
            <w:r w:rsidR="00155912" w:rsidRPr="008D5ED2">
              <w:rPr>
                <w:rFonts w:ascii="GHEA Grapalat" w:eastAsia="Calibri" w:hAnsi="GHEA Grapalat"/>
                <w:b/>
                <w:lang w:val="en-US" w:eastAsia="en-US"/>
              </w:rPr>
              <w:t xml:space="preserve">, </w:t>
            </w:r>
            <w:proofErr w:type="spellStart"/>
            <w:r w:rsidR="00155912" w:rsidRPr="008D5ED2">
              <w:rPr>
                <w:rFonts w:ascii="GHEA Grapalat" w:eastAsia="Calibri" w:hAnsi="GHEA Grapalat"/>
                <w:b/>
                <w:lang w:val="en-US" w:eastAsia="en-US"/>
              </w:rPr>
              <w:t>գրության</w:t>
            </w:r>
            <w:proofErr w:type="spellEnd"/>
            <w:r w:rsidR="00155912" w:rsidRPr="008D5ED2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8D5ED2">
              <w:rPr>
                <w:rFonts w:ascii="GHEA Grapalat" w:eastAsia="Calibri" w:hAnsi="GHEA Grapalat"/>
                <w:b/>
                <w:lang w:val="en-US" w:eastAsia="en-US"/>
              </w:rPr>
              <w:t>համարը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8D5ED2" w:rsidRDefault="00155912" w:rsidP="00B93D2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8D5ED2">
              <w:rPr>
                <w:rFonts w:ascii="GHEA Grapalat" w:eastAsia="Calibri" w:hAnsi="GHEA Grapalat"/>
                <w:b/>
                <w:lang w:val="en-US" w:eastAsia="en-US"/>
              </w:rPr>
              <w:t>Առաջարկության</w:t>
            </w:r>
            <w:proofErr w:type="spellEnd"/>
            <w:r w:rsidRPr="008D5ED2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b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8D5ED2" w:rsidRDefault="00155912" w:rsidP="00B93D2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</w:pPr>
            <w:proofErr w:type="spellStart"/>
            <w:r w:rsidRPr="008D5ED2">
              <w:rPr>
                <w:rFonts w:ascii="GHEA Grapalat" w:eastAsia="Calibri" w:hAnsi="GHEA Grapalat"/>
                <w:b/>
                <w:lang w:val="en-US" w:eastAsia="en-US"/>
              </w:rPr>
              <w:t>Եզրակացություն</w:t>
            </w:r>
            <w:proofErr w:type="spellEnd"/>
            <w:r w:rsidR="00597CCB" w:rsidRPr="008D5ED2">
              <w:rPr>
                <w:rFonts w:ascii="GHEA Grapalat" w:eastAsia="Calibri" w:hAnsi="GHEA Grapalat"/>
                <w:b/>
                <w:lang w:val="hy-AM" w:eastAsia="en-US"/>
              </w:rPr>
              <w:t>ը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8D5ED2" w:rsidRDefault="00155912" w:rsidP="00B93D2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lang w:val="en-US" w:eastAsia="en-US"/>
              </w:rPr>
            </w:pPr>
            <w:proofErr w:type="spellStart"/>
            <w:r w:rsidRPr="008D5ED2">
              <w:rPr>
                <w:rFonts w:ascii="GHEA Grapalat" w:eastAsia="Calibri" w:hAnsi="GHEA Grapalat"/>
                <w:b/>
                <w:lang w:val="en-US" w:eastAsia="en-US"/>
              </w:rPr>
              <w:t>Կատարված</w:t>
            </w:r>
            <w:proofErr w:type="spellEnd"/>
            <w:r w:rsidRPr="008D5ED2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b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8D5ED2" w:rsidRDefault="00155912" w:rsidP="00B93D21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8D5ED2">
              <w:rPr>
                <w:rFonts w:cs="Sylfaen"/>
                <w:sz w:val="24"/>
                <w:szCs w:val="24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8D5ED2" w:rsidRDefault="00155912" w:rsidP="00B93D21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8D5ED2">
              <w:rPr>
                <w:rFonts w:cs="Sylfaen"/>
                <w:sz w:val="24"/>
                <w:szCs w:val="24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8D5ED2" w:rsidRDefault="00155912" w:rsidP="00B93D21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8D5ED2">
              <w:rPr>
                <w:rFonts w:cs="Sylfaen"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8D5ED2" w:rsidRDefault="0015591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D5ED2">
              <w:rPr>
                <w:rFonts w:ascii="GHEA Grapalat" w:eastAsia="Calibri" w:hAnsi="GHEA Grapalat"/>
                <w:lang w:val="en-US" w:eastAsia="en-US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8D5ED2" w:rsidRDefault="0015591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8D5ED2">
              <w:rPr>
                <w:rFonts w:ascii="GHEA Grapalat" w:eastAsia="Calibri" w:hAnsi="GHEA Grapalat"/>
                <w:lang w:val="en-US" w:eastAsia="en-US"/>
              </w:rPr>
              <w:t>5.</w:t>
            </w:r>
          </w:p>
        </w:tc>
      </w:tr>
      <w:tr w:rsidR="00164540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8D5ED2" w:rsidRDefault="00164540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7435" w:rsidRPr="008D5ED2" w:rsidRDefault="00D403E4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Մշակույթի նախարարություն</w:t>
            </w:r>
          </w:p>
          <w:p w:rsidR="00D403E4" w:rsidRPr="008D5ED2" w:rsidRDefault="00D403E4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01.11.2018թ. թիվ</w:t>
            </w:r>
          </w:p>
          <w:p w:rsidR="00D403E4" w:rsidRPr="008D5ED2" w:rsidRDefault="00D403E4" w:rsidP="00B93D21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D5ED2">
              <w:rPr>
                <w:rFonts w:ascii="GHEA Grapalat" w:eastAsia="Calibri" w:hAnsi="GHEA Grapalat"/>
                <w:lang w:val="hy-AM" w:eastAsia="en-US"/>
              </w:rPr>
              <w:t>01/5.1/7831-18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8D5ED2" w:rsidRDefault="00374E82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8D5ED2" w:rsidRDefault="006E7F43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8D5ED2" w:rsidRDefault="00CF4F70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74E82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E82" w:rsidRPr="008D5ED2" w:rsidRDefault="002A6AF4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D5ED2">
              <w:rPr>
                <w:sz w:val="24"/>
                <w:szCs w:val="24"/>
              </w:rPr>
              <w:t>Արտաքին</w:t>
            </w:r>
            <w:proofErr w:type="spellEnd"/>
            <w:r w:rsidRPr="008D5ED2">
              <w:rPr>
                <w:sz w:val="24"/>
                <w:szCs w:val="24"/>
              </w:rPr>
              <w:t xml:space="preserve"> </w:t>
            </w:r>
            <w:proofErr w:type="spellStart"/>
            <w:r w:rsidRPr="008D5ED2">
              <w:rPr>
                <w:sz w:val="24"/>
                <w:szCs w:val="24"/>
              </w:rPr>
              <w:t>գործերի</w:t>
            </w:r>
            <w:proofErr w:type="spellEnd"/>
            <w:r w:rsidRPr="008D5ED2">
              <w:rPr>
                <w:sz w:val="24"/>
                <w:szCs w:val="24"/>
              </w:rPr>
              <w:t xml:space="preserve"> </w:t>
            </w:r>
            <w:proofErr w:type="spellStart"/>
            <w:r w:rsidRPr="008D5ED2">
              <w:rPr>
                <w:sz w:val="24"/>
                <w:szCs w:val="24"/>
              </w:rPr>
              <w:t>նախարարություն</w:t>
            </w:r>
            <w:proofErr w:type="spellEnd"/>
          </w:p>
          <w:p w:rsidR="002A6AF4" w:rsidRPr="008D5ED2" w:rsidRDefault="002A6AF4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01.11.2018թ. թիվ</w:t>
            </w:r>
          </w:p>
          <w:p w:rsidR="002A6AF4" w:rsidRPr="008D5ED2" w:rsidRDefault="002A6AF4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8D5ED2">
              <w:rPr>
                <w:sz w:val="24"/>
                <w:szCs w:val="24"/>
              </w:rPr>
              <w:t>1111/3415-18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74E82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E82" w:rsidRPr="008D5ED2" w:rsidRDefault="00CC7BDC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Արտակարգ իրավիճակների նախարարություն</w:t>
            </w:r>
          </w:p>
          <w:p w:rsidR="00CC7BDC" w:rsidRPr="008D5ED2" w:rsidRDefault="00CC7BDC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02.11.2018թ. թիվ</w:t>
            </w:r>
          </w:p>
          <w:p w:rsidR="00CC7BDC" w:rsidRPr="008D5ED2" w:rsidRDefault="00CC7BDC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8D5ED2">
              <w:rPr>
                <w:rFonts w:ascii="GHEA Grapalat" w:eastAsia="Calibri" w:hAnsi="GHEA Grapalat"/>
                <w:lang w:val="hy-AM" w:eastAsia="en-US"/>
              </w:rPr>
              <w:t>1/06.1/13255-18</w:t>
            </w:r>
            <w:r w:rsidR="00133B8F" w:rsidRPr="008D5ED2">
              <w:rPr>
                <w:rFonts w:ascii="GHEA Grapalat" w:eastAsia="Calibri" w:hAnsi="GHEA Grapalat"/>
                <w:lang w:val="hy-AM" w:eastAsia="en-US"/>
              </w:rPr>
              <w:t xml:space="preserve"> </w:t>
            </w:r>
            <w:r w:rsidRPr="008D5ED2">
              <w:rPr>
                <w:rFonts w:ascii="GHEA Grapalat" w:eastAsia="Calibri" w:hAnsi="GHEA Grapalat"/>
                <w:lang w:val="hy-AM" w:eastAsia="en-US"/>
              </w:rPr>
              <w:t>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74E82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E82" w:rsidRPr="008D5ED2" w:rsidRDefault="005A38F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 xml:space="preserve">Սպորտի և երիտասարդության </w:t>
            </w:r>
            <w:r w:rsidRPr="008D5ED2">
              <w:rPr>
                <w:sz w:val="24"/>
                <w:szCs w:val="24"/>
                <w:lang w:val="hy-AM"/>
              </w:rPr>
              <w:lastRenderedPageBreak/>
              <w:t>հարցերի նախարարություն</w:t>
            </w:r>
          </w:p>
          <w:p w:rsidR="005A38F3" w:rsidRPr="008D5ED2" w:rsidRDefault="005A38F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02.11.2018թ. թիվ</w:t>
            </w:r>
          </w:p>
          <w:p w:rsidR="005A38F3" w:rsidRPr="008D5ED2" w:rsidRDefault="005A38F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1/12/1409-18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lastRenderedPageBreak/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74E82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E82" w:rsidRPr="008D5ED2" w:rsidRDefault="00DB5FB4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Տրանսպորտի, կապի և տեղեկատվական տեխնոլոգիաների նախարարություն</w:t>
            </w:r>
          </w:p>
          <w:p w:rsidR="00DB5FB4" w:rsidRPr="008D5ED2" w:rsidRDefault="00DB5FB4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03.11.2018թ. թիվ</w:t>
            </w:r>
          </w:p>
          <w:p w:rsidR="00DB5FB4" w:rsidRPr="008D5ED2" w:rsidRDefault="00DB5FB4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01/16.1/17706-18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74E82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E82" w:rsidRPr="008D5ED2" w:rsidRDefault="003B315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Էներգետիկ ենթակառուցվածքների և բնական պաշարների նախարարություն</w:t>
            </w:r>
          </w:p>
          <w:p w:rsidR="003B3153" w:rsidRPr="008D5ED2" w:rsidRDefault="003B315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03.11.2018թ. թիվ</w:t>
            </w:r>
          </w:p>
          <w:p w:rsidR="003B3153" w:rsidRPr="008D5ED2" w:rsidRDefault="003B315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01ԳԲ/13.2ՀովԲ/6448-18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74E82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E82" w:rsidRPr="008D5ED2" w:rsidRDefault="001C379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Բնապահպանության նախարարություն</w:t>
            </w:r>
          </w:p>
          <w:p w:rsidR="001C3793" w:rsidRPr="008D5ED2" w:rsidRDefault="001C379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05.11.2018թ. թիվ</w:t>
            </w:r>
          </w:p>
          <w:p w:rsidR="001C3793" w:rsidRPr="008D5ED2" w:rsidRDefault="001C379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1/04.3/12416-18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74E82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E82" w:rsidRPr="008D5ED2" w:rsidRDefault="001C379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Գյուղատնտեսության նախարարություն</w:t>
            </w:r>
          </w:p>
          <w:p w:rsidR="001C3793" w:rsidRPr="008D5ED2" w:rsidRDefault="001C379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05.11.2018թ. թիվ</w:t>
            </w:r>
          </w:p>
          <w:p w:rsidR="001C3793" w:rsidRPr="008D5ED2" w:rsidRDefault="001C379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ԳԳ/ԳԱ-2/8476-18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1C3793" w:rsidP="00B93D21">
            <w:pPr>
              <w:pStyle w:val="NoSpacing1"/>
              <w:spacing w:line="276" w:lineRule="auto"/>
              <w:ind w:firstLine="314"/>
              <w:jc w:val="both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«Հայաստանի Հանրապետության կառավարության 2012 թվականի դեկտեմբերի 27-ի N 1691-Ն որոշման մեջ լրացումներ կատարելու մասին» ՀՀ կառավարության որոշման</w:t>
            </w:r>
            <w:r w:rsidRPr="008D5ED2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նախագծի 3-րդ և 4-րդ կետերը խմբագրել մեկ կետում՝ </w:t>
            </w:r>
            <w:r w:rsidRPr="008D5ED2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հետևյալ խմբագրությամբ. «Սույն որոշումն ուժի մեջ է մտնում 2019 թվականի հունվարի 1-ից»։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F6516E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8D5ED2">
              <w:rPr>
                <w:rFonts w:ascii="GHEA Grapalat" w:eastAsia="Calibri" w:hAnsi="GHEA Grapalat"/>
                <w:lang w:val="hy-AM" w:eastAsia="en-US"/>
              </w:rPr>
              <w:lastRenderedPageBreak/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82" w:rsidRPr="008D5ED2" w:rsidRDefault="00B4125D" w:rsidP="001D452F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«Հայաստանի Հանրապետության կառավարության 2012 թվականի դեկտեմբերի 27-ի N 1691-Ն որոշման մեջ լրացումներ կատարելու մասին» Կառավարության որոշման ուժի մեջ մտնելու՝  ավելի վաղ ժամկետ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նախատեսելը պայմանավորված է  վերոնշյալ որոշմամբ </w:t>
            </w:r>
            <w:r w:rsidRPr="008D5E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Սահմանադրական դատարանի աշխատակազմին և Դատական դեպարտամենտին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առաջարկվող գործողություններ</w:t>
            </w:r>
            <w:r w:rsidR="00581B13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</w:t>
            </w:r>
            <w:r w:rsidR="001D452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քան 2019 թվականի հունվարի 1-ը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կատարելու անհրաժեշտությամբ:</w:t>
            </w:r>
          </w:p>
        </w:tc>
      </w:tr>
      <w:tr w:rsidR="00374E82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E82" w:rsidRPr="008D5ED2" w:rsidRDefault="001C379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Առողջապահության նախարարություն</w:t>
            </w:r>
          </w:p>
          <w:p w:rsidR="001C3793" w:rsidRPr="008D5ED2" w:rsidRDefault="001C379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05.11.2018թ. թիվ</w:t>
            </w:r>
          </w:p>
          <w:p w:rsidR="001C3793" w:rsidRPr="008D5ED2" w:rsidRDefault="001C379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ԱԹ/11.1/16080-18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E82" w:rsidRPr="008D5ED2" w:rsidRDefault="00374E82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374E82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374E82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4E82" w:rsidRPr="008D5ED2" w:rsidRDefault="00CB080D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Կրթության և գիտության նախարարություն</w:t>
            </w:r>
          </w:p>
          <w:p w:rsidR="00CB080D" w:rsidRPr="008D5ED2" w:rsidRDefault="00CB080D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05.11.2018թ. թիվ</w:t>
            </w:r>
          </w:p>
          <w:p w:rsidR="00CB080D" w:rsidRPr="008D5ED2" w:rsidRDefault="00CB080D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01/10/16774-18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CB080D" w:rsidP="00B93D21">
            <w:pPr>
              <w:pStyle w:val="NoSpacing1"/>
              <w:spacing w:line="276" w:lineRule="auto"/>
              <w:ind w:firstLine="314"/>
              <w:jc w:val="both"/>
              <w:rPr>
                <w:sz w:val="24"/>
                <w:szCs w:val="24"/>
                <w:lang w:val="hy-AM"/>
              </w:rPr>
            </w:pP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Հաշվի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առնելով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այն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հանգամանքը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,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որ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«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Հանրային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ծառայության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մասին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»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Հայաստանի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օրենքի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26-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րդ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հոդվածի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3-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րդ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մասը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,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ինչպես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նաև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«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մասին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»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Հայաստանի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օրենքն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ուժը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կորցրած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են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ճանաչվել՝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առաջարկում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եմ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Հայաստանի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կառավարության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2012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թվականի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դեկտեմբերի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27-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N 1691-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որոշման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հղումներն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ուղղել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: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Միաժամանակ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առաջարկում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եմ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փաթեթը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համապատասխանեցնել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ՀՀ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կառավարության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2018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թվականի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հունիսի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8-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N 667-L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որոշման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հավելվածի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16-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րդ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lastRenderedPageBreak/>
              <w:t>կետի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 xml:space="preserve"> </w:t>
            </w:r>
            <w:r w:rsidRPr="008D5ED2">
              <w:rPr>
                <w:rFonts w:cs="Sylfaen"/>
                <w:color w:val="000000"/>
                <w:sz w:val="24"/>
                <w:szCs w:val="24"/>
                <w:lang w:val="hy-AM"/>
              </w:rPr>
              <w:t>պահանջներին</w:t>
            </w:r>
            <w:r w:rsidRPr="008D5ED2">
              <w:rPr>
                <w:color w:val="000000"/>
                <w:sz w:val="24"/>
                <w:szCs w:val="24"/>
                <w:lang w:val="hy-AM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E82" w:rsidRPr="008D5ED2" w:rsidRDefault="00462913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8D5ED2">
              <w:rPr>
                <w:rFonts w:ascii="GHEA Grapalat" w:eastAsia="Calibri" w:hAnsi="GHEA Grapalat"/>
                <w:lang w:val="hy-AM" w:eastAsia="en-US"/>
              </w:rPr>
              <w:lastRenderedPageBreak/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A60" w:rsidRPr="008D5ED2" w:rsidRDefault="005E79AF" w:rsidP="00B93D2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="007E1A60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երկայացված առաջարկը Հայաստանի Հանրապետության կառավարո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ւթյան 2018 թվականի հունիսի 8-ի </w:t>
            </w:r>
            <w:r w:rsidR="007E1A60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N 667-L որոշմամբ հաստատված հավելվածի 16-րդ կետի պահանջներին համապատասխանեցնելու տեսանկյունից չի բխում առաջարկում իսկ վկայակոչվող դրույթից, քանի որ այդ դրույթը վերաբերում է  Կառավարության քննարկման համար վարչապետի աշխատակազմ ներկայացվող իրավական ակտերի նախագծերի փաթեթին, մինչդեռ նախագծերի փաթեթը ներկայացվել է    շահագրգիռ մարմիններին իրավական ակտերի նախագծերի վերաբերյալ </w:t>
            </w:r>
            <w:r w:rsidR="007E1A60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դիտողություններ և առաջարկություններ ստանալու նպատակով, որից հետո միայն առաջարկում վկայակոչվող դրույթի պահանջների պահպանմամբ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այդ թվում՝ կցելով  իրավական ակտի նախագծի վերաբերյալ շահագրգիռ մարմինների կողմից ստացված դիտողությունների և առաջարկությունների</w:t>
            </w:r>
            <w:r w:rsidR="008066F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ամփոփաթերթը,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7E1A60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նախագծերի փաթեթը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կարող է</w:t>
            </w:r>
            <w:r w:rsidR="007E1A60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ներկայացվել</w:t>
            </w:r>
            <w:r w:rsidR="007E1A60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վարչապետի աշխատակազմ:</w:t>
            </w:r>
          </w:p>
          <w:p w:rsidR="008C294E" w:rsidRPr="008D5ED2" w:rsidRDefault="008066FF" w:rsidP="00472FD3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Ինչ վերաբերում է</w:t>
            </w:r>
            <w:r w:rsidR="005A3D27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Հայաստանի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Հանրապետության կառավարության 2012 թվականի դեկտեմբերի 27-ի N 1691-Ն որոշման</w:t>
            </w:r>
            <w:r w:rsidR="005A3D27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հղումներն ուղղելուն, ապա դա հանգեցնելու է</w:t>
            </w:r>
            <w:r w:rsidR="007E69B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տվյալ ոլորտի հարաբերությունները կարգավորող</w:t>
            </w:r>
            <w:r w:rsidR="00472FD3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  <w:r w:rsidR="005A3D27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Կառավարության նոր որոշ</w:t>
            </w:r>
            <w:r w:rsidR="007E69B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</w:t>
            </w:r>
            <w:r w:rsidR="00472FD3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նախագծի մշակման </w:t>
            </w:r>
            <w:r w:rsidR="00755FE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անհրաժեշտությանը, ինչը դուրս է Արդարադատության նախարարությանը վերապահված գործունեության ոլորտից</w:t>
            </w:r>
            <w:r w:rsidR="008C294E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1C3793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93" w:rsidRPr="008D5ED2" w:rsidRDefault="001C3793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3793" w:rsidRPr="008D5ED2" w:rsidRDefault="006F46A8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Սփյուռքի նախարարություն</w:t>
            </w:r>
          </w:p>
          <w:p w:rsidR="006F46A8" w:rsidRPr="008D5ED2" w:rsidRDefault="006F46A8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05.11.2018թ. թիվ</w:t>
            </w:r>
          </w:p>
          <w:p w:rsidR="006F46A8" w:rsidRPr="008D5ED2" w:rsidRDefault="006F46A8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01/16.1/2504-18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93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93" w:rsidRPr="008D5ED2" w:rsidRDefault="001C3793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93" w:rsidRPr="008D5ED2" w:rsidRDefault="001C3793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1C3793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93" w:rsidRPr="008D5ED2" w:rsidRDefault="001C3793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3793" w:rsidRPr="008D5ED2" w:rsidRDefault="00EB32C0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 xml:space="preserve">Տնտեսական </w:t>
            </w:r>
            <w:r w:rsidRPr="008D5ED2">
              <w:rPr>
                <w:sz w:val="24"/>
                <w:szCs w:val="24"/>
                <w:lang w:val="hy-AM"/>
              </w:rPr>
              <w:lastRenderedPageBreak/>
              <w:t>զարգացման և ներդրումների նախարարություն</w:t>
            </w:r>
          </w:p>
          <w:p w:rsidR="00EB32C0" w:rsidRPr="008D5ED2" w:rsidRDefault="00EB32C0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05.11.2018թ. թիվ</w:t>
            </w:r>
          </w:p>
          <w:p w:rsidR="00EB32C0" w:rsidRPr="008D5ED2" w:rsidRDefault="00EB32C0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01/22.2/9021-18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93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lastRenderedPageBreak/>
              <w:t xml:space="preserve">Դիտողություններ և առաջարկություններ </w:t>
            </w:r>
            <w:r w:rsidRPr="008D5ED2">
              <w:rPr>
                <w:sz w:val="24"/>
                <w:szCs w:val="24"/>
                <w:lang w:val="hy-AM"/>
              </w:rPr>
              <w:lastRenderedPageBreak/>
              <w:t>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793" w:rsidRPr="008D5ED2" w:rsidRDefault="001C3793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793" w:rsidRPr="008D5ED2" w:rsidRDefault="001C3793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856263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63" w:rsidRPr="008D5ED2" w:rsidRDefault="00856263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6263" w:rsidRPr="008D5ED2" w:rsidRDefault="0085626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Տարածքային կառավարման և զարգացման նախարարություն</w:t>
            </w:r>
          </w:p>
          <w:p w:rsidR="00856263" w:rsidRPr="008D5ED2" w:rsidRDefault="0085626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05.11.2018թ. թիվ</w:t>
            </w:r>
          </w:p>
          <w:p w:rsidR="00856263" w:rsidRPr="008D5ED2" w:rsidRDefault="00856263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01/21/8787-18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DF1" w:rsidRPr="008D5ED2" w:rsidRDefault="0090481B" w:rsidP="00440DF1">
            <w:pPr>
              <w:pStyle w:val="NoSpacing1"/>
              <w:spacing w:line="276" w:lineRule="auto"/>
              <w:ind w:firstLine="314"/>
              <w:jc w:val="both"/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 xml:space="preserve">«Դատավորի՝ դժբախտ պատահարներից ապահովագրության պայմանները և չափը սահմանելու մասին» Կառավարության որոշման </w:t>
            </w:r>
            <w:r w:rsidRPr="008D5ED2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 վերաբերյալ առաջարկում ենք նախագծով սահմանվող հավելվածի 3-րդ կետի «խորհրդին» բառը փոխարինել «խորհրդի նախագահին» բառերով՝ դատավորի կողմից ներկայացվող դիմումն ավելի հասցեական դարձնելու, ինչպես նաև Սահմանադրական դատարանի նախագահին ներկայացվող դիմումի նման իրավական կարգավորում նախատեսելու նպատակով:</w:t>
            </w:r>
          </w:p>
          <w:p w:rsidR="00440DF1" w:rsidRPr="008D5ED2" w:rsidRDefault="00440DF1" w:rsidP="00440DF1">
            <w:pPr>
              <w:pStyle w:val="NoSpacing1"/>
              <w:spacing w:line="276" w:lineRule="auto"/>
              <w:ind w:firstLine="314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63" w:rsidRPr="008D5ED2" w:rsidRDefault="00100626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8D5ED2">
              <w:rPr>
                <w:rFonts w:ascii="GHEA Grapalat" w:eastAsia="Calibri" w:hAnsi="GHEA Grapalat"/>
                <w:lang w:val="hy-AM" w:eastAsia="en-US"/>
              </w:rPr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63" w:rsidRPr="008D5ED2" w:rsidRDefault="0069045D" w:rsidP="00DD7F66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Նախագծով համապատասխան դրույթ նախատեսելը պայմանավորված է ինչպես այն հանգաման</w:t>
            </w:r>
            <w:r w:rsidR="00424D1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ով, որ Բարձրագույն դատական խորհուրդն անկախ պետական մարմին է, որը երաշխավորում է դատարանների և դատավորների անկախությունը, իսկ Սահմանադրական դատարանն</w:t>
            </w:r>
            <w:r w:rsidR="008C00FD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սահմանադրական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արդարադատություն իրականացնող մարմին է, որի իրավասությունների մեջ չի մտնում դատավորների՝ նախագծով նախատեսվող դիմումներին ընթացք տալը, այնպես էլ օրենսդրական կարգավորումների միատեսակությունն ապահովելու անհրաժեշտությամբ: Մասնավորապես, </w:t>
            </w:r>
            <w:r w:rsidR="00100626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«Հայաստանի Հանրապետության դատական օրենսգիրք» սահմանադրական օրենքից բխող</w:t>
            </w:r>
            <w:r w:rsidR="00DD7F66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  <w:r w:rsidR="00100626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6A7369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</w:t>
            </w:r>
            <w:r w:rsidR="000A7FF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2018 թվականի հունիսի 28-ի «</w:t>
            </w:r>
            <w:r w:rsidR="006A7369" w:rsidRPr="008D5ED2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Ի</w:t>
            </w:r>
            <w:r w:rsidR="000A7FF1" w:rsidRPr="006B3802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ր մշտական բնակության վայրից դուրս պաշտոնի նշանակված դատավորին տվյալ վայրում բնակարանի </w:t>
            </w:r>
            <w:r w:rsidR="000A7FF1" w:rsidRPr="006B3802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lastRenderedPageBreak/>
              <w:t>վարձին համարժեք փոխհատուցում տրամադրելու կարգը, առավելագույն չափն ու ժամկետը սահմանելու մասին</w:t>
            </w:r>
            <w:r w:rsidR="000A7FF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="00100626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A7FF1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717-Ն</w:t>
            </w:r>
            <w:r w:rsidR="000A7FF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նոյեմբերի 1-ի «</w:t>
            </w:r>
            <w:r w:rsidR="006A7369" w:rsidRPr="008D5ED2">
              <w:rPr>
                <w:rStyle w:val="Strong"/>
                <w:rFonts w:ascii="GHEA Grapalat" w:hAnsi="GHEA Grapalat"/>
                <w:b w:val="0"/>
                <w:lang w:val="hy-AM"/>
              </w:rPr>
              <w:t>Դ</w:t>
            </w:r>
            <w:r w:rsidR="000A7FF1" w:rsidRPr="006B380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ատա</w:t>
            </w:r>
            <w:r w:rsidR="006A7369" w:rsidRPr="006B380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վորներին հաշվեցուցակային զենք </w:t>
            </w:r>
            <w:r w:rsidR="006A7369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և</w:t>
            </w:r>
            <w:r w:rsidR="000A7FF1" w:rsidRPr="006B380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պաշտպանության հատուկ միջոցներ տրամադրելու կարգը սահմանելու մասին</w:t>
            </w:r>
            <w:r w:rsidR="000A7FF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="000A7FF1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N </w:t>
            </w:r>
            <w:r w:rsidR="000A7FF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1222</w:t>
            </w:r>
            <w:r w:rsidR="000A7FF1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-Ն</w:t>
            </w:r>
            <w:r w:rsidR="006A7369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</w:t>
            </w:r>
            <w:r w:rsidR="000A7FF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նոյեմբերի 8-ի «</w:t>
            </w:r>
            <w:r w:rsidR="006A7369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</w:t>
            </w:r>
            <w:r w:rsidR="000A7FF1" w:rsidRPr="006B380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ր մշտական բնակության վայրից դուրս գործուղվելիս կամ</w:t>
            </w:r>
            <w:r w:rsidR="006A7369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0A7FF1" w:rsidRPr="006B380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>արտագնա</w:t>
            </w:r>
            <w:r w:rsidR="006A7369" w:rsidRPr="008D5ED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0A7FF1" w:rsidRPr="006B380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>նիստ անցկացնելիս դատա</w:t>
            </w:r>
            <w:r w:rsidR="006A7369" w:rsidRPr="006B380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 xml:space="preserve">վորի ծախսերը հատուցելու կարգը </w:t>
            </w:r>
            <w:r w:rsidR="006A7369" w:rsidRPr="008D5ED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>և</w:t>
            </w:r>
            <w:r w:rsidR="000A7FF1" w:rsidRPr="006B380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 xml:space="preserve"> չափը սահմանելու մասին</w:t>
            </w:r>
            <w:r w:rsidR="000A7FF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="000A7FF1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N </w:t>
            </w:r>
            <w:r w:rsidR="000A7FF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1262</w:t>
            </w:r>
            <w:r w:rsidR="000A7FF1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-Ն</w:t>
            </w:r>
            <w:r w:rsidR="006A7369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որոշումներով</w:t>
            </w:r>
            <w:r w:rsidR="000A7FF1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714AA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սահմանված են</w:t>
            </w:r>
            <w:r w:rsidR="00100626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համապատասխան դիմում</w:t>
            </w:r>
            <w:r w:rsidR="00E714AA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</w:t>
            </w:r>
            <w:r w:rsidR="00100626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 Բարձրագույն դատական խորհուրդ ներկայացնելու դրույթ</w:t>
            </w:r>
            <w:r w:rsidR="00E714AA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</w:t>
            </w:r>
            <w:r w:rsidR="00100626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BF031F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3A11" w:rsidRPr="008D5ED2" w:rsidRDefault="00CB3A11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D5ED2">
              <w:rPr>
                <w:sz w:val="24"/>
                <w:szCs w:val="24"/>
              </w:rPr>
              <w:t>Արդարադատության</w:t>
            </w:r>
            <w:proofErr w:type="spellEnd"/>
            <w:r w:rsidRPr="008D5ED2">
              <w:rPr>
                <w:sz w:val="24"/>
                <w:szCs w:val="24"/>
              </w:rPr>
              <w:t xml:space="preserve"> </w:t>
            </w:r>
            <w:proofErr w:type="spellStart"/>
            <w:r w:rsidRPr="008D5ED2">
              <w:rPr>
                <w:sz w:val="24"/>
                <w:szCs w:val="24"/>
              </w:rPr>
              <w:t>ակադեմիա</w:t>
            </w:r>
            <w:proofErr w:type="spellEnd"/>
          </w:p>
          <w:p w:rsidR="00CB3A11" w:rsidRPr="008D5ED2" w:rsidRDefault="00CB3A11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8D5ED2">
              <w:rPr>
                <w:sz w:val="24"/>
                <w:szCs w:val="24"/>
              </w:rPr>
              <w:t xml:space="preserve">07.11.2018թ. </w:t>
            </w:r>
            <w:proofErr w:type="spellStart"/>
            <w:r w:rsidRPr="008D5ED2">
              <w:rPr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F" w:rsidRPr="008D5ED2" w:rsidRDefault="00BF031F" w:rsidP="00B93D2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BF031F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31F" w:rsidRPr="008D5ED2" w:rsidRDefault="00812372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Պետական եկամուտների կոմիտե</w:t>
            </w:r>
          </w:p>
          <w:p w:rsidR="00812372" w:rsidRPr="008D5ED2" w:rsidRDefault="00812372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08.11.2018թ. թիվ</w:t>
            </w:r>
          </w:p>
          <w:p w:rsidR="00812372" w:rsidRPr="008D5ED2" w:rsidRDefault="00812372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01/11-1/68743-18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F" w:rsidRPr="008D5ED2" w:rsidRDefault="00BF031F" w:rsidP="00B93D2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BF031F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31F" w:rsidRPr="008D5ED2" w:rsidRDefault="00926745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D5ED2">
              <w:rPr>
                <w:sz w:val="24"/>
                <w:szCs w:val="24"/>
              </w:rPr>
              <w:t>Աշխատանքի</w:t>
            </w:r>
            <w:proofErr w:type="spellEnd"/>
            <w:r w:rsidRPr="008D5ED2">
              <w:rPr>
                <w:sz w:val="24"/>
                <w:szCs w:val="24"/>
              </w:rPr>
              <w:t xml:space="preserve"> և </w:t>
            </w:r>
            <w:proofErr w:type="spellStart"/>
            <w:r w:rsidRPr="008D5ED2">
              <w:rPr>
                <w:sz w:val="24"/>
                <w:szCs w:val="24"/>
              </w:rPr>
              <w:t>սոցիալական</w:t>
            </w:r>
            <w:proofErr w:type="spellEnd"/>
            <w:r w:rsidRPr="008D5ED2">
              <w:rPr>
                <w:sz w:val="24"/>
                <w:szCs w:val="24"/>
              </w:rPr>
              <w:t xml:space="preserve"> </w:t>
            </w:r>
            <w:proofErr w:type="spellStart"/>
            <w:r w:rsidRPr="008D5ED2">
              <w:rPr>
                <w:sz w:val="24"/>
                <w:szCs w:val="24"/>
              </w:rPr>
              <w:t>հարցերի</w:t>
            </w:r>
            <w:proofErr w:type="spellEnd"/>
            <w:r w:rsidRPr="008D5ED2">
              <w:rPr>
                <w:sz w:val="24"/>
                <w:szCs w:val="24"/>
              </w:rPr>
              <w:t xml:space="preserve"> </w:t>
            </w:r>
            <w:proofErr w:type="spellStart"/>
            <w:r w:rsidRPr="008D5ED2">
              <w:rPr>
                <w:sz w:val="24"/>
                <w:szCs w:val="24"/>
              </w:rPr>
              <w:t>նախարարություն</w:t>
            </w:r>
            <w:proofErr w:type="spellEnd"/>
          </w:p>
          <w:p w:rsidR="00926745" w:rsidRPr="008D5ED2" w:rsidRDefault="00926745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8D5ED2">
              <w:rPr>
                <w:sz w:val="24"/>
                <w:szCs w:val="24"/>
              </w:rPr>
              <w:t xml:space="preserve">09.11.2018թ. </w:t>
            </w:r>
            <w:proofErr w:type="spellStart"/>
            <w:r w:rsidRPr="008D5ED2">
              <w:rPr>
                <w:sz w:val="24"/>
                <w:szCs w:val="24"/>
              </w:rPr>
              <w:t>թիվ</w:t>
            </w:r>
            <w:proofErr w:type="spellEnd"/>
          </w:p>
          <w:p w:rsidR="00926745" w:rsidRPr="008D5ED2" w:rsidRDefault="00926745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8D5ED2">
              <w:rPr>
                <w:sz w:val="24"/>
                <w:szCs w:val="24"/>
              </w:rPr>
              <w:lastRenderedPageBreak/>
              <w:t xml:space="preserve">ՄԹ/ԺՍ-2-2/17572-18 </w:t>
            </w:r>
            <w:proofErr w:type="spellStart"/>
            <w:r w:rsidRPr="008D5ED2">
              <w:rPr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745" w:rsidRPr="008D5ED2" w:rsidRDefault="00926745" w:rsidP="00B10680">
            <w:pPr>
              <w:tabs>
                <w:tab w:val="left" w:pos="0"/>
                <w:tab w:val="left" w:pos="317"/>
              </w:tabs>
              <w:spacing w:after="200" w:line="276" w:lineRule="auto"/>
              <w:ind w:firstLine="317"/>
              <w:contextualSpacing/>
              <w:jc w:val="both"/>
              <w:rPr>
                <w:rFonts w:ascii="GHEA Grapalat" w:eastAsia="SimSun" w:hAnsi="GHEA Grapalat"/>
                <w:lang w:val="en-US" w:eastAsia="en-US"/>
              </w:rPr>
            </w:pPr>
            <w:r w:rsidRPr="008D5ED2">
              <w:rPr>
                <w:rFonts w:ascii="GHEA Grapalat" w:eastAsia="SimSun" w:hAnsi="GHEA Grapalat"/>
                <w:lang w:val="en-US" w:eastAsia="en-US"/>
              </w:rPr>
              <w:lastRenderedPageBreak/>
              <w:t>1. «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Դատավորի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՝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դժբախտ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պատահարներից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ապահովագրության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պայմանները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և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չափը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սահմանելու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մասին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»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Կառավարության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որոշման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lastRenderedPageBreak/>
              <w:t>նախագծի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վերաբերյալ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տեղեկացնում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ենք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որ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դատավորների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համար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«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Պաշտոնատար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անձանց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գործունեության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ապահովման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սպասարկման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և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սոցիալական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երաշխիքների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մասին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»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օրենքով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և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դրանից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բխող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Կառավարության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2014թ.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օգոստոսի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28-ի N 895-Ն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որոշմամբ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արդեն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իսկ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նախատեսված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են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իրենց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պաշտոնեական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պարտականությունները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կատարելիս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կամ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դրանք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կատարելու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առնչությամբ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վնասվածք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խեղում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ստանալու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դեպքում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որոշակի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սոցիալական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երաշխիքներ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(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այդ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թվում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՝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նշված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դեպքում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հաշմանդամ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ճանաչվելու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համար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կենսաթոշակի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իրավունք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) և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հստակ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ընթացակարգ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: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Հետևաբար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առաջարկում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ենք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լրացուցիչ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երաշխիքներ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նախատեսելու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դեպքում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հապատասխան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լրացումներ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և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փոփոխություններ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կատարել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նշված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նորմատիվ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իրավական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SimSun" w:hAnsi="GHEA Grapalat"/>
                <w:lang w:val="en-US" w:eastAsia="en-US"/>
              </w:rPr>
              <w:t>ակտերում</w:t>
            </w:r>
            <w:proofErr w:type="spellEnd"/>
            <w:r w:rsidRPr="008D5ED2">
              <w:rPr>
                <w:rFonts w:ascii="GHEA Grapalat" w:eastAsia="SimSun" w:hAnsi="GHEA Grapalat"/>
                <w:lang w:val="en-US" w:eastAsia="en-US"/>
              </w:rPr>
              <w:t>:</w:t>
            </w:r>
          </w:p>
          <w:p w:rsidR="00BF031F" w:rsidRPr="008D5ED2" w:rsidRDefault="00926745" w:rsidP="00B93D21">
            <w:pPr>
              <w:tabs>
                <w:tab w:val="left" w:pos="0"/>
                <w:tab w:val="left" w:pos="600"/>
                <w:tab w:val="left" w:pos="884"/>
              </w:tabs>
              <w:spacing w:after="200" w:line="276" w:lineRule="auto"/>
              <w:ind w:firstLine="317"/>
              <w:contextualSpacing/>
              <w:jc w:val="both"/>
              <w:rPr>
                <w:rFonts w:ascii="GHEA Grapalat" w:eastAsia="SimSun" w:hAnsi="GHEA Grapalat"/>
                <w:lang w:val="en-US" w:eastAsia="en-US"/>
              </w:rPr>
            </w:pPr>
            <w:proofErr w:type="spellStart"/>
            <w:r w:rsidRPr="008D5ED2">
              <w:rPr>
                <w:rFonts w:ascii="GHEA Grapalat" w:eastAsia="Calibri" w:hAnsi="GHEA Grapalat" w:cs="Sylfaen"/>
                <w:lang w:val="en-US" w:eastAsia="en-US"/>
              </w:rPr>
              <w:t>Միաժամանակ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առաջարկում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ենք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Նախագծով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դատավորի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համար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նախատեսված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 «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ապահովագրական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միանվագ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գումար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»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բառերը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փոխարինել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«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միանվագ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գումար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»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բառերով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քանի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որ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lastRenderedPageBreak/>
              <w:t>Նախագծով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նախատեսված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դեպքում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և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կարգով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վճարվող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ապահովագրական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գումարը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չի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համապատասխանում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Քաղաքացիական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օրենսգրքի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983</w:t>
            </w:r>
            <w:r w:rsidRPr="008D5ED2">
              <w:rPr>
                <w:rFonts w:ascii="GHEA Grapalat" w:eastAsia="Calibri" w:hAnsi="GHEA Grapalat"/>
                <w:vertAlign w:val="superscript"/>
                <w:lang w:val="en-US" w:eastAsia="en-US"/>
              </w:rPr>
              <w:t>1</w:t>
            </w:r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–ին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հոդվածի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կարգավորումներին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որով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հստակ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սահմանված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են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ապահովագրության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տարրերը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(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ապահովագրական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գումար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ապահովագրող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ապահովադիր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ապահովագրական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պայմանագիր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ապահովագրական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պատահար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,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ապահովագրական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հատուցում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>):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DD202E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BB" w:rsidRPr="008D5ED2" w:rsidRDefault="009B37EA" w:rsidP="000428BB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«Պաշտոնատար անձանց գործունեության ապահովման, սպասարկման և սոցիալական երաշխիքների մասին» օրենքը</w:t>
            </w:r>
            <w:r w:rsidR="00C83103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, ինչպես </w:t>
            </w:r>
            <w:r w:rsidR="00C83103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lastRenderedPageBreak/>
              <w:t xml:space="preserve">նաև դրանից բխող Կառավարության 2014 թվականի օգոստոսի 28 </w:t>
            </w:r>
            <w:r w:rsidR="00C83103" w:rsidRPr="006B3802">
              <w:rPr>
                <w:rFonts w:ascii="GHEA Grapalat" w:eastAsia="SimSun" w:hAnsi="GHEA Grapalat"/>
                <w:lang w:val="hy-AM" w:eastAsia="en-US"/>
              </w:rPr>
              <w:t xml:space="preserve"> N 895-Ն</w:t>
            </w:r>
            <w:r w:rsidR="00C83103" w:rsidRPr="008D5ED2">
              <w:rPr>
                <w:rFonts w:ascii="GHEA Grapalat" w:eastAsia="SimSun" w:hAnsi="GHEA Grapalat"/>
                <w:lang w:val="hy-AM" w:eastAsia="en-US"/>
              </w:rPr>
              <w:t xml:space="preserve"> որոշումը </w:t>
            </w:r>
            <w:r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և </w:t>
            </w:r>
            <w:r w:rsidRPr="008D5ED2">
              <w:rPr>
                <w:rFonts w:ascii="GHEA Grapalat" w:eastAsia="SimSun" w:hAnsi="GHEA Grapalat"/>
                <w:lang w:val="hy-AM" w:eastAsia="en-US"/>
              </w:rPr>
              <w:t xml:space="preserve">«Դատավորի՝ դժբախտ պատահարներից ապահովագրության պայմանները և չափը սահմանելու մասին» Կառավարության որոշման նախագիծն ունեն կարգավորման տարբեր առարկաներ: Մասնավորապես, </w:t>
            </w:r>
            <w:r w:rsidR="00537B70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վերոնշյալ </w:t>
            </w:r>
            <w:r w:rsidR="003772A7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օրենքով սահմանվում է </w:t>
            </w:r>
            <w:r w:rsidR="00FA113C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նույն օրենքով նախատեսված դեպքերում</w:t>
            </w:r>
            <w:r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ոչ միայն դատավորների, այլև այլ պաշտոնատար անձանց</w:t>
            </w:r>
            <w:r w:rsidR="00FA113C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3772A7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կենսաթոշակի իրավունքը, </w:t>
            </w:r>
            <w:r w:rsidR="00C83103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նախատեսվում է </w:t>
            </w:r>
            <w:r w:rsidR="003772A7" w:rsidRPr="008D5ED2">
              <w:rPr>
                <w:rStyle w:val="Strong"/>
                <w:rFonts w:ascii="GHEA Grapalat" w:hAnsi="GHEA Grapalat"/>
                <w:b w:val="0"/>
                <w:lang w:val="hy-AM"/>
              </w:rPr>
              <w:t>իրենց պաշտոնեական պարտականությունները կատարելիս կամ դրանք կատարելու առնչությամբ ստացած վնասվածքի կամ խեղման պատճառով աշխատանքային գործունեությամբ զբաղվելու կարողության 3-րդ աստիճանի սահմանափակում ունեցող հաշմանդամ ճանաչվելու</w:t>
            </w:r>
            <w:r w:rsidR="00134A58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դեպքում</w:t>
            </w:r>
            <w:r w:rsidR="00C83103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 Հայաստանի Հանրապետության պետական բյուջեի միջոցների հաշվին բժշկական սպասարկման տրամադրում</w:t>
            </w:r>
            <w:r w:rsidR="00120DA6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, սահմանվում են </w:t>
            </w:r>
            <w:r w:rsidR="00C83103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պետական պաշտոն զբաղեցրած անձի մահանալու (զոհվելու) դեպքում </w:t>
            </w:r>
            <w:r w:rsidR="00120DA6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պետական պաշտոն </w:t>
            </w:r>
            <w:r w:rsidR="00120DA6" w:rsidRPr="008D5ED2">
              <w:rPr>
                <w:rStyle w:val="Strong"/>
                <w:rFonts w:ascii="GHEA Grapalat" w:hAnsi="GHEA Grapalat"/>
                <w:b w:val="0"/>
                <w:lang w:val="hy-AM"/>
              </w:rPr>
              <w:lastRenderedPageBreak/>
              <w:t xml:space="preserve">զբաղեցրած անձի ընտանիքի անդամների սոցիալական երաշխիքները </w:t>
            </w:r>
            <w:r w:rsidR="006A7476" w:rsidRPr="008D5ED2">
              <w:rPr>
                <w:rStyle w:val="Strong"/>
                <w:rFonts w:ascii="GHEA Grapalat" w:hAnsi="GHEA Grapalat"/>
                <w:b w:val="0"/>
                <w:lang w:val="hy-AM"/>
              </w:rPr>
              <w:t>և այլն</w:t>
            </w:r>
            <w:r w:rsidR="00134A58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: </w:t>
            </w:r>
            <w:r w:rsidR="00E22D15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Մինչդեռ, </w:t>
            </w:r>
            <w:r w:rsidR="00FA113C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նախագծով </w:t>
            </w:r>
            <w:r w:rsidR="00120DA6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սահմանվում են </w:t>
            </w:r>
            <w:r w:rsidR="00C83103" w:rsidRPr="008D5ED2">
              <w:rPr>
                <w:rFonts w:ascii="GHEA Grapalat" w:eastAsia="SimSun" w:hAnsi="GHEA Grapalat"/>
                <w:lang w:val="hy-AM" w:eastAsia="en-US"/>
              </w:rPr>
              <w:t>դատավորի</w:t>
            </w:r>
            <w:r w:rsidR="00C83103" w:rsidRPr="008D5E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պաշտոնավարման ընթացքում դժբախտ պատահարի հետևանքով հաշմանդամ ճանաչվելու դեպքում </w:t>
            </w:r>
            <w:r w:rsidR="00120DA6" w:rsidRPr="008D5ED2">
              <w:rPr>
                <w:rFonts w:ascii="GHEA Grapalat" w:eastAsia="SimSun" w:hAnsi="GHEA Grapalat"/>
                <w:lang w:val="hy-AM" w:eastAsia="en-US"/>
              </w:rPr>
              <w:t>ապահովագրության պայմանները և չափը</w:t>
            </w:r>
            <w:r w:rsidR="00FA113C" w:rsidRPr="008D5E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:</w:t>
            </w:r>
          </w:p>
          <w:p w:rsidR="004B6B40" w:rsidRPr="008D5ED2" w:rsidRDefault="00A96AA9" w:rsidP="00E13DDE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="004B6B40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նչ վերաբերում է «</w:t>
            </w:r>
            <w:r w:rsidR="004B6B40" w:rsidRPr="008D5E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ապահովագրական միանվագ գումար</w:t>
            </w:r>
            <w:r w:rsidR="004B6B40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եզրույթին, ապա </w:t>
            </w:r>
            <w:r w:rsidR="005D20CD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վերջինիս կիրառումը</w:t>
            </w:r>
            <w:r w:rsidR="0063359D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բխում է ոչ թե Հայաստանի Հանրապետության քաղաքացիական օրենսգրքով նախատեսված ապահովագրության ինստիտուտից, այլ</w:t>
            </w:r>
            <w:r w:rsidR="005D20CD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պայմանավորված է օրենսդրական կարգավորումների միատեսակությունն ապահովելու անհրաժեշտությամբ: Մասնավորապես, </w:t>
            </w:r>
            <w:r w:rsidR="00DC072B" w:rsidRPr="008D5ED2">
              <w:rPr>
                <w:rFonts w:ascii="GHEA Grapalat" w:hAnsi="GHEA Grapalat" w:cs="Sylfaen"/>
                <w:lang w:val="hy-AM"/>
              </w:rPr>
              <w:t>«</w:t>
            </w:r>
            <w:r w:rsidR="00DC072B" w:rsidRPr="008D5ED2">
              <w:rPr>
                <w:rFonts w:ascii="GHEA Grapalat" w:hAnsi="GHEA Grapalat" w:cs="Sylfaen"/>
                <w:bCs/>
                <w:lang w:val="hy-AM"/>
              </w:rPr>
              <w:t>Հայաստանի Հանրապետության քննչական կոմիտեի մասին»</w:t>
            </w:r>
            <w:r w:rsidR="00DC072B" w:rsidRPr="008D5E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օրենքի 39-րդ հոդվածից բխող Կառավարության 2014 թվականի սեպտեմբերի 25-</w:t>
            </w:r>
            <w:r w:rsidR="00DC072B" w:rsidRPr="008D5ED2">
              <w:rPr>
                <w:rStyle w:val="Strong"/>
                <w:rFonts w:ascii="GHEA Grapalat" w:hAnsi="GHEA Grapalat"/>
                <w:b w:val="0"/>
                <w:lang w:val="hy-AM"/>
              </w:rPr>
              <w:t>ի «Հ</w:t>
            </w:r>
            <w:r w:rsidR="00DC072B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այաստանի Հանրապետության քննչական կոմիտեի ծառայողների պարտադիր պետական ապահովագրության և ապահովագրական գումարների չափերը, </w:t>
            </w:r>
            <w:r w:rsidR="00DC072B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lastRenderedPageBreak/>
              <w:t>հաշվարկման, վճարման կարգն ու պայմանները սա</w:t>
            </w:r>
            <w:r w:rsidR="0063359D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հմանելու մասին» N 1054-Ն որոշմամբ</w:t>
            </w:r>
            <w:r w:rsidR="00DC072B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63359D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սահմանվում է , որ </w:t>
            </w:r>
            <w:r w:rsidR="0063359D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ծառայողական պարտականությունները կատարելու ընթացքում հաշմանդամ ճանաչվելու և առողջությանը վնաս պատճառվելու դեպքերում Հայաստանի Հանրապետության քննչական կոմիտեի ծառայողին վճարվում է պետական </w:t>
            </w:r>
            <w:r w:rsidR="0063359D" w:rsidRPr="00E13DDE">
              <w:rPr>
                <w:rStyle w:val="Strong"/>
                <w:rFonts w:ascii="GHEA Grapalat" w:hAnsi="GHEA Grapalat"/>
                <w:lang w:val="hy-AM"/>
              </w:rPr>
              <w:t>պարտադիր ապահովագրական միանվագ գումար</w:t>
            </w:r>
            <w:r w:rsidR="0063359D" w:rsidRPr="008D5ED2">
              <w:rPr>
                <w:rStyle w:val="Strong"/>
                <w:rFonts w:ascii="GHEA Grapalat" w:hAnsi="GHEA Grapalat"/>
                <w:b w:val="0"/>
                <w:lang w:val="hy-AM"/>
              </w:rPr>
              <w:t>:</w:t>
            </w:r>
            <w:r w:rsidR="00D24EE0"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Համանման կարգավորում նախատեսվում է նաև «Փրկարար ծառայության մասին» օրենքի 78-րդ հոդված</w:t>
            </w:r>
            <w:r w:rsidR="00D24EE0" w:rsidRPr="006B380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ից բխող </w:t>
            </w:r>
            <w:r w:rsidR="00F607C2" w:rsidRPr="006B3802">
              <w:rPr>
                <w:rStyle w:val="Strong"/>
                <w:rFonts w:ascii="GHEA Grapalat" w:hAnsi="GHEA Grapalat"/>
                <w:b w:val="0"/>
                <w:lang w:val="hy-AM"/>
              </w:rPr>
              <w:t>Կառավարության 20</w:t>
            </w:r>
            <w:r w:rsidR="00F607C2" w:rsidRPr="008D5ED2">
              <w:rPr>
                <w:rStyle w:val="Strong"/>
                <w:rFonts w:ascii="GHEA Grapalat" w:hAnsi="GHEA Grapalat"/>
                <w:b w:val="0"/>
                <w:lang w:val="hy-AM"/>
              </w:rPr>
              <w:t>06</w:t>
            </w:r>
            <w:r w:rsidR="00D24EE0" w:rsidRPr="006B380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թվականի </w:t>
            </w:r>
            <w:r w:rsidR="00F607C2" w:rsidRPr="008D5ED2">
              <w:rPr>
                <w:rStyle w:val="Strong"/>
                <w:rFonts w:ascii="GHEA Grapalat" w:hAnsi="GHEA Grapalat"/>
                <w:b w:val="0"/>
                <w:lang w:val="hy-AM"/>
              </w:rPr>
              <w:t>փետրվարի 9</w:t>
            </w:r>
            <w:r w:rsidR="00D24EE0" w:rsidRPr="006B3802">
              <w:rPr>
                <w:rStyle w:val="Strong"/>
                <w:rFonts w:ascii="GHEA Grapalat" w:hAnsi="GHEA Grapalat"/>
                <w:lang w:val="hy-AM"/>
              </w:rPr>
              <w:t>-</w:t>
            </w:r>
            <w:r w:rsidR="00D24EE0" w:rsidRPr="008D5ED2">
              <w:rPr>
                <w:rStyle w:val="Strong"/>
                <w:rFonts w:ascii="GHEA Grapalat" w:hAnsi="GHEA Grapalat"/>
                <w:b w:val="0"/>
                <w:lang w:val="hy-AM"/>
              </w:rPr>
              <w:t>ի «</w:t>
            </w:r>
            <w:r w:rsidR="00F607C2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Փ</w:t>
            </w:r>
            <w:r w:rsidR="00F607C2" w:rsidRPr="006B380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րկարարական ծառայողների պարտադիր պետական ապահովագրության </w:t>
            </w:r>
            <w:r w:rsidR="00F607C2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և</w:t>
            </w:r>
            <w:r w:rsidR="00F607C2" w:rsidRPr="006B380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ապահովագրական գումարների վճարման կարգն ու պայմանները սահմանելու մասին</w:t>
            </w:r>
            <w:r w:rsidR="00D24EE0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» N </w:t>
            </w:r>
            <w:r w:rsidR="00F607C2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325</w:t>
            </w:r>
            <w:r w:rsidR="00D24EE0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-Ն որոշմամբ</w:t>
            </w:r>
            <w:r w:rsidR="00F607C2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BF031F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31F" w:rsidRPr="008D5ED2" w:rsidRDefault="00BF031F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21" w:rsidRPr="008D5ED2" w:rsidRDefault="00B93D21" w:rsidP="00B93D21">
            <w:pPr>
              <w:tabs>
                <w:tab w:val="left" w:pos="0"/>
                <w:tab w:val="left" w:pos="1080"/>
              </w:tabs>
              <w:spacing w:after="200" w:line="276" w:lineRule="auto"/>
              <w:ind w:firstLine="317"/>
              <w:contextualSpacing/>
              <w:jc w:val="both"/>
              <w:rPr>
                <w:rFonts w:ascii="GHEA Grapalat" w:eastAsia="SimSun" w:hAnsi="GHEA Grapalat"/>
                <w:lang w:val="hy-AM" w:eastAsia="en-US"/>
              </w:rPr>
            </w:pPr>
            <w:r w:rsidRPr="008D5ED2">
              <w:rPr>
                <w:rFonts w:ascii="GHEA Grapalat" w:eastAsia="SimSun" w:hAnsi="GHEA Grapalat"/>
                <w:lang w:val="hy-AM" w:eastAsia="en-US"/>
              </w:rPr>
              <w:t xml:space="preserve">2. «Հայաստանի Հանրապետության կառավարության 2012 թվականի դեկտեմբերի 27-ի N 1691-Ն որոշման մեջ լրացումներ կատարելու մասին» Կառավարության որոշման նախագծով առաջարկվող լրացման վերաբերյալ </w:t>
            </w:r>
            <w:r w:rsidRPr="008D5ED2">
              <w:rPr>
                <w:rFonts w:ascii="GHEA Grapalat" w:eastAsia="SimSun" w:hAnsi="GHEA Grapalat"/>
                <w:lang w:val="hy-AM" w:eastAsia="en-US"/>
              </w:rPr>
              <w:lastRenderedPageBreak/>
              <w:t>նշենք հետևյալը.</w:t>
            </w:r>
          </w:p>
          <w:p w:rsidR="00B93D21" w:rsidRPr="008D5ED2" w:rsidRDefault="00B93D21" w:rsidP="00B93D21">
            <w:pPr>
              <w:tabs>
                <w:tab w:val="left" w:pos="0"/>
                <w:tab w:val="left" w:pos="1080"/>
              </w:tabs>
              <w:spacing w:after="200" w:line="276" w:lineRule="auto"/>
              <w:ind w:firstLine="317"/>
              <w:contextualSpacing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8D5ED2">
              <w:rPr>
                <w:rFonts w:ascii="GHEA Grapalat" w:eastAsia="Calibri" w:hAnsi="GHEA Grapalat"/>
                <w:lang w:val="hy-AM" w:eastAsia="en-US"/>
              </w:rPr>
              <w:t>Չնայած այն հանգամանքին, որ սոցիալական փաթեթի շահառուների համար սոցիալական փաթեթը տրամադրվել է «Հանրային ծառայության մասին» օրենքով, որպես հանրային ծառայողներին կամ հանրային պաշտոն զբաղեցնող անձանց տրամադրվող սոցիալական երաշխիք, սակայն Կառավարության 2012թ. դեկտեմբերի 27-ի N 1691-Ն որոշումը (այսուհետ` Որոշում), որով սահմանված է սոցիալական փաթեթի հատկացման կարգը և փաթեթի մեջ մտնող ծառայությունների բովանդակությունը, չի տարածվում «Հանրային ծառայության մասին» ՀՀ օրենքի իմաստով՝ բարձրաստիճան պաշտոնատար անձանց վրա (Որոշման 9-րդ կետ): «Հանրային ծառայության մասին» 2011թ. մայիսի 26-ի N ՀՕ-172-Ն օրենքի 5-րդ հոդվածի 1-ին մասի 15-րդ կետի համաձայն՝ դատավորները համարվում էին բարձրաստիճան պաշտոնատար անձինք:</w:t>
            </w:r>
          </w:p>
          <w:p w:rsidR="00BF031F" w:rsidRPr="008D5ED2" w:rsidRDefault="00B93D21" w:rsidP="00B93D21">
            <w:pPr>
              <w:tabs>
                <w:tab w:val="left" w:pos="0"/>
                <w:tab w:val="left" w:pos="1080"/>
              </w:tabs>
              <w:spacing w:after="200" w:line="276" w:lineRule="auto"/>
              <w:ind w:firstLine="317"/>
              <w:contextualSpacing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8D5ED2">
              <w:rPr>
                <w:rFonts w:ascii="GHEA Grapalat" w:eastAsia="Calibri" w:hAnsi="GHEA Grapalat"/>
                <w:lang w:val="hy-AM" w:eastAsia="en-US"/>
              </w:rPr>
              <w:t xml:space="preserve">«Հանրային ծառայության մասին» 2018թ. մարտի 23-ի N ՀՕ-206-Ն նոր օրենքի 7-րդ հոդվածի 3-րդ մասի </w:t>
            </w:r>
            <w:r w:rsidRPr="008D5ED2">
              <w:rPr>
                <w:rFonts w:ascii="GHEA Grapalat" w:eastAsia="Calibri" w:hAnsi="GHEA Grapalat"/>
                <w:lang w:val="hy-AM" w:eastAsia="en-US"/>
              </w:rPr>
              <w:lastRenderedPageBreak/>
              <w:t xml:space="preserve">համաձայն Վճռաբեկ, վերաքննիչ և առաջին ատյանի դատարանների դատավորների պաշտոնները համարվում են ինքնավար պաշտոններ: Հարկ է նշել, որ ներկայում Աշխատանքի և սոցիալական հարցերի նախարարության կողմից մշակվել է «Հայաստանի Հանրապետության կառավարության 2012 թվականի դեկտեմբերի 27-ի N 1691-Ն որոշման մեջ փոփոխություններ և լրացումներ կատարելու մասին» Կառավարության որոշման նախագիծ, որով նախատեսվում է Որոշման 9-րդ կետում «բարձրաստիճան պաշտոնատար անձանց վրա» բառերը փոխարինել «քաղաքական, վարչական, ինքնավար պաշտոններ զբաղեցնող անձանց վրա» բառերով: Այսինքն՝ նախատեսվում է Որոշմամբ սահմանված սոցիալական փաթեթի շահառուների գործող շրջանակը պահպանելով՝ Որոշման կարգավորումները համապատասխանեցնել «Հանրային ծառայության մասին» 2018թ. մարտի 23-ի N ՀՕ-206-Ն նոր օրենքի կարգավորումներին: Հետևաբար դատավորների համար՝ որպես </w:t>
            </w:r>
            <w:r w:rsidRPr="008D5ED2">
              <w:rPr>
                <w:rFonts w:ascii="GHEA Grapalat" w:eastAsia="Calibri" w:hAnsi="GHEA Grapalat"/>
                <w:lang w:val="hy-AM" w:eastAsia="en-US"/>
              </w:rPr>
              <w:lastRenderedPageBreak/>
              <w:t>ինքնավար պաշտոններ զբաղեցնող անձինք, սոցիալական փաթեթի տրամադրման արդեն իսկ սահմանված սահմանափակումը նախատեսվում է պահպանել: Վերոգրյալով պայմանավորված՝ Ձեր գրությամբ ներկայացված «Հայաստանի Հանրապետության կառավարության 2012 թվականի դեկտեմբերի 27-ի N 1691-Ն որոշման մեջ լրացումներ կատարելու մասին» Կառավարության որոշման նախագծով առաջարկվող լրացումը գտնում ենք ոչ նպատակահարմար: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EF408A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lastRenderedPageBreak/>
              <w:t>Չի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ընդունվել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C1" w:rsidRPr="008D5ED2" w:rsidRDefault="00EA2EC1" w:rsidP="00EA2EC1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Հանրային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ծառայության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մասին</w:t>
            </w:r>
            <w:proofErr w:type="spellEnd"/>
            <w:r w:rsidRPr="006B3802">
              <w:rPr>
                <w:rFonts w:ascii="GHEA Grapalat" w:hAnsi="GHEA Grapalat"/>
                <w:lang w:val="en-US"/>
              </w:rPr>
              <w:t>» 2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011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մայիսի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26-ի </w:t>
            </w:r>
            <w:r w:rsidRPr="008D5ED2">
              <w:rPr>
                <w:rFonts w:ascii="GHEA Grapalat" w:hAnsi="GHEA Grapalat" w:cs="Sylfaen"/>
              </w:rPr>
              <w:t>ՀՕ</w:t>
            </w:r>
            <w:r w:rsidRPr="008D5ED2">
              <w:rPr>
                <w:rFonts w:ascii="GHEA Grapalat" w:hAnsi="GHEA Grapalat"/>
                <w:lang w:val="en-US"/>
              </w:rPr>
              <w:t>-172-</w:t>
            </w:r>
            <w:r w:rsidRPr="008D5ED2">
              <w:rPr>
                <w:rFonts w:ascii="GHEA Grapalat" w:hAnsi="GHEA Grapalat" w:cs="Sylfaen"/>
              </w:rPr>
              <w:t>Ն</w:t>
            </w:r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օրենքը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մասնակի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ուժը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կորցրել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է,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մասնավորապես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ուժը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կորցրել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է «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բարձրաստիճան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պաշտոնատար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անձ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»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հասկացության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իմաստը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բացահայտող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lastRenderedPageBreak/>
              <w:t>հոդվածը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: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Ինչ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վերաբերում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է «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Հանրային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ծառայության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մասին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» 2018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թվականի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մարտի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23-ի </w:t>
            </w:r>
            <w:r w:rsidRPr="008D5ED2">
              <w:rPr>
                <w:rFonts w:ascii="GHEA Grapalat" w:hAnsi="GHEA Grapalat" w:cs="Sylfaen"/>
              </w:rPr>
              <w:t>ՀՕ</w:t>
            </w:r>
            <w:r w:rsidRPr="008D5ED2">
              <w:rPr>
                <w:rFonts w:ascii="GHEA Grapalat" w:hAnsi="GHEA Grapalat" w:cs="Times New Roman"/>
                <w:lang w:val="en-US"/>
              </w:rPr>
              <w:t>-206-</w:t>
            </w:r>
            <w:r w:rsidRPr="008D5ED2">
              <w:rPr>
                <w:rFonts w:ascii="GHEA Grapalat" w:hAnsi="GHEA Grapalat" w:cs="Sylfaen"/>
              </w:rPr>
              <w:t>Ն</w:t>
            </w:r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օրենքին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ապա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վերջինս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չի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նախատեսում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«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բարձրաստիճան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791EDD" w:rsidRPr="008D5ED2">
              <w:rPr>
                <w:rFonts w:ascii="GHEA Grapalat" w:hAnsi="GHEA Grapalat" w:cs="Sylfaen"/>
                <w:lang w:val="en-US"/>
              </w:rPr>
              <w:t>պաշտոնատար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անձ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»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հասկացությունը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>:</w:t>
            </w:r>
          </w:p>
          <w:p w:rsidR="00DF7316" w:rsidRPr="008D5ED2" w:rsidRDefault="00DF7316" w:rsidP="00EA2EC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Միաժամանակ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գտնում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ենք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որ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դատավորներին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սոցիա</w:t>
            </w:r>
            <w:proofErr w:type="spellEnd"/>
            <w:r w:rsidR="008419C4" w:rsidRPr="008D5ED2">
              <w:rPr>
                <w:rFonts w:ascii="GHEA Grapalat" w:hAnsi="GHEA Grapalat" w:cs="Sylfaen"/>
              </w:rPr>
              <w:t>լա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կան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փաթեթի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շահառուների</w:t>
            </w:r>
            <w:proofErr w:type="spellEnd"/>
            <w:r w:rsidR="00101B59"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101B59" w:rsidRPr="008D5ED2">
              <w:rPr>
                <w:rFonts w:ascii="GHEA Grapalat" w:hAnsi="GHEA Grapalat" w:cs="Sylfaen"/>
                <w:lang w:val="en-US"/>
              </w:rPr>
              <w:t>շրջանակում</w:t>
            </w:r>
            <w:proofErr w:type="spellEnd"/>
            <w:r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 w:cs="Sylfaen"/>
                <w:lang w:val="en-US"/>
              </w:rPr>
              <w:t>նախատես</w:t>
            </w:r>
            <w:r w:rsidR="00101B59" w:rsidRPr="008D5ED2">
              <w:rPr>
                <w:rFonts w:ascii="GHEA Grapalat" w:hAnsi="GHEA Grapalat" w:cs="Sylfaen"/>
                <w:lang w:val="en-US"/>
              </w:rPr>
              <w:t>ել</w:t>
            </w:r>
            <w:proofErr w:type="spellEnd"/>
            <w:r w:rsidR="004A3237" w:rsidRPr="008D5ED2">
              <w:rPr>
                <w:rFonts w:ascii="GHEA Grapalat" w:hAnsi="GHEA Grapalat" w:cs="Sylfaen"/>
              </w:rPr>
              <w:t>ն</w:t>
            </w:r>
            <w:r w:rsidR="004A3237"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r w:rsidR="004A3237" w:rsidRPr="008D5ED2">
              <w:rPr>
                <w:rFonts w:ascii="GHEA Grapalat" w:hAnsi="GHEA Grapalat" w:cs="Sylfaen"/>
              </w:rPr>
              <w:t>ուղղակիորեն</w:t>
            </w:r>
            <w:r w:rsidR="004A3237"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r w:rsidR="004A3237" w:rsidRPr="008D5ED2">
              <w:rPr>
                <w:rFonts w:ascii="GHEA Grapalat" w:hAnsi="GHEA Grapalat" w:cs="Sylfaen"/>
              </w:rPr>
              <w:t>բխում</w:t>
            </w:r>
            <w:r w:rsidR="004A3237"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r w:rsidR="004A3237" w:rsidRPr="008D5ED2">
              <w:rPr>
                <w:rFonts w:ascii="GHEA Grapalat" w:hAnsi="GHEA Grapalat" w:cs="Sylfaen"/>
              </w:rPr>
              <w:t>է</w:t>
            </w:r>
            <w:r w:rsidR="004A3237"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r w:rsidR="00821E1D">
              <w:rPr>
                <w:rFonts w:ascii="GHEA Grapalat" w:hAnsi="GHEA Grapalat" w:cs="Sylfaen"/>
                <w:lang w:val="hy-AM"/>
              </w:rPr>
              <w:t xml:space="preserve">ինչպես 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«Հայաստանի Հանրապետության դատական օրենսգիրք» սահմանադրական օրենք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</w:rPr>
              <w:t>ի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57-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</w:rPr>
              <w:t>րդ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</w:rPr>
              <w:t>հոդվածի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6-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</w:rPr>
              <w:t>րդ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</w:rPr>
              <w:t>մասից</w:t>
            </w:r>
            <w:r w:rsidR="00821E1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այնպես էլ 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«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 դատարանի մասին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» 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օրենքի</w:t>
            </w:r>
            <w:r w:rsidR="00821E1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10-րդ հոդվածի 9-րդ մասից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</w:rPr>
              <w:t>քանի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</w:rPr>
              <w:t>որ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վերջին</w:t>
            </w:r>
            <w:r w:rsidR="00821E1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 իմ</w:t>
            </w:r>
            <w:r w:rsidR="00821E1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պերատիվ կերպով սահմանում են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որ 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</w:rPr>
              <w:t>դ</w:t>
            </w:r>
            <w:r w:rsidR="004A3237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ատավորն օգտվում է նաև հանրային ծառայողի համար սահմանված սոցիալական երաշխիքներից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BF031F" w:rsidRPr="008D5ED2" w:rsidRDefault="00BF031F" w:rsidP="00EA2EC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</w:tr>
      <w:tr w:rsidR="00BF031F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31F" w:rsidRPr="008D5ED2" w:rsidRDefault="003E435E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Պաշտպանության նախարարություն</w:t>
            </w:r>
          </w:p>
          <w:p w:rsidR="003E435E" w:rsidRPr="008D5ED2" w:rsidRDefault="003E435E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08.11.2018թ. թիվ</w:t>
            </w:r>
          </w:p>
          <w:p w:rsidR="003E435E" w:rsidRPr="008D5ED2" w:rsidRDefault="003E435E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ՊՆ/510-1759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F" w:rsidRPr="008D5ED2" w:rsidRDefault="00BF031F" w:rsidP="00B93D2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BF031F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31F" w:rsidRPr="008D5ED2" w:rsidRDefault="00CF4360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Մարդու իրավունքների պաշտպան</w:t>
            </w:r>
          </w:p>
          <w:p w:rsidR="00CF4360" w:rsidRPr="008D5ED2" w:rsidRDefault="00CF4360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14.11.2018թ. թիվ</w:t>
            </w:r>
          </w:p>
          <w:p w:rsidR="00CF4360" w:rsidRPr="008D5ED2" w:rsidRDefault="00CF4360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01/13.1/6142-18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5D221B" w:rsidP="009C6BB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F" w:rsidRPr="008D5ED2" w:rsidRDefault="00BF031F" w:rsidP="00B93D2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BF031F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BF031F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31F" w:rsidRPr="008D5ED2" w:rsidRDefault="005F2BC5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Ֆինանսների նախարարություն</w:t>
            </w:r>
          </w:p>
          <w:p w:rsidR="005F2BC5" w:rsidRPr="008D5ED2" w:rsidRDefault="005F2BC5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12.11.2018թ. թիվ</w:t>
            </w:r>
          </w:p>
          <w:p w:rsidR="005F2BC5" w:rsidRPr="008D5ED2" w:rsidRDefault="005F2BC5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01/11-1/20491-18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5F2BC5" w:rsidP="008036AB">
            <w:pPr>
              <w:pStyle w:val="NoSpacing1"/>
              <w:tabs>
                <w:tab w:val="left" w:pos="317"/>
                <w:tab w:val="left" w:pos="600"/>
              </w:tabs>
              <w:spacing w:line="276" w:lineRule="auto"/>
              <w:ind w:firstLine="317"/>
              <w:jc w:val="both"/>
              <w:rPr>
                <w:sz w:val="24"/>
                <w:szCs w:val="24"/>
                <w:lang w:val="hy-AM"/>
              </w:rPr>
            </w:pPr>
            <w:r w:rsidRPr="008D5ED2">
              <w:rPr>
                <w:rFonts w:eastAsia="Times New Roman" w:cs="Sylfaen"/>
                <w:bCs/>
                <w:sz w:val="24"/>
                <w:szCs w:val="24"/>
                <w:lang w:val="hy-AM" w:eastAsia="ru-RU"/>
              </w:rPr>
              <w:t>1. «Դատավորի՝</w:t>
            </w:r>
            <w:r w:rsidRPr="008D5ED2">
              <w:rPr>
                <w:rFonts w:eastAsia="Times New Roman" w:cs="Sylfaen"/>
                <w:bCs/>
                <w:sz w:val="24"/>
                <w:szCs w:val="24"/>
                <w:lang w:val="pt-BR" w:eastAsia="ru-RU"/>
              </w:rPr>
              <w:t xml:space="preserve"> </w:t>
            </w:r>
            <w:r w:rsidRPr="008D5ED2">
              <w:rPr>
                <w:rFonts w:eastAsia="Times New Roman" w:cs="Sylfaen"/>
                <w:bCs/>
                <w:sz w:val="24"/>
                <w:szCs w:val="24"/>
                <w:lang w:val="hy-AM" w:eastAsia="ru-RU"/>
              </w:rPr>
              <w:t>դժբախտ</w:t>
            </w:r>
            <w:r w:rsidRPr="008D5ED2">
              <w:rPr>
                <w:rFonts w:eastAsia="Times New Roman" w:cs="Sylfaen"/>
                <w:bCs/>
                <w:sz w:val="24"/>
                <w:szCs w:val="24"/>
                <w:lang w:val="pt-BR" w:eastAsia="ru-RU"/>
              </w:rPr>
              <w:t xml:space="preserve"> պատահարներից ապահովագրության պայմանները և չափը սահմանելու մասին</w:t>
            </w:r>
            <w:r w:rsidRPr="008D5ED2">
              <w:rPr>
                <w:rFonts w:eastAsia="Times New Roman" w:cs="Sylfaen"/>
                <w:bCs/>
                <w:sz w:val="24"/>
                <w:szCs w:val="24"/>
                <w:lang w:val="hy-AM" w:eastAsia="ru-RU"/>
              </w:rPr>
              <w:t xml:space="preserve">» ՀՀ կառավարության որոշման նախագծով նախատեսվում է պաշտոնավարման ընթացքում </w:t>
            </w:r>
            <w:r w:rsidRPr="008D5ED2">
              <w:rPr>
                <w:rFonts w:eastAsia="Times New Roman" w:cs="Sylfaen"/>
                <w:bCs/>
                <w:sz w:val="24"/>
                <w:szCs w:val="24"/>
                <w:lang w:val="hy-AM" w:eastAsia="ru-RU"/>
              </w:rPr>
              <w:lastRenderedPageBreak/>
              <w:t>հաշմանդամ ճանաչվելու դեպքում դատավորին միանվագ դրամական հատուցման տրամադրում: Այս կապակցությամբ առաջարկում ենք նշված հատուցումը նախատեսել ոչ թե պաշտոնավարման ընթացքում, այլ մասնագիտական գործունեության արդյունքում հաշմանդամ դառնալու դեպքերի համար: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1F" w:rsidRPr="008D5ED2" w:rsidRDefault="004827FB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8D5ED2">
              <w:rPr>
                <w:rFonts w:ascii="GHEA Grapalat" w:eastAsia="Calibri" w:hAnsi="GHEA Grapalat"/>
                <w:lang w:val="hy-AM" w:eastAsia="en-US"/>
              </w:rPr>
              <w:lastRenderedPageBreak/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F" w:rsidRDefault="008D5ED2" w:rsidP="0019172D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 w:cs="Sylfaen"/>
                <w:bCs/>
                <w:lang w:val="hy-AM"/>
              </w:rPr>
              <w:t>«Դատավորի՝</w:t>
            </w:r>
            <w:r w:rsidRPr="008D5ED2">
              <w:rPr>
                <w:rFonts w:ascii="GHEA Grapalat" w:hAnsi="GHEA Grapalat" w:cs="Sylfaen"/>
                <w:bCs/>
                <w:lang w:val="pt-BR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lang w:val="hy-AM"/>
              </w:rPr>
              <w:t>դժբախտ</w:t>
            </w:r>
            <w:r w:rsidRPr="008D5ED2">
              <w:rPr>
                <w:rFonts w:ascii="GHEA Grapalat" w:hAnsi="GHEA Grapalat" w:cs="Sylfaen"/>
                <w:bCs/>
                <w:lang w:val="pt-BR"/>
              </w:rPr>
              <w:t xml:space="preserve"> պատահարներից</w:t>
            </w:r>
            <w:r w:rsidRPr="008D5ED2">
              <w:rPr>
                <w:rFonts w:ascii="GHEA Grapalat" w:hAnsi="GHEA Grapalat" w:cs="Times New Roman"/>
                <w:bCs/>
                <w:lang w:val="pt-BR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lang w:val="pt-BR"/>
              </w:rPr>
              <w:t>ապահովագրության</w:t>
            </w:r>
            <w:r w:rsidRPr="008D5ED2">
              <w:rPr>
                <w:rFonts w:ascii="GHEA Grapalat" w:hAnsi="GHEA Grapalat" w:cs="Times New Roman"/>
                <w:bCs/>
                <w:lang w:val="pt-BR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lang w:val="pt-BR"/>
              </w:rPr>
              <w:t>պայմանները</w:t>
            </w:r>
            <w:r w:rsidRPr="008D5ED2">
              <w:rPr>
                <w:rFonts w:ascii="GHEA Grapalat" w:hAnsi="GHEA Grapalat" w:cs="Times New Roman"/>
                <w:bCs/>
                <w:lang w:val="pt-BR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lang w:val="pt-BR"/>
              </w:rPr>
              <w:t>և</w:t>
            </w:r>
            <w:r w:rsidRPr="008D5ED2">
              <w:rPr>
                <w:rFonts w:ascii="GHEA Grapalat" w:hAnsi="GHEA Grapalat" w:cs="Times New Roman"/>
                <w:bCs/>
                <w:lang w:val="pt-BR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lang w:val="pt-BR"/>
              </w:rPr>
              <w:t>չափը</w:t>
            </w:r>
            <w:r w:rsidRPr="008D5ED2">
              <w:rPr>
                <w:rFonts w:ascii="GHEA Grapalat" w:hAnsi="GHEA Grapalat" w:cs="Times New Roman"/>
                <w:bCs/>
                <w:lang w:val="pt-BR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lang w:val="pt-BR"/>
              </w:rPr>
              <w:t>սահմանելու</w:t>
            </w:r>
            <w:r w:rsidRPr="008D5ED2">
              <w:rPr>
                <w:rFonts w:ascii="GHEA Grapalat" w:hAnsi="GHEA Grapalat" w:cs="Times New Roman"/>
                <w:bCs/>
                <w:lang w:val="pt-BR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lang w:val="pt-BR"/>
              </w:rPr>
              <w:t>մասին</w:t>
            </w:r>
            <w:r w:rsidRPr="008D5ED2">
              <w:rPr>
                <w:rFonts w:ascii="GHEA Grapalat" w:hAnsi="GHEA Grapalat" w:cs="Sylfaen"/>
                <w:bCs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bCs/>
                <w:lang w:val="hy-AM"/>
              </w:rPr>
              <w:t>Կ</w:t>
            </w:r>
            <w:r w:rsidRPr="008D5ED2">
              <w:rPr>
                <w:rFonts w:ascii="GHEA Grapalat" w:hAnsi="GHEA Grapalat" w:cs="Sylfaen"/>
                <w:bCs/>
                <w:lang w:val="hy-AM"/>
              </w:rPr>
              <w:t>առավարության</w:t>
            </w:r>
            <w:r w:rsidRPr="008D5ED2">
              <w:rPr>
                <w:rFonts w:ascii="GHEA Grapalat" w:hAnsi="GHEA Grapalat" w:cs="Times New Roman"/>
                <w:bCs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lang w:val="hy-AM"/>
              </w:rPr>
              <w:t>որոշման</w:t>
            </w:r>
            <w:r w:rsidRPr="008D5ED2">
              <w:rPr>
                <w:rFonts w:ascii="GHEA Grapalat" w:hAnsi="GHEA Grapalat" w:cs="Times New Roman"/>
                <w:bCs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lang w:val="hy-AM"/>
              </w:rPr>
              <w:t>նախագծ</w:t>
            </w:r>
            <w:r>
              <w:rPr>
                <w:rFonts w:ascii="GHEA Grapalat" w:hAnsi="GHEA Grapalat" w:cs="Sylfaen"/>
                <w:bCs/>
                <w:lang w:val="hy-AM"/>
              </w:rPr>
              <w:t>ի նպատակ</w:t>
            </w:r>
            <w:r w:rsidR="0067080F" w:rsidRPr="00A02FAD">
              <w:rPr>
                <w:rFonts w:ascii="GHEA Grapalat" w:hAnsi="GHEA Grapalat" w:cs="Sylfaen"/>
                <w:bCs/>
                <w:lang w:val="hy-AM"/>
              </w:rPr>
              <w:t>ը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դատավորի՝ </w:t>
            </w:r>
            <w:r w:rsidRPr="000376E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դժբախտ պատահարներից պետական միջոցների </w:t>
            </w:r>
            <w:r w:rsidRPr="000376E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lastRenderedPageBreak/>
              <w:t>հաշվին ապահովագրության իրավունք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 իրացման պայմանները</w:t>
            </w:r>
            <w:r w:rsidR="00F9538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սահմանելն է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՝ նախատեսելով, որ ցանկացած այն դեպքում, երբ </w:t>
            </w:r>
            <w:r w:rsidRPr="000376E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</w:t>
            </w:r>
            <w:r w:rsidRPr="000376E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ատավորի պաշտոնավարման ընթացքում դժբախտ պատահարի հետևանքով </w:t>
            </w:r>
            <w:r w:rsidR="0019172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դատավորն ճանաչվում է հաշմանդամ, վերջինիս </w:t>
            </w:r>
            <w:r w:rsidRPr="004D392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վճարվում է </w:t>
            </w:r>
            <w:r w:rsidRPr="000376E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ապահովագրական միանվագ գումար</w:t>
            </w:r>
            <w:r w:rsidR="003710AA" w:rsidRPr="008D5E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:</w:t>
            </w:r>
          </w:p>
          <w:p w:rsidR="0019172D" w:rsidRPr="008D5ED2" w:rsidRDefault="00F9538D" w:rsidP="00E13DDE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Մինչդեռ, ա</w:t>
            </w:r>
            <w:r w:rsidR="0019172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ռաջարկվող կարգավորումն էականորեն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</w:t>
            </w:r>
            <w:r w:rsidR="0019172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սահմանափակ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="0019172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դատավորի՝ </w:t>
            </w:r>
            <w:r w:rsidR="0019172D" w:rsidRPr="000376E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դժբախտ պատահարներից պետական միջոցների հաշվին ապահովագրության իրավունք</w:t>
            </w:r>
            <w:r w:rsidR="0019172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 իրացումը, քանի որ նախագծով առաջարկվող կարգավորումն ավելի լայն է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և</w:t>
            </w:r>
            <w:r w:rsidR="0019172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ընդգրկում է </w:t>
            </w:r>
            <w:r w:rsidR="00E13DDE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ոչ միայն</w:t>
            </w:r>
            <w:r w:rsidR="0019172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մասնագիտական գործունեության արդյունքում հաշմանդամ դառնալու դեպքերը:</w:t>
            </w:r>
            <w:r w:rsidR="00A02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Ավելին, դատավորի պաշտոնավարում</w:t>
            </w:r>
            <w:r w:rsidR="00A02FAD" w:rsidRPr="00A02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</w:t>
            </w:r>
            <w:r w:rsidR="00E13DDE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ինքնին, որպես կանոն, չի պարունակում հաշմանդամություն պատճառելու ունակություն:</w:t>
            </w:r>
          </w:p>
        </w:tc>
      </w:tr>
      <w:tr w:rsidR="008036AB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6AB" w:rsidRPr="008D5ED2" w:rsidRDefault="008036AB" w:rsidP="008036AB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6AB" w:rsidRPr="008D5ED2" w:rsidRDefault="008036AB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6AB" w:rsidRPr="008D5ED2" w:rsidRDefault="008036AB" w:rsidP="008036AB">
            <w:pPr>
              <w:tabs>
                <w:tab w:val="left" w:pos="0"/>
                <w:tab w:val="left" w:pos="10080"/>
                <w:tab w:val="left" w:pos="10490"/>
              </w:tabs>
              <w:spacing w:line="276" w:lineRule="auto"/>
              <w:ind w:firstLine="317"/>
              <w:jc w:val="both"/>
              <w:rPr>
                <w:rFonts w:ascii="GHEA Grapalat" w:hAnsi="GHEA Grapalat"/>
                <w:bCs/>
                <w:lang w:val="hy-AM"/>
              </w:rPr>
            </w:pPr>
            <w:r w:rsidRPr="008D5ED2">
              <w:rPr>
                <w:rFonts w:ascii="GHEA Grapalat" w:hAnsi="GHEA Grapalat"/>
                <w:lang w:val="hy-AM"/>
              </w:rPr>
              <w:t xml:space="preserve">2. «Հայաստանի Հանրապետության կառավարության 2012 թվականի դեկտեմբերի 27-ի N 1691-Ն որոշման մեջ </w:t>
            </w:r>
            <w:r w:rsidRPr="008D5ED2">
              <w:rPr>
                <w:rFonts w:ascii="GHEA Grapalat" w:hAnsi="GHEA Grapalat"/>
                <w:lang w:val="hy-AM"/>
              </w:rPr>
              <w:lastRenderedPageBreak/>
              <w:t xml:space="preserve">լրացումներ կատարելու մասին» ՀՀ կառավարության որոշման </w:t>
            </w:r>
            <w:r w:rsidRPr="008D5ED2">
              <w:rPr>
                <w:rFonts w:ascii="GHEA Grapalat" w:hAnsi="GHEA Grapalat" w:cs="Sylfaen"/>
                <w:noProof/>
                <w:shd w:val="clear" w:color="auto" w:fill="FFFFFF"/>
                <w:lang w:val="hy-AM"/>
              </w:rPr>
              <w:t xml:space="preserve">նախագծով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նախատեսվում է </w:t>
            </w:r>
            <w:r w:rsidRPr="008D5ED2">
              <w:rPr>
                <w:rFonts w:ascii="GHEA Grapalat" w:hAnsi="GHEA Grapalat"/>
                <w:lang w:val="hy-AM"/>
              </w:rPr>
              <w:t>ՀՀ կառավարության 2012 թվականի դեկտեմբերի 27-ի                  N 1691-Ն որոշման (այսուհտ՝ Որոշում) իմաստով</w:t>
            </w:r>
            <w:r w:rsidRPr="008D5ED2">
              <w:rPr>
                <w:rFonts w:ascii="GHEA Grapalat" w:hAnsi="GHEA Grapalat"/>
                <w:lang w:val="af-ZA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սոցիալական</w:t>
            </w:r>
            <w:r w:rsidRPr="008D5ED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փաթեթի</w:t>
            </w:r>
            <w:r w:rsidRPr="008D5ED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շահառու</w:t>
            </w:r>
            <w:r w:rsidRPr="008D5ED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դարձնել</w:t>
            </w:r>
            <w:r w:rsidRPr="008D5ED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նաև</w:t>
            </w:r>
            <w:r w:rsidRPr="008D5ED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դատավորներին</w:t>
            </w:r>
            <w:r w:rsidRPr="008D5ED2">
              <w:rPr>
                <w:rFonts w:ascii="GHEA Grapalat" w:hAnsi="GHEA Grapalat"/>
                <w:shd w:val="clear" w:color="auto" w:fill="FFFFFF"/>
                <w:lang w:val="af-ZA"/>
              </w:rPr>
              <w:t xml:space="preserve">: </w:t>
            </w:r>
            <w:r w:rsidRPr="008D5ED2">
              <w:rPr>
                <w:rFonts w:ascii="GHEA Grapalat" w:hAnsi="GHEA Grapalat"/>
                <w:bCs/>
                <w:lang w:val="hy-AM"/>
              </w:rPr>
              <w:t>Այդ կապակցությամբ հայտնում ենք, որ վերոնշյալ նախագծի</w:t>
            </w:r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ընդունումը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կհանգեցնի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ՀՀ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պետական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բյուջեից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լրացուցիչ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ֆինանսական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միջոցների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հատկացման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անհրաժեշտության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>,</w:t>
            </w:r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որի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գծով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ՀՀ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Ազգային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ժողով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ներկայացված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ՀՀ 2019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թվականի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պետական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բյուջեի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նախագծով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և ՀՀ 2019-2021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թվականների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պետական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միջնաժամկետ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ծախսերի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ծրագրով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համապատասխան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միջոցներ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նախատեսված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չեն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և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կարծում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ենք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,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նախատեսելու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նպատակահարմարության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հարցը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պետք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է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քննարկել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ՀՀ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աշխատանքի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և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սոցիալական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հարցերի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նախարարության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հետ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>:</w:t>
            </w:r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</w:p>
          <w:p w:rsidR="008036AB" w:rsidRPr="008D5ED2" w:rsidRDefault="008036AB" w:rsidP="008036AB">
            <w:pPr>
              <w:tabs>
                <w:tab w:val="left" w:pos="0"/>
                <w:tab w:val="left" w:pos="10080"/>
                <w:tab w:val="left" w:pos="10490"/>
              </w:tabs>
              <w:spacing w:line="276" w:lineRule="auto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Միևնույն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ժամանակ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հարկ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է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նշել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,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որ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Pr="008D5ED2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Հանրային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ծառայության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մասին</w:t>
            </w:r>
            <w:proofErr w:type="spellEnd"/>
            <w:r w:rsidRPr="008D5ED2">
              <w:rPr>
                <w:rFonts w:ascii="GHEA Grapalat" w:hAnsi="GHEA Grapalat"/>
                <w:lang w:val="hy-AM"/>
              </w:rPr>
              <w:t>»</w:t>
            </w:r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օրենքով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պայմանավորված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անհամապատասխանություն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է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առաջացել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Որոշմամբ</w:t>
            </w:r>
            <w:proofErr w:type="spellEnd"/>
            <w:r w:rsidRPr="009D5E8E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9D5E8E">
              <w:rPr>
                <w:rFonts w:ascii="GHEA Grapalat" w:hAnsi="GHEA Grapalat"/>
                <w:bCs/>
                <w:lang w:val="fr-FR"/>
              </w:rPr>
              <w:t>հաստատված</w:t>
            </w:r>
            <w:proofErr w:type="spellEnd"/>
            <w:r w:rsidRPr="009D5E8E">
              <w:rPr>
                <w:rFonts w:ascii="GHEA Grapalat" w:hAnsi="GHEA Grapalat"/>
                <w:lang w:val="af-ZA"/>
              </w:rPr>
              <w:t xml:space="preserve"> </w:t>
            </w:r>
            <w:r w:rsidRPr="009D5E8E">
              <w:rPr>
                <w:rFonts w:ascii="GHEA Grapalat" w:hAnsi="GHEA Grapalat"/>
                <w:shd w:val="clear" w:color="auto" w:fill="FFFFFF"/>
                <w:lang w:val="hy-AM"/>
              </w:rPr>
              <w:t>սոցիալական</w:t>
            </w:r>
            <w:r w:rsidRPr="009D5E8E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D5E8E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փաթեթի</w:t>
            </w:r>
            <w:r w:rsidRPr="009D5E8E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9D5E8E">
              <w:rPr>
                <w:rFonts w:ascii="GHEA Grapalat" w:hAnsi="GHEA Grapalat"/>
                <w:shd w:val="clear" w:color="auto" w:fill="FFFFFF"/>
                <w:lang w:val="hy-AM"/>
              </w:rPr>
              <w:t>շահառուների</w:t>
            </w:r>
            <w:r w:rsidRPr="009D5E8E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9D5E8E">
              <w:rPr>
                <w:rFonts w:ascii="GHEA Grapalat" w:hAnsi="GHEA Grapalat"/>
                <w:shd w:val="clear" w:color="auto" w:fill="FFFFFF"/>
                <w:lang w:val="hy-AM"/>
              </w:rPr>
              <w:t>շրջանակի</w:t>
            </w:r>
            <w:r w:rsidRPr="009D5E8E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9D5E8E">
              <w:rPr>
                <w:rFonts w:ascii="GHEA Grapalat" w:hAnsi="GHEA Grapalat"/>
                <w:shd w:val="clear" w:color="auto" w:fill="FFFFFF"/>
                <w:lang w:val="hy-AM"/>
              </w:rPr>
              <w:t>մասով</w:t>
            </w:r>
            <w:r w:rsidRPr="009D5E8E">
              <w:rPr>
                <w:rFonts w:ascii="GHEA Grapalat" w:hAnsi="GHEA Grapalat"/>
                <w:shd w:val="clear" w:color="auto" w:fill="FFFFFF"/>
                <w:lang w:val="fr-FR"/>
              </w:rPr>
              <w:t>:</w:t>
            </w:r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Դրանով</w:t>
            </w:r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պայմանավորված՝</w:t>
            </w:r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առաջարկում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ենք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ՀՀ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աշխատանքի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և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սոցիալական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հարցերի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նախարարության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հետ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համատեղ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քննարկել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նաև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հիշյալ</w:t>
            </w:r>
            <w:proofErr w:type="spellEnd"/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անհամապատասխանությունը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շտկելու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հարցը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՝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համապատասխանեցնելով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bCs/>
                <w:lang w:val="fr-FR"/>
              </w:rPr>
              <w:t>ներկայումս</w:t>
            </w:r>
            <w:proofErr w:type="spellEnd"/>
            <w:r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սոցիալական</w:t>
            </w:r>
            <w:r w:rsidRPr="008D5ED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փաթեթի</w:t>
            </w:r>
            <w:r w:rsidRPr="008D5ED2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շահառուներ</w:t>
            </w:r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հանդիսացողների</w:t>
            </w:r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8D5ED2">
              <w:rPr>
                <w:rFonts w:ascii="GHEA Grapalat" w:hAnsi="GHEA Grapalat"/>
                <w:shd w:val="clear" w:color="auto" w:fill="FFFFFF"/>
                <w:lang w:val="hy-AM"/>
              </w:rPr>
              <w:t>շրջանակին</w:t>
            </w:r>
            <w:r w:rsidRPr="008D5ED2">
              <w:rPr>
                <w:rFonts w:ascii="GHEA Grapalat" w:hAnsi="GHEA Grapalat"/>
                <w:shd w:val="clear" w:color="auto" w:fill="FFFFFF"/>
                <w:lang w:val="fr-FR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6AB" w:rsidRPr="008D5ED2" w:rsidRDefault="00410AC4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lastRenderedPageBreak/>
              <w:t>Ընդունվել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է ի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գիտություն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AB" w:rsidRDefault="00657397" w:rsidP="00B93D2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Նախագիծը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կարծիքի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ներկայացվել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նաև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Աշխատանքի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սոցիալական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հարցերի</w:t>
            </w:r>
            <w:proofErr w:type="spellEnd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նախարարություն</w:t>
            </w:r>
            <w:proofErr w:type="spellEnd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որ</w:t>
            </w:r>
            <w:r w:rsidR="00376919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</w:t>
            </w:r>
            <w:proofErr w:type="spellEnd"/>
            <w:r w:rsidR="00376919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376919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կողմից</w:t>
            </w:r>
            <w:proofErr w:type="spellEnd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lastRenderedPageBreak/>
              <w:t>ֆինանսական</w:t>
            </w:r>
            <w:proofErr w:type="spellEnd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միջոցների</w:t>
            </w:r>
            <w:proofErr w:type="spellEnd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հարց</w:t>
            </w:r>
            <w:proofErr w:type="spellEnd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չի</w:t>
            </w:r>
            <w:proofErr w:type="spellEnd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բարձրացվել</w:t>
            </w:r>
            <w:proofErr w:type="spellEnd"/>
            <w:r w:rsidR="001D6CB6" w:rsidRPr="008D5ED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  <w:p w:rsidR="009D5E8E" w:rsidRPr="009D5E8E" w:rsidRDefault="009D5E8E" w:rsidP="009D5E8E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Ինչ վերաբերում է վկայակոչվող անհամապատասխանությանը, ապա </w:t>
            </w:r>
            <w:r w:rsidRPr="006B3802">
              <w:rPr>
                <w:rFonts w:ascii="GHEA Grapalat" w:hAnsi="GHEA Grapalat" w:cs="Sylfaen"/>
                <w:lang w:val="hy-AM"/>
              </w:rPr>
              <w:t xml:space="preserve"> դատավորներին սոցիալական փաթեթի շահառուների շրջանակում նախատեսելն ուղղակիորեն բխում է </w:t>
            </w:r>
            <w:r w:rsidR="00821E1D">
              <w:rPr>
                <w:rFonts w:ascii="GHEA Grapalat" w:hAnsi="GHEA Grapalat" w:cs="Sylfaen"/>
                <w:lang w:val="hy-AM"/>
              </w:rPr>
              <w:t xml:space="preserve">ինչպես </w:t>
            </w:r>
            <w:r w:rsidR="00821E1D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«Հայաստանի Հանրապետության դատական օրենսգիրք» սահմանադրական օրենք</w:t>
            </w:r>
            <w:r w:rsidR="00821E1D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 57-րդ հոդվածի 6-րդ մասից</w:t>
            </w:r>
            <w:r w:rsidR="00821E1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այնպես էլ 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«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 դատարանի մասին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» 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="00821E1D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օրենքի</w:t>
            </w:r>
            <w:r w:rsidR="00821E1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10-րդ հոդվածի 9-րդ մասից</w:t>
            </w:r>
            <w:r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քանի որ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վերջին</w:t>
            </w:r>
            <w:r w:rsidR="00821E1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 իմ</w:t>
            </w:r>
            <w:r w:rsidR="00821E1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պերատիվ կերպով սահմանում են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որ </w:t>
            </w:r>
            <w:r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ատավորն օգտվում է նաև հանրային ծառայողի համար սահմանված սոցիալական երաշխիքներից:</w:t>
            </w:r>
          </w:p>
        </w:tc>
      </w:tr>
      <w:tr w:rsidR="008036AB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6AB" w:rsidRPr="008D5ED2" w:rsidRDefault="008036AB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36AB" w:rsidRPr="008D5ED2" w:rsidRDefault="00FB7899" w:rsidP="00B93D21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D5ED2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Սոցիալական ապահովության ծառայություն</w:t>
            </w:r>
          </w:p>
          <w:p w:rsidR="00FB7899" w:rsidRPr="008D5ED2" w:rsidRDefault="00FB7899" w:rsidP="00B93D21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D5ED2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22.11.2018թ. թիվ</w:t>
            </w:r>
          </w:p>
          <w:p w:rsidR="00FB7899" w:rsidRPr="008D5ED2" w:rsidRDefault="00FB7899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ԱԲ/ՀռԱ/28043-18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80" w:rsidRPr="008D5ED2" w:rsidRDefault="00FB7899" w:rsidP="00B10680">
            <w:pPr>
              <w:spacing w:line="276" w:lineRule="auto"/>
              <w:ind w:firstLine="317"/>
              <w:jc w:val="both"/>
              <w:rPr>
                <w:rFonts w:ascii="GHEA Grapalat" w:hAnsi="GHEA Grapalat"/>
                <w:lang w:val="hy-AM"/>
              </w:rPr>
            </w:pPr>
            <w:r w:rsidRPr="008D5ED2">
              <w:rPr>
                <w:rFonts w:ascii="GHEA Grapalat" w:hAnsi="GHEA Grapalat"/>
                <w:lang w:val="hy-AM"/>
              </w:rPr>
              <w:t>«</w:t>
            </w:r>
            <w:r w:rsidRPr="008D5ED2">
              <w:rPr>
                <w:rFonts w:ascii="GHEA Grapalat" w:hAnsi="GHEA Grapalat" w:cs="Sylfaen"/>
                <w:bCs/>
                <w:spacing w:val="-8"/>
                <w:lang w:val="hy-AM"/>
              </w:rPr>
              <w:t>Պաշտոնատար անձանց գործունեության ապահովման, սպասարկման և սոցիալական երաշխիքների մասին</w:t>
            </w:r>
            <w:r w:rsidRPr="008D5ED2">
              <w:rPr>
                <w:rFonts w:ascii="GHEA Grapalat" w:hAnsi="GHEA Grapalat"/>
                <w:lang w:val="hy-AM"/>
              </w:rPr>
              <w:t>» ՀՀ օրենքով, ինչպես նաև ՀՀ կառավարության 2014 թվականի օգոստոսի 28-ի «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Պետական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պաշտոններ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զբաղեցրած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անձանց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սոցիալական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երաշխիքների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մասին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»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Հայաստանի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Հանրապետության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օրենքի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կիրարկումն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ապահովելու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 xml:space="preserve"> </w:t>
            </w:r>
            <w:r w:rsidRPr="008D5ED2">
              <w:rPr>
                <w:rStyle w:val="Strong"/>
                <w:rFonts w:ascii="GHEA Grapalat" w:hAnsi="GHEA Grapalat" w:cs="Sylfaen"/>
                <w:b w:val="0"/>
                <w:lang w:val="hy-AM"/>
              </w:rPr>
              <w:t>մասին</w:t>
            </w:r>
            <w:r w:rsidRPr="008D5ED2">
              <w:rPr>
                <w:rStyle w:val="Strong"/>
                <w:rFonts w:ascii="GHEA Grapalat" w:hAnsi="GHEA Grapalat"/>
                <w:b w:val="0"/>
                <w:lang w:val="hy-AM"/>
              </w:rPr>
              <w:t>» N 895-Ն որոշմամբ սահմանված են</w:t>
            </w:r>
            <w:r w:rsidRPr="008D5ED2">
              <w:rPr>
                <w:rStyle w:val="Strong"/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/>
                <w:lang w:val="hy-AM"/>
              </w:rPr>
              <w:t>«</w:t>
            </w:r>
            <w:r w:rsidRPr="008D5ED2">
              <w:rPr>
                <w:rFonts w:ascii="GHEA Grapalat" w:hAnsi="GHEA Grapalat" w:cs="Sylfaen"/>
                <w:lang w:val="hy-AM"/>
              </w:rPr>
              <w:t>Պետական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պաշտոններ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զբաղեցրած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անձանց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սոցիալական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երաշխիքների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մասին</w:t>
            </w:r>
            <w:r w:rsidRPr="008D5ED2">
              <w:rPr>
                <w:rFonts w:ascii="GHEA Grapalat" w:hAnsi="GHEA Grapalat"/>
                <w:lang w:val="hy-AM"/>
              </w:rPr>
              <w:t xml:space="preserve">» </w:t>
            </w:r>
            <w:r w:rsidRPr="008D5ED2">
              <w:rPr>
                <w:rFonts w:ascii="GHEA Grapalat" w:hAnsi="GHEA Grapalat" w:cs="Sylfaen"/>
                <w:lang w:val="hy-AM"/>
              </w:rPr>
              <w:t>Հայաստանի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օրենքի</w:t>
            </w:r>
            <w:r w:rsidRPr="008D5ED2">
              <w:rPr>
                <w:rFonts w:ascii="GHEA Grapalat" w:hAnsi="GHEA Grapalat"/>
                <w:lang w:val="hy-AM"/>
              </w:rPr>
              <w:t xml:space="preserve"> 2-</w:t>
            </w:r>
            <w:r w:rsidRPr="008D5ED2">
              <w:rPr>
                <w:rFonts w:ascii="GHEA Grapalat" w:hAnsi="GHEA Grapalat" w:cs="Sylfaen"/>
                <w:lang w:val="hy-AM"/>
              </w:rPr>
              <w:t>րդ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հոդվածի</w:t>
            </w:r>
            <w:r w:rsidRPr="008D5ED2">
              <w:rPr>
                <w:rFonts w:ascii="GHEA Grapalat" w:hAnsi="GHEA Grapalat"/>
                <w:lang w:val="hy-AM"/>
              </w:rPr>
              <w:t xml:space="preserve"> 1-</w:t>
            </w:r>
            <w:r w:rsidRPr="008D5ED2">
              <w:rPr>
                <w:rFonts w:ascii="GHEA Grapalat" w:hAnsi="GHEA Grapalat" w:cs="Sylfaen"/>
                <w:lang w:val="hy-AM"/>
              </w:rPr>
              <w:t>ին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մասի</w:t>
            </w:r>
            <w:r w:rsidRPr="008D5ED2">
              <w:rPr>
                <w:rFonts w:ascii="GHEA Grapalat" w:hAnsi="GHEA Grapalat"/>
                <w:lang w:val="hy-AM"/>
              </w:rPr>
              <w:t xml:space="preserve"> 9-</w:t>
            </w:r>
            <w:r w:rsidRPr="008D5ED2">
              <w:rPr>
                <w:rFonts w:ascii="GHEA Grapalat" w:hAnsi="GHEA Grapalat" w:cs="Sylfaen"/>
                <w:lang w:val="hy-AM"/>
              </w:rPr>
              <w:t>րդ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կետում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նշված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անձանց (այդ թվում դատավորների)</w:t>
            </w:r>
            <w:r w:rsidRPr="008D5ED2">
              <w:rPr>
                <w:rFonts w:ascii="GHEA Grapalat" w:hAnsi="GHEA Grapalat"/>
                <w:lang w:val="hy-AM"/>
              </w:rPr>
              <w:t xml:space="preserve"> պաշտոնական </w:t>
            </w:r>
            <w:r w:rsidRPr="008D5ED2">
              <w:rPr>
                <w:rFonts w:ascii="GHEA Grapalat" w:hAnsi="GHEA Grapalat"/>
                <w:lang w:val="hy-AM"/>
              </w:rPr>
              <w:lastRenderedPageBreak/>
              <w:t>պարտականությունները կատարելիս կամ դրանք կատարելու առնչությամբ ստացած վնասվածքի կամ խեղման պատճառով աշխատանքային գործունեությամբ զբաղվելու կարողության 3-րդ աստիճանի սահմանափակում ունենալու դեպքում (ինչպես նաև կենսաթոշակի իրավունքի) սոցիալական երաշխիքները:</w:t>
            </w:r>
          </w:p>
          <w:p w:rsidR="00B10680" w:rsidRPr="008D5ED2" w:rsidRDefault="00FB7899" w:rsidP="00B10680">
            <w:pPr>
              <w:spacing w:line="276" w:lineRule="auto"/>
              <w:ind w:firstLine="317"/>
              <w:jc w:val="both"/>
              <w:rPr>
                <w:rFonts w:ascii="GHEA Grapalat" w:hAnsi="GHEA Grapalat"/>
                <w:lang w:val="hy-AM"/>
              </w:rPr>
            </w:pPr>
            <w:r w:rsidRPr="008D5ED2">
              <w:rPr>
                <w:rFonts w:ascii="GHEA Grapalat" w:hAnsi="GHEA Grapalat"/>
                <w:lang w:val="hy-AM"/>
              </w:rPr>
              <w:t>Հետևաբար առաջարկվում է չընդունել «</w:t>
            </w:r>
            <w:r w:rsidRPr="008D5ED2">
              <w:rPr>
                <w:rFonts w:ascii="GHEA Grapalat" w:hAnsi="GHEA Grapalat" w:cs="Sylfaen"/>
                <w:bCs/>
                <w:spacing w:val="-8"/>
                <w:lang w:val="hy-AM"/>
              </w:rPr>
              <w:t>Դատավորի՝</w:t>
            </w:r>
            <w:r w:rsidRPr="008D5ED2">
              <w:rPr>
                <w:rFonts w:ascii="GHEA Grapalat" w:hAnsi="GHEA Grapalat" w:cs="Sylfaen"/>
                <w:bCs/>
                <w:spacing w:val="-8"/>
                <w:lang w:val="pt-BR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spacing w:val="-8"/>
                <w:lang w:val="hy-AM"/>
              </w:rPr>
              <w:t>դժբախտ</w:t>
            </w:r>
            <w:r w:rsidRPr="008D5ED2">
              <w:rPr>
                <w:rFonts w:ascii="GHEA Grapalat" w:hAnsi="GHEA Grapalat" w:cs="Sylfaen"/>
                <w:bCs/>
                <w:spacing w:val="-8"/>
                <w:lang w:val="pt-BR"/>
              </w:rPr>
              <w:t xml:space="preserve"> պատահարներից ապահովագրության պայմանները և չափը սահմանելու մասին</w:t>
            </w:r>
            <w:r w:rsidRPr="008D5ED2">
              <w:rPr>
                <w:rFonts w:ascii="GHEA Grapalat" w:hAnsi="GHEA Grapalat"/>
                <w:lang w:val="hy-AM"/>
              </w:rPr>
              <w:t xml:space="preserve">» ՀՀ կառավարության առանձին որոշում և այլ սոցիալական </w:t>
            </w:r>
            <w:r w:rsidRPr="00E5582F">
              <w:rPr>
                <w:rFonts w:ascii="GHEA Grapalat" w:hAnsi="GHEA Grapalat"/>
                <w:lang w:val="hy-AM"/>
              </w:rPr>
              <w:t>երաշխիքներ նախատեսելու դեպքում՝ լրացում կատարել արդեն իսկ  գործող իրավական ակտերում:</w:t>
            </w:r>
          </w:p>
          <w:p w:rsidR="008036AB" w:rsidRPr="008D5ED2" w:rsidRDefault="00FB7899" w:rsidP="00B10680">
            <w:pPr>
              <w:spacing w:line="276" w:lineRule="auto"/>
              <w:ind w:firstLine="317"/>
              <w:jc w:val="both"/>
              <w:rPr>
                <w:rFonts w:ascii="GHEA Grapalat" w:hAnsi="GHEA Grapalat"/>
                <w:lang w:val="hy-AM"/>
              </w:rPr>
            </w:pPr>
            <w:r w:rsidRPr="008D5ED2">
              <w:rPr>
                <w:rFonts w:ascii="GHEA Grapalat" w:hAnsi="GHEA Grapalat"/>
                <w:lang w:val="hy-AM"/>
              </w:rPr>
              <w:t xml:space="preserve">Միաժամանակ առաջարկվում է </w:t>
            </w:r>
            <w:r w:rsidRPr="00E5582F">
              <w:rPr>
                <w:rFonts w:ascii="GHEA Grapalat" w:hAnsi="GHEA Grapalat"/>
                <w:lang w:val="hy-AM"/>
              </w:rPr>
              <w:t>ձեռնպահ մնալ «ապահովագրական միանվագ գումար» բառերի կիրառումից,</w:t>
            </w:r>
            <w:r w:rsidRPr="008D5ED2">
              <w:rPr>
                <w:rFonts w:ascii="GHEA Grapalat" w:hAnsi="GHEA Grapalat"/>
                <w:lang w:val="hy-AM"/>
              </w:rPr>
              <w:t xml:space="preserve"> հաշվի առնելով այն հանգամանքը, որ ՀՀ քաղաքացիական օրենսգրքով սահմանված են «միանվագ գումար» և «ապահովագրական գումար» հասկացությունները: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6AB" w:rsidRPr="008D5ED2" w:rsidRDefault="00E5582F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AB" w:rsidRPr="008D5ED2" w:rsidRDefault="00B17A3D" w:rsidP="00115259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Առաջարկ</w:t>
            </w:r>
            <w:r w:rsidR="00FA06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</w:t>
            </w:r>
            <w:r w:rsidR="00115259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ը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չընդունել</w:t>
            </w:r>
            <w:r w:rsidR="00FA06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 հիմքում ընկած են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Աշխատանքի և սոցիալական հարցերի նախարարության կողմից արված համանման առաջարկ</w:t>
            </w:r>
            <w:r w:rsidR="00FA06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 չընդունելու հիմ</w:t>
            </w:r>
            <w:r w:rsidR="008F7FA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ավոր</w:t>
            </w:r>
            <w:r w:rsidR="00115259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ումը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210E94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E94" w:rsidRPr="008D5ED2" w:rsidRDefault="00210E94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0E94" w:rsidRPr="008D5ED2" w:rsidRDefault="000A033C" w:rsidP="000A033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Բարձրագույն դատական խորհուրդ</w:t>
            </w:r>
          </w:p>
          <w:p w:rsidR="000A033C" w:rsidRPr="008D5ED2" w:rsidRDefault="000A033C" w:rsidP="000A033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lastRenderedPageBreak/>
              <w:t>21.11.2018թ. թիվ</w:t>
            </w:r>
          </w:p>
          <w:p w:rsidR="000A033C" w:rsidRPr="008D5ED2" w:rsidRDefault="000A033C" w:rsidP="000A033C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9492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E94" w:rsidRPr="008D5ED2" w:rsidRDefault="000A033C" w:rsidP="00B10680">
            <w:pPr>
              <w:pStyle w:val="a1"/>
              <w:shd w:val="clear" w:color="auto" w:fill="auto"/>
              <w:spacing w:after="0" w:line="365" w:lineRule="exact"/>
              <w:ind w:right="40" w:firstLine="317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  <w:r w:rsidRPr="008D5ED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lastRenderedPageBreak/>
              <w:t xml:space="preserve">1.  Կարծում ենք, որ անհրաժեշտ է փոփոխություն կատարել «Դատավորի՝ </w:t>
            </w:r>
            <w:r w:rsidRPr="008D5ED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lastRenderedPageBreak/>
              <w:t>դժբախտ պատահարներից ապահովագրության պայմանները և չափը սահմանելու մասին» Կառավարության որոշման նախագծի վերնագրում, ինչպես նաև նախաբանում ու հավելվածի վերնագրում առկա նույնանման ձևակերպումներում: Մասնավորապես, գտնում ենք, որ որոշման նախագիծը կարգավորում է ապահովագրական գումարի չափը սահմանելու հարաբերությունները, հետևաբար, դա պետք է համարժեք արտացոլվի որոշման</w:t>
            </w:r>
            <w:r w:rsidR="00065741" w:rsidRPr="008D5ED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t xml:space="preserve"> նախագծի տեքստում, մասնավորապես՝ «Դատավորի՝</w:t>
            </w:r>
            <w:r w:rsidRPr="008D5ED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t xml:space="preserve"> դժբախտ պատահարներից ապահովագրության պայմանները և չափը սահմանելու մասին» ձևակերպման մեջ </w:t>
            </w:r>
            <w:r w:rsidRPr="00EF23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t>«չափը» բառից առաջ անհրաժեշտ է լրացնել «ապահովագրական գումարի» բառերը: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E94" w:rsidRPr="008D5ED2" w:rsidRDefault="00E87110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lastRenderedPageBreak/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E94" w:rsidRPr="008D5ED2" w:rsidRDefault="00821E1D" w:rsidP="00B8099A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/>
                <w:lang w:val="hy-AM"/>
              </w:rPr>
              <w:t>«</w:t>
            </w:r>
            <w:r w:rsidRPr="008D5ED2">
              <w:rPr>
                <w:rFonts w:ascii="GHEA Grapalat" w:hAnsi="GHEA Grapalat" w:cs="Sylfaen"/>
                <w:bCs/>
                <w:spacing w:val="-8"/>
                <w:lang w:val="hy-AM"/>
              </w:rPr>
              <w:t>Դատավորի՝</w:t>
            </w:r>
            <w:r w:rsidRPr="008D5ED2">
              <w:rPr>
                <w:rFonts w:ascii="GHEA Grapalat" w:hAnsi="GHEA Grapalat" w:cs="Sylfaen"/>
                <w:bCs/>
                <w:spacing w:val="-8"/>
                <w:lang w:val="pt-BR"/>
              </w:rPr>
              <w:t xml:space="preserve"> </w:t>
            </w:r>
            <w:r w:rsidRPr="008D5ED2">
              <w:rPr>
                <w:rFonts w:ascii="GHEA Grapalat" w:hAnsi="GHEA Grapalat" w:cs="Sylfaen"/>
                <w:bCs/>
                <w:spacing w:val="-8"/>
                <w:lang w:val="hy-AM"/>
              </w:rPr>
              <w:t>դժբախտ</w:t>
            </w:r>
            <w:r w:rsidRPr="008D5ED2">
              <w:rPr>
                <w:rFonts w:ascii="GHEA Grapalat" w:hAnsi="GHEA Grapalat" w:cs="Sylfaen"/>
                <w:bCs/>
                <w:spacing w:val="-8"/>
                <w:lang w:val="pt-BR"/>
              </w:rPr>
              <w:t xml:space="preserve"> պատահարներից ապահովագրության պայմանները և չափը </w:t>
            </w:r>
            <w:r w:rsidRPr="008D5ED2">
              <w:rPr>
                <w:rFonts w:ascii="GHEA Grapalat" w:hAnsi="GHEA Grapalat" w:cs="Sylfaen"/>
                <w:bCs/>
                <w:spacing w:val="-8"/>
                <w:lang w:val="pt-BR"/>
              </w:rPr>
              <w:lastRenderedPageBreak/>
              <w:t>սահմանելու մասին</w:t>
            </w:r>
            <w:r w:rsidRPr="008D5ED2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Կառավարության որոշման նախագծի վերնագ</w:t>
            </w:r>
            <w:r w:rsidR="00B8099A">
              <w:rPr>
                <w:rFonts w:ascii="GHEA Grapalat" w:hAnsi="GHEA Grapalat"/>
                <w:lang w:val="hy-AM"/>
              </w:rPr>
              <w:t>րում</w:t>
            </w:r>
            <w:r>
              <w:rPr>
                <w:rFonts w:ascii="GHEA Grapalat" w:hAnsi="GHEA Grapalat"/>
                <w:lang w:val="hy-AM"/>
              </w:rPr>
              <w:t xml:space="preserve"> և </w:t>
            </w:r>
            <w:r w:rsidR="00B8099A">
              <w:rPr>
                <w:rFonts w:ascii="GHEA Grapalat" w:hAnsi="GHEA Grapalat"/>
                <w:lang w:val="hy-AM"/>
              </w:rPr>
              <w:t xml:space="preserve">կետերում տեղ գտած ձևակերպումները բխում են </w:t>
            </w:r>
            <w:r w:rsidR="00B8099A">
              <w:rPr>
                <w:rFonts w:ascii="GHEA Grapalat" w:hAnsi="GHEA Grapalat" w:cs="Sylfaen"/>
                <w:lang w:val="hy-AM"/>
              </w:rPr>
              <w:t xml:space="preserve"> ինչպես </w:t>
            </w:r>
            <w:r w:rsidR="00B8099A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«Հայաստանի Հանրապետության դատական օրենսգիրք» սահմանադրական օրենք</w:t>
            </w:r>
            <w:r w:rsidR="00B8099A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</w:t>
            </w:r>
            <w:r w:rsidR="00B8099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ց, այնպես էլ </w:t>
            </w:r>
            <w:r w:rsidR="00B8099A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«</w:t>
            </w:r>
            <w:r w:rsidR="00B8099A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 դատարանի մասին</w:t>
            </w:r>
            <w:r w:rsidR="00B8099A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» </w:t>
            </w:r>
            <w:r w:rsidR="00B8099A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</w:t>
            </w:r>
            <w:r w:rsidR="00B8099A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="00B8099A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</w:t>
            </w:r>
            <w:r w:rsidR="00B8099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ից:</w:t>
            </w:r>
            <w:r w:rsidR="00B8099A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210E94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E94" w:rsidRPr="008D5ED2" w:rsidRDefault="00210E94" w:rsidP="00065741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0E94" w:rsidRPr="008D5ED2" w:rsidRDefault="00210E94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80" w:rsidRPr="008D5ED2" w:rsidRDefault="00065741" w:rsidP="00B10680">
            <w:pPr>
              <w:spacing w:line="276" w:lineRule="auto"/>
              <w:ind w:firstLine="317"/>
              <w:jc w:val="both"/>
              <w:rPr>
                <w:rFonts w:ascii="GHEA Grapalat" w:hAnsi="GHEA Grapalat"/>
                <w:lang w:val="hy-AM"/>
              </w:rPr>
            </w:pPr>
            <w:r w:rsidRPr="008D5ED2">
              <w:rPr>
                <w:rFonts w:ascii="GHEA Grapalat" w:hAnsi="GHEA Grapalat"/>
                <w:lang w:val="hy-AM"/>
              </w:rPr>
              <w:t>2. «</w:t>
            </w:r>
            <w:r w:rsidRPr="008D5ED2">
              <w:rPr>
                <w:rFonts w:ascii="GHEA Grapalat" w:hAnsi="GHEA Grapalat" w:cs="Sylfaen"/>
                <w:lang w:val="hy-AM"/>
              </w:rPr>
              <w:t>Դատավորի</w:t>
            </w:r>
            <w:r w:rsidRPr="008D5ED2">
              <w:rPr>
                <w:rFonts w:ascii="GHEA Grapalat" w:hAnsi="GHEA Grapalat" w:cs="Times New Roman"/>
                <w:lang w:val="hy-AM"/>
              </w:rPr>
              <w:t>՝</w:t>
            </w:r>
            <w:r w:rsidRPr="008D5ED2">
              <w:rPr>
                <w:rFonts w:ascii="GHEA Grapalat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դժբախտ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պատահարներից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ապահովագրության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պայմանները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և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չափը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սահմանելու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մասին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» </w:t>
            </w:r>
            <w:r w:rsidRPr="008D5ED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որոշման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նախագծի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1-</w:t>
            </w:r>
            <w:r w:rsidRPr="008D5ED2">
              <w:rPr>
                <w:rFonts w:ascii="GHEA Grapalat" w:hAnsi="GHEA Grapalat" w:cs="Sylfaen"/>
                <w:lang w:val="hy-AM"/>
              </w:rPr>
              <w:t>ին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կետով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նախատեսվել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է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որոշման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հավելվածով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սահմանել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դատավորի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՝ </w:t>
            </w:r>
            <w:r w:rsidRPr="008D5ED2">
              <w:rPr>
                <w:rFonts w:ascii="GHEA Grapalat" w:hAnsi="GHEA Grapalat" w:cs="Sylfaen"/>
                <w:lang w:val="hy-AM"/>
              </w:rPr>
              <w:t>դժբախտ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պատահարներից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lastRenderedPageBreak/>
              <w:t>ապահովագրության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պայմանները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և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չափը</w:t>
            </w:r>
            <w:r w:rsidRPr="008D5ED2">
              <w:rPr>
                <w:rFonts w:ascii="GHEA Grapalat" w:hAnsi="GHEA Grapalat" w:cs="Times New Roman"/>
                <w:lang w:val="hy-AM"/>
              </w:rPr>
              <w:t>:</w:t>
            </w:r>
          </w:p>
          <w:p w:rsidR="00065741" w:rsidRPr="00FA4F7F" w:rsidRDefault="00065741" w:rsidP="00B10680">
            <w:pPr>
              <w:spacing w:line="276" w:lineRule="auto"/>
              <w:ind w:firstLine="317"/>
              <w:jc w:val="both"/>
              <w:rPr>
                <w:rFonts w:ascii="GHEA Grapalat" w:hAnsi="GHEA Grapalat"/>
                <w:lang w:val="hy-AM"/>
              </w:rPr>
            </w:pPr>
            <w:r w:rsidRPr="008D5ED2">
              <w:rPr>
                <w:rFonts w:ascii="GHEA Grapalat" w:hAnsi="GHEA Grapalat" w:cs="Sylfaen"/>
                <w:lang w:val="hy-AM"/>
              </w:rPr>
              <w:t>Դատավորի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՝ </w:t>
            </w:r>
            <w:r w:rsidRPr="008D5ED2">
              <w:rPr>
                <w:rFonts w:ascii="GHEA Grapalat" w:hAnsi="GHEA Grapalat" w:cs="Sylfaen"/>
                <w:lang w:val="hy-AM"/>
              </w:rPr>
              <w:t>առողջության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և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դժբախտ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պատահարներից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պետական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միջոցների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հաշվին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ապահովագրության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իրավունքը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նախատեսված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է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«ՀՀ </w:t>
            </w:r>
            <w:r w:rsidRPr="008D5ED2">
              <w:rPr>
                <w:rFonts w:ascii="GHEA Grapalat" w:hAnsi="GHEA Grapalat" w:cs="Sylfaen"/>
                <w:lang w:val="hy-AM"/>
              </w:rPr>
              <w:t>դատական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օրենսգիրք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» </w:t>
            </w:r>
            <w:r w:rsidRPr="008D5ED2">
              <w:rPr>
                <w:rFonts w:ascii="GHEA Grapalat" w:hAnsi="GHEA Grapalat" w:cs="Sylfaen"/>
                <w:lang w:val="hy-AM"/>
              </w:rPr>
              <w:t>սահմանադրական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օրենքի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57-</w:t>
            </w:r>
            <w:r w:rsidRPr="008D5ED2">
              <w:rPr>
                <w:rFonts w:ascii="GHEA Grapalat" w:hAnsi="GHEA Grapalat" w:cs="Sylfaen"/>
                <w:lang w:val="hy-AM"/>
              </w:rPr>
              <w:t>րդ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հոդվածի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4-</w:t>
            </w:r>
            <w:r w:rsidRPr="008D5ED2">
              <w:rPr>
                <w:rFonts w:ascii="GHEA Grapalat" w:hAnsi="GHEA Grapalat" w:cs="Sylfaen"/>
                <w:lang w:val="hy-AM"/>
              </w:rPr>
              <w:t>րդ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մասով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, </w:t>
            </w:r>
            <w:r w:rsidRPr="008D5ED2">
              <w:rPr>
                <w:rFonts w:ascii="GHEA Grapalat" w:hAnsi="GHEA Grapalat" w:cs="Sylfaen"/>
                <w:lang w:val="hy-AM"/>
              </w:rPr>
              <w:t>սակայն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նույն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օրենքի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83-</w:t>
            </w:r>
            <w:r w:rsidRPr="008D5ED2">
              <w:rPr>
                <w:rFonts w:ascii="GHEA Grapalat" w:hAnsi="GHEA Grapalat" w:cs="Sylfaen"/>
                <w:lang w:val="hy-AM"/>
              </w:rPr>
              <w:t>րդ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հոդվածի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5-</w:t>
            </w:r>
            <w:r w:rsidRPr="008D5ED2">
              <w:rPr>
                <w:rFonts w:ascii="GHEA Grapalat" w:hAnsi="GHEA Grapalat" w:cs="Sylfaen"/>
                <w:lang w:val="hy-AM"/>
              </w:rPr>
              <w:t>րդ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մասի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համաձայն</w:t>
            </w:r>
            <w:r w:rsidR="002637D9" w:rsidRPr="008D5ED2">
              <w:rPr>
                <w:rFonts w:ascii="GHEA Grapalat" w:hAnsi="GHEA Grapalat" w:cs="Times New Roman"/>
                <w:lang w:val="hy-AM"/>
              </w:rPr>
              <w:t>՝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«</w:t>
            </w:r>
            <w:r w:rsidRPr="008D5ED2">
              <w:rPr>
                <w:rFonts w:ascii="GHEA Grapalat" w:hAnsi="GHEA Grapalat" w:cs="Sylfaen"/>
                <w:lang w:val="hy-AM"/>
              </w:rPr>
              <w:t>Ազգային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ժողովի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կողմից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ընտրված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Բարձրագույն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դատական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խորհրդի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անդամի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նկատմամբ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կիրառվում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են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/>
                <w:lang w:val="hy-AM"/>
              </w:rPr>
              <w:t xml:space="preserve">(«mutatis mutandis») 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սույն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 xml:space="preserve"> 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օրենսգրքի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 xml:space="preserve"> 51-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րդ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>, 53-55-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րդ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>, 57-60-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րդ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>, 62-64-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րդ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 xml:space="preserve"> 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հոդվածները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 xml:space="preserve"> 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և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 xml:space="preserve"> 21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֊րդ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 xml:space="preserve"> 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Գ</w:t>
            </w:r>
            <w:r w:rsidR="002637D9" w:rsidRPr="008D5ED2">
              <w:rPr>
                <w:rFonts w:ascii="GHEA Grapalat" w:eastAsia="Tahoma" w:hAnsi="GHEA Grapalat"/>
                <w:i/>
                <w:lang w:val="hy-AM"/>
              </w:rPr>
              <w:t>լ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խի</w:t>
            </w:r>
            <w:r w:rsidRPr="008D5ED2">
              <w:rPr>
                <w:rFonts w:ascii="GHEA Grapalat" w:eastAsia="Tahoma" w:hAnsi="GHEA Grapalat"/>
                <w:i/>
                <w:lang w:val="hy-AM"/>
              </w:rPr>
              <w:t xml:space="preserve"> </w:t>
            </w:r>
            <w:r w:rsidRPr="008D5ED2">
              <w:rPr>
                <w:rFonts w:ascii="GHEA Grapalat" w:eastAsia="Tahoma" w:hAnsi="GHEA Grapalat" w:cs="Sylfaen"/>
                <w:i/>
                <w:lang w:val="hy-AM"/>
              </w:rPr>
              <w:t>կանոնները</w:t>
            </w:r>
            <w:r w:rsidRPr="008D5ED2">
              <w:rPr>
                <w:rFonts w:ascii="GHEA Grapalat" w:eastAsia="Tahoma" w:hAnsi="GHEA Grapalat"/>
                <w:lang w:val="hy-AM"/>
              </w:rPr>
              <w:t xml:space="preserve"> </w:t>
            </w:r>
            <w:r w:rsidRPr="008D5ED2">
              <w:rPr>
                <w:rFonts w:ascii="GHEA Grapalat" w:hAnsi="GHEA Grapalat"/>
                <w:lang w:val="hy-AM"/>
              </w:rPr>
              <w:t>(</w:t>
            </w:r>
            <w:r w:rsidRPr="008D5ED2">
              <w:rPr>
                <w:rFonts w:ascii="GHEA Grapalat" w:hAnsi="GHEA Grapalat" w:cs="Sylfaen"/>
                <w:lang w:val="hy-AM"/>
              </w:rPr>
              <w:t>ընդգծումը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մերն</w:t>
            </w:r>
            <w:r w:rsidRPr="008D5ED2">
              <w:rPr>
                <w:rFonts w:ascii="GHEA Grapalat" w:hAnsi="GHEA Grapalat" w:cs="Times New Roman"/>
                <w:lang w:val="hy-AM"/>
              </w:rPr>
              <w:t>)</w:t>
            </w:r>
            <w:r w:rsidR="002637D9" w:rsidRPr="008D5ED2">
              <w:rPr>
                <w:rFonts w:ascii="GHEA Grapalat" w:hAnsi="GHEA Grapalat" w:cs="Times New Roman"/>
                <w:lang w:val="hy-AM"/>
              </w:rPr>
              <w:t>՝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այնքանով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, </w:t>
            </w:r>
            <w:r w:rsidRPr="008D5ED2">
              <w:rPr>
                <w:rFonts w:ascii="GHEA Grapalat" w:hAnsi="GHEA Grapalat" w:cs="Sylfaen"/>
                <w:lang w:val="hy-AM"/>
              </w:rPr>
              <w:t>որքանով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կիրառելի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են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, </w:t>
            </w:r>
            <w:r w:rsidRPr="008D5ED2">
              <w:rPr>
                <w:rFonts w:ascii="GHEA Grapalat" w:hAnsi="GHEA Grapalat" w:cs="Sylfaen"/>
                <w:lang w:val="hy-AM"/>
              </w:rPr>
              <w:t>և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եթե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այլ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բան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սահմանված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չէ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սույն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օրենսգրքով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»: </w:t>
            </w:r>
            <w:r w:rsidRPr="008D5ED2">
              <w:rPr>
                <w:rFonts w:ascii="GHEA Grapalat" w:hAnsi="GHEA Grapalat" w:cs="Sylfaen"/>
                <w:lang w:val="hy-AM"/>
              </w:rPr>
              <w:t>Սույն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կարգավորումից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բխում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է</w:t>
            </w:r>
            <w:r w:rsidRPr="008D5ED2">
              <w:rPr>
                <w:rFonts w:ascii="GHEA Grapalat" w:hAnsi="GHEA Grapalat"/>
                <w:lang w:val="hy-AM"/>
              </w:rPr>
              <w:t xml:space="preserve">, </w:t>
            </w:r>
            <w:r w:rsidRPr="008D5ED2">
              <w:rPr>
                <w:rFonts w:ascii="GHEA Grapalat" w:hAnsi="GHEA Grapalat" w:cs="Sylfaen"/>
                <w:lang w:val="hy-AM"/>
              </w:rPr>
              <w:t>որ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«</w:t>
            </w:r>
            <w:r w:rsidRPr="008D5ED2">
              <w:rPr>
                <w:rFonts w:ascii="GHEA Grapalat" w:hAnsi="GHEA Grapalat" w:cs="Sylfaen"/>
                <w:lang w:val="hy-AM"/>
              </w:rPr>
              <w:t>ՀՀ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դատական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օրենսգիրք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» </w:t>
            </w:r>
            <w:r w:rsidRPr="008D5ED2">
              <w:rPr>
                <w:rFonts w:ascii="GHEA Grapalat" w:hAnsi="GHEA Grapalat" w:cs="Sylfaen"/>
                <w:lang w:val="hy-AM"/>
              </w:rPr>
              <w:t>սահմանադրական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օրենքի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57-</w:t>
            </w:r>
            <w:r w:rsidRPr="008D5ED2">
              <w:rPr>
                <w:rFonts w:ascii="GHEA Grapalat" w:hAnsi="GHEA Grapalat" w:cs="Sylfaen"/>
                <w:lang w:val="hy-AM"/>
              </w:rPr>
              <w:t>րդ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հոդվածի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4-</w:t>
            </w:r>
            <w:r w:rsidRPr="008D5ED2">
              <w:rPr>
                <w:rFonts w:ascii="GHEA Grapalat" w:hAnsi="GHEA Grapalat" w:cs="Sylfaen"/>
                <w:lang w:val="hy-AM"/>
              </w:rPr>
              <w:t>րդ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մասով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նախատեսված</w:t>
            </w:r>
            <w:r w:rsidR="002637D9" w:rsidRPr="008D5ED2">
              <w:rPr>
                <w:rFonts w:ascii="GHEA Grapalat" w:hAnsi="GHEA Grapalat" w:cs="Sylfaen"/>
                <w:lang w:val="hy-AM"/>
              </w:rPr>
              <w:t>՝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առողջության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և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դժբախտ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պատահարներից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պետական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միջոցների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հաշվին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ապահովագրության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իրավունքից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պետք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է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օգտվեն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նաև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Ազգային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ժողովի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կողմից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ընտրված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Բարձրագույն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lastRenderedPageBreak/>
              <w:t>դատական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խորհրդի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անդամները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, </w:t>
            </w:r>
            <w:r w:rsidRPr="008D5ED2">
              <w:rPr>
                <w:rFonts w:ascii="GHEA Grapalat" w:hAnsi="GHEA Grapalat" w:cs="Sylfaen"/>
                <w:lang w:val="hy-AM"/>
              </w:rPr>
              <w:t>քանի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որ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այդ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առնչությամբ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նշված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օրենքը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բացառություններ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չի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նախատեսել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: </w:t>
            </w:r>
            <w:r w:rsidRPr="008D5ED2">
              <w:rPr>
                <w:rFonts w:ascii="GHEA Grapalat" w:hAnsi="GHEA Grapalat" w:cs="Sylfaen"/>
                <w:lang w:val="hy-AM"/>
              </w:rPr>
              <w:t>Բացի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այդ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, </w:t>
            </w:r>
            <w:r w:rsidRPr="008D5ED2">
              <w:rPr>
                <w:rFonts w:ascii="GHEA Grapalat" w:hAnsi="GHEA Grapalat" w:cs="Sylfaen"/>
                <w:lang w:val="hy-AM"/>
              </w:rPr>
              <w:t>սոցիալական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հիշյալ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երաշխիքը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նույնական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նշանակություն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ունի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ինչպես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դատավորների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, </w:t>
            </w:r>
            <w:r w:rsidRPr="008D5ED2">
              <w:rPr>
                <w:rFonts w:ascii="GHEA Grapalat" w:hAnsi="GHEA Grapalat" w:cs="Sylfaen"/>
                <w:lang w:val="hy-AM"/>
              </w:rPr>
              <w:t>այնպես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էլ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Բարձրագույն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դատական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խորհրդի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անդամների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անկախությունը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երաշխավորելու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տեսանկյունից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: </w:t>
            </w:r>
            <w:r w:rsidRPr="008D5ED2">
              <w:rPr>
                <w:rFonts w:ascii="GHEA Grapalat" w:hAnsi="GHEA Grapalat" w:cs="Sylfaen"/>
                <w:lang w:val="hy-AM"/>
              </w:rPr>
              <w:t>Հետևաբար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, </w:t>
            </w:r>
            <w:r w:rsidRPr="008D5ED2">
              <w:rPr>
                <w:rFonts w:ascii="GHEA Grapalat" w:hAnsi="GHEA Grapalat" w:cs="Sylfaen"/>
                <w:lang w:val="hy-AM"/>
              </w:rPr>
              <w:t>անհրաժեշտ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ենք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համարում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լրացնել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վերը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նշված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որոշման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նախագծի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1-</w:t>
            </w:r>
            <w:r w:rsidRPr="008D5ED2">
              <w:rPr>
                <w:rFonts w:ascii="GHEA Grapalat" w:hAnsi="GHEA Grapalat" w:cs="Sylfaen"/>
                <w:lang w:val="hy-AM"/>
              </w:rPr>
              <w:t>ին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կետը</w:t>
            </w:r>
            <w:r w:rsidR="002637D9" w:rsidRPr="008D5ED2">
              <w:rPr>
                <w:rFonts w:ascii="GHEA Grapalat" w:hAnsi="GHEA Grapalat" w:cs="Sylfaen"/>
                <w:lang w:val="hy-AM"/>
              </w:rPr>
              <w:t>՝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այն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ձևակերպելով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հետևյալ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կերպ</w:t>
            </w:r>
            <w:r w:rsidR="002637D9" w:rsidRPr="00FA4F7F">
              <w:rPr>
                <w:rFonts w:ascii="GHEA Grapalat" w:hAnsi="GHEA Grapalat" w:cs="Sylfaen"/>
                <w:lang w:val="hy-AM"/>
              </w:rPr>
              <w:t>՝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«</w:t>
            </w:r>
            <w:r w:rsidRPr="00FA4F7F">
              <w:rPr>
                <w:rFonts w:ascii="GHEA Grapalat" w:hAnsi="GHEA Grapalat" w:cs="Sylfaen"/>
                <w:lang w:val="hy-AM"/>
              </w:rPr>
              <w:t>Սահմանել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դատավորի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և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Ազգային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ժողովի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կողմից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ընտրված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Բարձրագույն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դատական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խորհրդի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անդամի</w:t>
            </w:r>
            <w:r w:rsidR="002637D9" w:rsidRPr="00FA4F7F">
              <w:rPr>
                <w:rFonts w:ascii="GHEA Grapalat" w:hAnsi="GHEA Grapalat" w:cs="Sylfaen"/>
                <w:lang w:val="hy-AM"/>
              </w:rPr>
              <w:t>՝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դժբախտ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պատահարներից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ապահովագրության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պայմանները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և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ապահովագրական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գումարի</w:t>
            </w:r>
            <w:r w:rsidRPr="00FA4F7F">
              <w:rPr>
                <w:rFonts w:ascii="GHEA Grapalat" w:hAnsi="GHEA Grapalat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չափը</w:t>
            </w:r>
            <w:r w:rsidR="002637D9" w:rsidRPr="00FA4F7F">
              <w:rPr>
                <w:rFonts w:ascii="GHEA Grapalat" w:hAnsi="GHEA Grapalat" w:cs="Sylfaen"/>
                <w:lang w:val="hy-AM"/>
              </w:rPr>
              <w:t>՝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համաձայն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հավելվածի</w:t>
            </w:r>
            <w:r w:rsidRPr="00FA4F7F">
              <w:rPr>
                <w:rFonts w:ascii="GHEA Grapalat" w:hAnsi="GHEA Grapalat" w:cs="Times New Roman"/>
                <w:lang w:val="hy-AM"/>
              </w:rPr>
              <w:t>»:</w:t>
            </w:r>
          </w:p>
          <w:p w:rsidR="00210E94" w:rsidRPr="008D5ED2" w:rsidRDefault="00065741" w:rsidP="00065741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A4F7F">
              <w:rPr>
                <w:rFonts w:ascii="GHEA Grapalat" w:hAnsi="GHEA Grapalat" w:cs="Sylfaen"/>
                <w:lang w:val="hy-AM"/>
              </w:rPr>
              <w:t>Նույն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խմբագրական</w:t>
            </w:r>
            <w:r w:rsidRPr="00FA4F7F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FA4F7F">
              <w:rPr>
                <w:rFonts w:ascii="GHEA Grapalat" w:hAnsi="GHEA Grapalat" w:cs="Sylfaen"/>
                <w:lang w:val="hy-AM"/>
              </w:rPr>
              <w:t>փոփոխությունն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առաջարկվում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է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կատարել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նաև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նախագծի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ողջ</w:t>
            </w:r>
            <w:r w:rsidRPr="008D5ED2">
              <w:rPr>
                <w:rFonts w:ascii="GHEA Grapalat" w:hAnsi="GHEA Grapalat" w:cs="Times New Roman"/>
                <w:lang w:val="hy-AM"/>
              </w:rPr>
              <w:t xml:space="preserve"> </w:t>
            </w:r>
            <w:r w:rsidRPr="008D5ED2">
              <w:rPr>
                <w:rFonts w:ascii="GHEA Grapalat" w:hAnsi="GHEA Grapalat" w:cs="Sylfaen"/>
                <w:lang w:val="hy-AM"/>
              </w:rPr>
              <w:t>տեքստում</w:t>
            </w:r>
            <w:r w:rsidRPr="008D5ED2">
              <w:rPr>
                <w:rFonts w:ascii="GHEA Grapalat" w:hAnsi="GHEA Grapalat" w:cs="Times New Roman"/>
                <w:lang w:val="hy-AM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E94" w:rsidRPr="008D5ED2" w:rsidRDefault="00B208E6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8D5ED2">
              <w:rPr>
                <w:rFonts w:ascii="GHEA Grapalat" w:eastAsia="Calibri" w:hAnsi="GHEA Grapalat"/>
                <w:lang w:val="hy-AM" w:eastAsia="en-US"/>
              </w:rPr>
              <w:lastRenderedPageBreak/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37" w:rsidRPr="008D5ED2" w:rsidRDefault="00EA473B" w:rsidP="00787137">
            <w:pPr>
              <w:spacing w:line="276" w:lineRule="auto"/>
              <w:jc w:val="center"/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«Դատավորի՝ դժբախտ պատահարներից ապահովագրության պայմանները և չափը սահմանելու մասին» Կառավարության որոշման նախագծում</w:t>
            </w:r>
            <w:r w:rsidR="00787137"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Ազգային ժողովի կողմից ընտրված Բարձրագույն դատական խորհրդի անդամի</w:t>
            </w:r>
            <w:r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="00787137"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վերաբերյալ առանձին </w:t>
            </w:r>
            <w:r w:rsidR="00787137"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lastRenderedPageBreak/>
              <w:t>դրույթներ սահմանելու անհրաժեշտությունը բացակայում է, քանի որ Ազգային ժողովի կողմից ընտրված Բարձրագույն դատական խորհրդի անդամի</w:t>
            </w:r>
            <w:r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՝ առողջության և դժբախտ պատահարներից պետական միջոցների հաշվին ապահովագրության իրավունքն </w:t>
            </w:r>
            <w:r w:rsidR="00787137"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ուղղակիորեն բխում է</w:t>
            </w:r>
          </w:p>
          <w:p w:rsidR="00210E94" w:rsidRPr="008D5ED2" w:rsidRDefault="00787137" w:rsidP="00FA4F7F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«Հայաստանի Հանրապետության դատական օրենսգիրք» սահմանադրական օրենքից: Առանձին դրույթներ չնախատեսելը պայմանավորված է նաև օրենսդրական կարգավորումների միատեսակությունն ապահովելու անհրաժեշտությամբ: Մասնավորապես, </w:t>
            </w:r>
            <w:r w:rsidRPr="008D5ED2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«Հայաստանի Հանրապետության դատական օրենսգիրք» սահմանադրական օրենքի 57-րդ հոդվածի 5-րդ մա</w:t>
            </w:r>
            <w:r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սի համաձայն՝ Բարձրագույն դատական խորհրդի սահմանած դեպքերում իր մշտական բնակության վայրից դուրս պաշտոնի նշանակված դատավորին իր դիմումի հիման վրա տրամադրվում է տվյալ վայրում բնակարանի վարձին համարժեք փոխհատուցում: Նշված դրույթը կիրառելի է նաև Ազգային ժողովի կողմից </w:t>
            </w:r>
            <w:r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lastRenderedPageBreak/>
              <w:t>ընտրված Բարձրագույն դատական խորհրդի անդամի նկատմամբ, սակայն «Իր</w:t>
            </w:r>
            <w:r w:rsidRPr="008D5ED2">
              <w:rPr>
                <w:rFonts w:ascii="GHEA Grapalat" w:hAnsi="GHEA Grapalat" w:cs="Arial Unicode"/>
                <w:bCs/>
                <w:color w:val="000000"/>
                <w:lang w:val="hy-AM"/>
              </w:rPr>
              <w:t xml:space="preserve"> մշտական բնակության վայրից դուրս պաշտոնի նշանակված դատավորին տվյալ վայրում բնակարանի վարձին համարժեք փոխհատուցում տրամադրելու կարգը, առավելագույն չափն ու ժամկետը սահմանելու մասին</w:t>
            </w:r>
            <w:r w:rsidRPr="008D5ED2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» Կառավարության որոշման մեջ դրա վերաբերյալ առանձին դրույթներ նախատեսված չեն:</w:t>
            </w:r>
            <w:r w:rsidR="00D04F7F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Նույնը վերաբերում է նաև </w:t>
            </w:r>
            <w:r w:rsidR="00D04F7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2018 թվականի նոյեմբերի 1-ի «</w:t>
            </w:r>
            <w:r w:rsidR="00D04F7F" w:rsidRPr="008D5ED2">
              <w:rPr>
                <w:rStyle w:val="Strong"/>
                <w:rFonts w:ascii="GHEA Grapalat" w:hAnsi="GHEA Grapalat"/>
                <w:b w:val="0"/>
                <w:lang w:val="hy-AM"/>
              </w:rPr>
              <w:t>Դ</w:t>
            </w:r>
            <w:r w:rsidR="00D04F7F" w:rsidRPr="006B380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ատավորներին հաշվեցուցակային զենք </w:t>
            </w:r>
            <w:r w:rsidR="00D04F7F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և</w:t>
            </w:r>
            <w:r w:rsidR="00D04F7F" w:rsidRPr="006B380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պաշտպանության հատուկ միջոցներ տրամադրելու կարգը սահմանելու մասին</w:t>
            </w:r>
            <w:r w:rsidR="00D04F7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="00D04F7F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N </w:t>
            </w:r>
            <w:r w:rsidR="00D04F7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1222</w:t>
            </w:r>
            <w:r w:rsidR="00D04F7F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-Ն</w:t>
            </w:r>
            <w:r w:rsidR="00D04F7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նոյեմբերի 8-ի «</w:t>
            </w:r>
            <w:r w:rsidR="00D04F7F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</w:t>
            </w:r>
            <w:r w:rsidR="00D04F7F" w:rsidRPr="006B380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ր մշտական բնակության վայրից դուրս գործուղվելիս կամ</w:t>
            </w:r>
            <w:r w:rsidR="00D04F7F" w:rsidRPr="008D5ED2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D04F7F" w:rsidRPr="006B380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>արտագնա</w:t>
            </w:r>
            <w:r w:rsidR="00D04F7F" w:rsidRPr="008D5ED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="00D04F7F" w:rsidRPr="006B380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 xml:space="preserve">նիստ անցկացնելիս դատավորի ծախսերը հատուցելու կարգը </w:t>
            </w:r>
            <w:r w:rsidR="00D04F7F" w:rsidRPr="008D5ED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>և</w:t>
            </w:r>
            <w:r w:rsidR="00D04F7F" w:rsidRPr="006B3802">
              <w:rPr>
                <w:rStyle w:val="Strong"/>
                <w:rFonts w:ascii="GHEA Grapalat" w:hAnsi="GHEA Grapalat" w:cs="Arial Unicode"/>
                <w:b w:val="0"/>
                <w:color w:val="000000"/>
                <w:shd w:val="clear" w:color="auto" w:fill="FFFFFF"/>
                <w:lang w:val="hy-AM"/>
              </w:rPr>
              <w:t xml:space="preserve"> չափը սահմանելու մասին</w:t>
            </w:r>
            <w:r w:rsidR="00D04F7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="00D04F7F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N </w:t>
            </w:r>
            <w:r w:rsidR="00D04F7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1262</w:t>
            </w:r>
            <w:r w:rsidR="00D04F7F" w:rsidRPr="006B380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-Ն</w:t>
            </w:r>
            <w:r w:rsidR="00D04F7F"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որոշումներ</w:t>
            </w:r>
            <w:r w:rsidR="00D04F7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</w:t>
            </w:r>
            <w:r w:rsidR="00D04F7F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065741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065741" w:rsidP="00BC6AA6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741" w:rsidRPr="008D5ED2" w:rsidRDefault="00065741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BC6AA6" w:rsidP="00B10680">
            <w:pPr>
              <w:spacing w:line="276" w:lineRule="auto"/>
              <w:ind w:firstLine="317"/>
              <w:jc w:val="both"/>
              <w:rPr>
                <w:rFonts w:ascii="GHEA Grapalat" w:hAnsi="GHEA Grapalat" w:cs="Sylfaen"/>
                <w:lang w:val="hy-AM"/>
              </w:rPr>
            </w:pPr>
            <w:r w:rsidRPr="008D5ED2">
              <w:rPr>
                <w:rFonts w:ascii="GHEA Grapalat" w:hAnsi="GHEA Grapalat" w:cs="Sylfaen"/>
                <w:lang w:val="hy-AM"/>
              </w:rPr>
              <w:t>3. «Դատավորի</w:t>
            </w:r>
            <w:r w:rsidR="00253C12" w:rsidRPr="008D5ED2">
              <w:rPr>
                <w:rFonts w:ascii="GHEA Grapalat" w:hAnsi="GHEA Grapalat" w:cs="Sylfaen"/>
                <w:lang w:val="hy-AM"/>
              </w:rPr>
              <w:t>՝</w:t>
            </w:r>
            <w:r w:rsidRPr="008D5ED2">
              <w:rPr>
                <w:rFonts w:ascii="GHEA Grapalat" w:hAnsi="GHEA Grapalat" w:cs="Sylfaen"/>
                <w:lang w:val="hy-AM"/>
              </w:rPr>
              <w:t xml:space="preserve"> դժբախտ պատահարներից ապահովագրության պայմանները և չափը սահմանելու մասին» Կառավարության որոշման նախագծի հավելվածի 2-րդ կետում </w:t>
            </w:r>
            <w:r w:rsidRPr="008D5ED2">
              <w:rPr>
                <w:rFonts w:ascii="GHEA Grapalat" w:hAnsi="GHEA Grapalat" w:cs="Sylfaen"/>
                <w:lang w:val="hy-AM"/>
              </w:rPr>
              <w:lastRenderedPageBreak/>
              <w:t>տրված է «դժբախտ պատահար» եզրույթի պարզաբանումը: Գտնում ենք, որ դրանում փակագծերում նշված «որի բնույթը, տեղի ունենալու ժամը և վայրը կարող են հստակ որոշվել» ձևակերպումն ինքնին խոցելի է և չի լուծում որևէ իրավական խնդիր: Այն կարող է բարդություններ առաջացնել, անհարկի ծանրաբեռնել վարչարարության իրականացումը, հատկապես որ նույն որոշման նախագծի հավելվածի 3-րդ կետում արդեն իսկ առկա է ապահովագրական գումարի տրամադրման մասին դիմումին հաշմանդամության վերաբերյալ բժշկասոցիալական փորձաքննական հանձնաժողովի կողմից տրված տեղեկանքի պատճենը, իսկ առկայության դեպքում</w:t>
            </w:r>
            <w:r w:rsidR="00253C12" w:rsidRPr="008D5ED2">
              <w:rPr>
                <w:rFonts w:ascii="GHEA Grapalat" w:hAnsi="GHEA Grapalat" w:cs="Sylfaen"/>
                <w:lang w:val="hy-AM"/>
              </w:rPr>
              <w:t>՝</w:t>
            </w:r>
            <w:r w:rsidRPr="008D5ED2">
              <w:rPr>
                <w:rFonts w:ascii="GHEA Grapalat" w:hAnsi="GHEA Grapalat" w:cs="Sylfaen"/>
                <w:lang w:val="hy-AM"/>
              </w:rPr>
              <w:t xml:space="preserve"> նաև դժբախտ պատահարի վերաբերյալ ապացույցներ կցելու պահանջը: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7F3A7A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lastRenderedPageBreak/>
              <w:t>Չի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ընդունվել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41" w:rsidRPr="00442C7C" w:rsidRDefault="00F5606D" w:rsidP="00442C7C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880F8F">
              <w:rPr>
                <w:rFonts w:ascii="GHEA Grapalat" w:hAnsi="GHEA Grapalat" w:cs="Sylfaen"/>
                <w:lang w:val="en-US"/>
              </w:rPr>
              <w:t>«</w:t>
            </w:r>
            <w:r w:rsidRPr="000F0CD4">
              <w:rPr>
                <w:rFonts w:ascii="GHEA Grapalat" w:hAnsi="GHEA Grapalat" w:cs="Sylfaen"/>
              </w:rPr>
              <w:t>Դատավորի՝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դժբախտ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պատահարներից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ապահովագրության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պայմանները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և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չափը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սահմանելու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մասին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» </w:t>
            </w:r>
            <w:r w:rsidRPr="000F0CD4">
              <w:rPr>
                <w:rFonts w:ascii="GHEA Grapalat" w:hAnsi="GHEA Grapalat" w:cs="Sylfaen"/>
              </w:rPr>
              <w:t>Կառավարության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որոշման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նախագծի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8D5ED2">
              <w:rPr>
                <w:rFonts w:ascii="GHEA Grapalat" w:hAnsi="GHEA Grapalat" w:cs="Sylfaen"/>
              </w:rPr>
              <w:t>հավելվածի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2-</w:t>
            </w:r>
            <w:r w:rsidRPr="008D5ED2">
              <w:rPr>
                <w:rFonts w:ascii="GHEA Grapalat" w:hAnsi="GHEA Grapalat" w:cs="Sylfaen"/>
              </w:rPr>
              <w:t>րդ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8D5ED2">
              <w:rPr>
                <w:rFonts w:ascii="GHEA Grapalat" w:hAnsi="GHEA Grapalat" w:cs="Sylfaen"/>
              </w:rPr>
              <w:t>կետում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8D5ED2">
              <w:rPr>
                <w:rFonts w:ascii="GHEA Grapalat" w:hAnsi="GHEA Grapalat" w:cs="Sylfaen"/>
              </w:rPr>
              <w:t>տրված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880F8F">
              <w:rPr>
                <w:rFonts w:ascii="GHEA Grapalat" w:hAnsi="GHEA Grapalat" w:cs="Sylfaen"/>
                <w:lang w:val="en-US"/>
              </w:rPr>
              <w:lastRenderedPageBreak/>
              <w:t>«</w:t>
            </w:r>
            <w:r w:rsidRPr="000F0CD4">
              <w:rPr>
                <w:rFonts w:ascii="GHEA Grapalat" w:hAnsi="GHEA Grapalat" w:cs="Sylfaen"/>
              </w:rPr>
              <w:t>դժբախտ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պատահար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» </w:t>
            </w:r>
            <w:r w:rsidR="005D239E">
              <w:rPr>
                <w:rFonts w:ascii="GHEA Grapalat" w:hAnsi="GHEA Grapalat" w:cs="Sylfaen"/>
                <w:lang w:val="hy-AM"/>
              </w:rPr>
              <w:t>հասկացությունը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նույնանում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է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Կառավարության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2014 </w:t>
            </w:r>
            <w:r w:rsidR="000F0CD4" w:rsidRPr="000F0CD4">
              <w:rPr>
                <w:rFonts w:ascii="GHEA Grapalat" w:hAnsi="GHEA Grapalat" w:cs="Sylfaen"/>
              </w:rPr>
              <w:t>թվականի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մարտի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24-</w:t>
            </w:r>
            <w:r w:rsidR="000F0CD4" w:rsidRPr="000F0CD4">
              <w:rPr>
                <w:rFonts w:ascii="GHEA Grapalat" w:hAnsi="GHEA Grapalat" w:cs="Sylfaen"/>
              </w:rPr>
              <w:t>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«</w:t>
            </w:r>
            <w:r w:rsidR="000F0CD4" w:rsidRPr="000F0CD4">
              <w:rPr>
                <w:rFonts w:ascii="GHEA Grapalat" w:hAnsi="GHEA Grapalat" w:cs="Sylfaen"/>
              </w:rPr>
              <w:t>Սոցիալական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փաթեթի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շահառուների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առողջապահական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փաթեթի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շրջանակներում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պետության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կողմից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երաշխավորված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անվճար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և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արտոնյալ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պայմաններով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բժշկական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օգնության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և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սպասարկման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կազմակերպման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ու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ֆինանսավորման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կարգը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, </w:t>
            </w:r>
            <w:r w:rsidR="000F0CD4" w:rsidRPr="000F0CD4">
              <w:rPr>
                <w:rFonts w:ascii="GHEA Grapalat" w:hAnsi="GHEA Grapalat" w:cs="Sylfaen"/>
              </w:rPr>
              <w:t>սոցիալական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փաթեթի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շահառուների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պետության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կողմից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երաշխավորված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անվճար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և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արտոնյալ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բժշկական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օգնության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ու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սպասարկման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ծառայությունների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փաթեթը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, </w:t>
            </w:r>
            <w:r w:rsidR="000F0CD4" w:rsidRPr="000F0CD4">
              <w:rPr>
                <w:rFonts w:ascii="GHEA Grapalat" w:hAnsi="GHEA Grapalat" w:cs="Sylfaen"/>
              </w:rPr>
              <w:t>Հայաստանի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Հանրապետության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առողջապահության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նախարարության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և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ապահովագրության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ծառայություններ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մատուցող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ընկերությունների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>
              <w:rPr>
                <w:rFonts w:ascii="GHEA Grapalat" w:hAnsi="GHEA Grapalat" w:cs="Sylfaen"/>
              </w:rPr>
              <w:t>միջ</w:t>
            </w:r>
            <w:r w:rsidR="000F0CD4" w:rsidRPr="000F0CD4">
              <w:rPr>
                <w:rFonts w:ascii="GHEA Grapalat" w:hAnsi="GHEA Grapalat" w:cs="Sylfaen"/>
              </w:rPr>
              <w:t>և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կնքվող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պայմանագրի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օրինակելի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>
              <w:rPr>
                <w:rFonts w:ascii="GHEA Grapalat" w:hAnsi="GHEA Grapalat" w:cs="Sylfaen"/>
              </w:rPr>
              <w:t>ձ</w:t>
            </w:r>
            <w:r w:rsidR="000F0CD4" w:rsidRPr="000F0CD4">
              <w:rPr>
                <w:rFonts w:ascii="GHEA Grapalat" w:hAnsi="GHEA Grapalat" w:cs="Sylfaen"/>
              </w:rPr>
              <w:t>ևը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, </w:t>
            </w:r>
            <w:r w:rsidR="000F0CD4" w:rsidRPr="000F0CD4">
              <w:rPr>
                <w:rFonts w:ascii="GHEA Grapalat" w:hAnsi="GHEA Grapalat" w:cs="Sylfaen"/>
              </w:rPr>
              <w:t>ինչպես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>
              <w:rPr>
                <w:rFonts w:ascii="GHEA Grapalat" w:hAnsi="GHEA Grapalat" w:cs="Sylfaen"/>
              </w:rPr>
              <w:t>նա</w:t>
            </w:r>
            <w:r w:rsidR="000F0CD4" w:rsidRPr="000F0CD4">
              <w:rPr>
                <w:rFonts w:ascii="GHEA Grapalat" w:hAnsi="GHEA Grapalat" w:cs="Sylfaen"/>
              </w:rPr>
              <w:t>և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առողջապահական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փաթեթի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հասանելիության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նպատակով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էլեկտրոնային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շտեմարանի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>
              <w:rPr>
                <w:rFonts w:ascii="GHEA Grapalat" w:hAnsi="GHEA Grapalat" w:cs="Sylfaen"/>
              </w:rPr>
              <w:t>ձ</w:t>
            </w:r>
            <w:r w:rsidR="000F0CD4" w:rsidRPr="000F0CD4">
              <w:rPr>
                <w:rFonts w:ascii="GHEA Grapalat" w:hAnsi="GHEA Grapalat" w:cs="Sylfaen"/>
              </w:rPr>
              <w:t>ևավորման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ու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վարման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կարգը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հաստատելու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մասին</w:t>
            </w:r>
            <w:r w:rsidR="000F0CD4" w:rsidRPr="00880F8F">
              <w:rPr>
                <w:rFonts w:ascii="GHEA Grapalat" w:hAnsi="GHEA Grapalat" w:cs="Sylfaen"/>
                <w:lang w:val="en-US"/>
              </w:rPr>
              <w:t>» N 375-</w:t>
            </w:r>
            <w:r w:rsidR="000F0CD4" w:rsidRPr="000F0CD4">
              <w:rPr>
                <w:rFonts w:ascii="GHEA Grapalat" w:hAnsi="GHEA Grapalat" w:cs="Sylfaen"/>
              </w:rPr>
              <w:t>Ն</w:t>
            </w:r>
            <w:r w:rsidR="000F0CD4">
              <w:rPr>
                <w:rFonts w:ascii="GHEA Grapalat" w:hAnsi="GHEA Grapalat" w:cs="Sylfaen"/>
                <w:lang w:val="hy-AM"/>
              </w:rPr>
              <w:t xml:space="preserve"> որոշմամբ տրված </w:t>
            </w:r>
            <w:r w:rsidR="000F0CD4" w:rsidRPr="00880F8F">
              <w:rPr>
                <w:rFonts w:ascii="GHEA Grapalat" w:hAnsi="GHEA Grapalat" w:cs="Sylfaen"/>
                <w:lang w:val="en-US"/>
              </w:rPr>
              <w:t>«</w:t>
            </w:r>
            <w:r w:rsidR="000F0CD4" w:rsidRPr="000F0CD4">
              <w:rPr>
                <w:rFonts w:ascii="GHEA Grapalat" w:hAnsi="GHEA Grapalat" w:cs="Sylfaen"/>
              </w:rPr>
              <w:t>դժբախտ</w:t>
            </w:r>
            <w:r w:rsidR="000F0CD4"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="000F0CD4" w:rsidRPr="000F0CD4">
              <w:rPr>
                <w:rFonts w:ascii="GHEA Grapalat" w:hAnsi="GHEA Grapalat" w:cs="Sylfaen"/>
              </w:rPr>
              <w:t>պատահար</w:t>
            </w:r>
            <w:r w:rsidR="000F0CD4" w:rsidRPr="00880F8F">
              <w:rPr>
                <w:rFonts w:ascii="GHEA Grapalat" w:hAnsi="GHEA Grapalat" w:cs="Sylfaen"/>
                <w:lang w:val="en-US"/>
              </w:rPr>
              <w:t>»</w:t>
            </w:r>
            <w:r w:rsidR="000F0CD4">
              <w:rPr>
                <w:rFonts w:ascii="GHEA Grapalat" w:hAnsi="GHEA Grapalat" w:cs="Sylfaen"/>
                <w:lang w:val="hy-AM"/>
              </w:rPr>
              <w:t xml:space="preserve"> </w:t>
            </w:r>
            <w:r w:rsidR="000F0CD4" w:rsidRPr="008D5ED2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F0CD4" w:rsidRPr="008D5ED2">
              <w:rPr>
                <w:rFonts w:ascii="GHEA Grapalat" w:hAnsi="GHEA Grapalat" w:cs="Sylfaen"/>
                <w:lang w:val="en-US"/>
              </w:rPr>
              <w:t>հասկացության</w:t>
            </w:r>
            <w:proofErr w:type="spellEnd"/>
            <w:r w:rsidR="005D239E">
              <w:rPr>
                <w:rFonts w:ascii="GHEA Grapalat" w:hAnsi="GHEA Grapalat" w:cs="Sylfaen"/>
                <w:lang w:val="hy-AM"/>
              </w:rPr>
              <w:t>ը</w:t>
            </w:r>
            <w:r w:rsidR="000F0CD4"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065741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065741" w:rsidP="00253C12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741" w:rsidRPr="008D5ED2" w:rsidRDefault="00065741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253C12" w:rsidP="00B10680">
            <w:pPr>
              <w:pStyle w:val="NoSpacing1"/>
              <w:tabs>
                <w:tab w:val="left" w:pos="317"/>
                <w:tab w:val="left" w:pos="884"/>
              </w:tabs>
              <w:spacing w:line="276" w:lineRule="auto"/>
              <w:ind w:firstLine="317"/>
              <w:jc w:val="both"/>
              <w:rPr>
                <w:rFonts w:eastAsia="Times New Roman" w:cs="Sylfaen"/>
                <w:sz w:val="24"/>
                <w:szCs w:val="24"/>
                <w:lang w:val="hy-AM" w:eastAsia="ru-RU"/>
              </w:rPr>
            </w:pPr>
            <w:r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 xml:space="preserve">4. «Դատավորի՝ դժբախտ </w:t>
            </w:r>
            <w:r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lastRenderedPageBreak/>
              <w:t>պատահարներից ապահովագրության պայմանները և չափը սահմանելու մասին» Կառավարության որոշման նախագծի հավելվածի 4-րդ կետում ապահովագրական գումարի տրամադրման դիմում ներկայացնելու ժամկետի նախատեսումը խնդրահարույց է, սահմանափակում է այդ օրենքի 57-րդ հոդվածի 4-րդ մասով և «Սահմանադրական դատարանի մասին» սահմանադրական օրենքի 10-րդ հոդվածի 5-րդ մասով վերապահված իրավունքների արդյունավետ իրացումը, և պաշտոնավարման ընթացքում դժբախտ պատահարի հետևանքով հաշմանդամ ճանաչվելու փաստով պայմանավորված ապահովագրական միանվագ գումարի վճարումը չպետք է կախված լինի դիմում ներկայացնելու պահից: Կարծում ենք, իրավաբանական փաստի առկայությունն ինքնին բավարար հիմք է տվյալ իրավահարաբերության ծագման համար: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F504E4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lastRenderedPageBreak/>
              <w:t>Չի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ընդունվել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45" w:rsidRDefault="00FE3950" w:rsidP="00C55045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880F8F">
              <w:rPr>
                <w:rFonts w:ascii="GHEA Grapalat" w:hAnsi="GHEA Grapalat" w:cs="Sylfaen"/>
                <w:lang w:val="en-US"/>
              </w:rPr>
              <w:t>«</w:t>
            </w:r>
            <w:r w:rsidRPr="000F0CD4">
              <w:rPr>
                <w:rFonts w:ascii="GHEA Grapalat" w:hAnsi="GHEA Grapalat" w:cs="Sylfaen"/>
              </w:rPr>
              <w:t>Հայաստանի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Հանրապետության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lastRenderedPageBreak/>
              <w:t>դատական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օրենսգիրք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» </w:t>
            </w:r>
            <w:r w:rsidRPr="000F0CD4">
              <w:rPr>
                <w:rFonts w:ascii="GHEA Grapalat" w:hAnsi="GHEA Grapalat" w:cs="Sylfaen"/>
              </w:rPr>
              <w:t>սահմանադրական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օրենքի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57-</w:t>
            </w:r>
            <w:r w:rsidRPr="000F0CD4">
              <w:rPr>
                <w:rFonts w:ascii="GHEA Grapalat" w:hAnsi="GHEA Grapalat" w:cs="Sylfaen"/>
              </w:rPr>
              <w:t>րդ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հոդվածի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4-</w:t>
            </w:r>
            <w:r w:rsidRPr="000F0CD4">
              <w:rPr>
                <w:rFonts w:ascii="GHEA Grapalat" w:hAnsi="GHEA Grapalat" w:cs="Sylfaen"/>
              </w:rPr>
              <w:t>րդ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մասից</w:t>
            </w:r>
            <w:r w:rsidR="00C55045">
              <w:rPr>
                <w:rFonts w:ascii="GHEA Grapalat" w:hAnsi="GHEA Grapalat" w:cs="Sylfaen"/>
                <w:lang w:val="hy-AM"/>
              </w:rPr>
              <w:t xml:space="preserve"> և </w:t>
            </w:r>
            <w:r w:rsidR="00C55045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«</w:t>
            </w:r>
            <w:r w:rsidR="00C55045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 դատարանի մասին</w:t>
            </w:r>
            <w:r w:rsidR="00C55045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» </w:t>
            </w:r>
            <w:r w:rsidR="00C55045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</w:t>
            </w:r>
            <w:r w:rsidR="00C55045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="00C55045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</w:t>
            </w:r>
            <w:r w:rsidR="00C5504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 10-րդ հոդվածի 5-րդ մասից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ուղղակիորեն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բխում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է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, </w:t>
            </w:r>
            <w:r w:rsidRPr="000F0CD4">
              <w:rPr>
                <w:rFonts w:ascii="GHEA Grapalat" w:hAnsi="GHEA Grapalat" w:cs="Sylfaen"/>
              </w:rPr>
              <w:t>որ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դատավորի՝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առողջության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և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դժբախտ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պատահարներից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պետական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միջոցների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հաշվին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ապահովագրության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պայմանները</w:t>
            </w:r>
            <w:r w:rsidR="00E13DDE">
              <w:rPr>
                <w:rFonts w:ascii="GHEA Grapalat" w:hAnsi="GHEA Grapalat" w:cs="Sylfaen"/>
                <w:lang w:val="hy-AM"/>
              </w:rPr>
              <w:t xml:space="preserve">, այդ թվում՝ դիմումով, թե առանց դիմումի հատուցման, դիմումի ներկայացման ժամկետի վերաբերյալ պայմանները </w:t>
            </w:r>
            <w:r w:rsidRPr="000F0CD4">
              <w:rPr>
                <w:rFonts w:ascii="GHEA Grapalat" w:hAnsi="GHEA Grapalat" w:cs="Sylfaen"/>
              </w:rPr>
              <w:t>սահ</w:t>
            </w:r>
            <w:r w:rsidR="005F12B3" w:rsidRPr="000F0CD4">
              <w:rPr>
                <w:rFonts w:ascii="GHEA Grapalat" w:hAnsi="GHEA Grapalat" w:cs="Sylfaen"/>
              </w:rPr>
              <w:t>մ</w:t>
            </w:r>
            <w:r w:rsidRPr="000F0CD4">
              <w:rPr>
                <w:rFonts w:ascii="GHEA Grapalat" w:hAnsi="GHEA Grapalat" w:cs="Sylfaen"/>
              </w:rPr>
              <w:t>անում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է</w:t>
            </w:r>
            <w:r w:rsidRPr="00880F8F">
              <w:rPr>
                <w:rFonts w:ascii="GHEA Grapalat" w:hAnsi="GHEA Grapalat" w:cs="Sylfaen"/>
                <w:lang w:val="en-US"/>
              </w:rPr>
              <w:t xml:space="preserve"> </w:t>
            </w:r>
            <w:r w:rsidRPr="000F0CD4">
              <w:rPr>
                <w:rFonts w:ascii="GHEA Grapalat" w:hAnsi="GHEA Grapalat" w:cs="Sylfaen"/>
              </w:rPr>
              <w:t>Կառավարությունը</w:t>
            </w:r>
            <w:r w:rsidR="005F12B3" w:rsidRPr="00880F8F">
              <w:rPr>
                <w:rFonts w:ascii="GHEA Grapalat" w:hAnsi="GHEA Grapalat" w:cs="Sylfaen"/>
                <w:lang w:val="en-US"/>
              </w:rPr>
              <w:t>:</w:t>
            </w:r>
          </w:p>
          <w:p w:rsidR="00065741" w:rsidRPr="00C55045" w:rsidRDefault="00C55045" w:rsidP="00374739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Բացի այդ, </w:t>
            </w:r>
            <w:r w:rsidRPr="00957950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 w:rsidRPr="00957950">
              <w:rPr>
                <w:rFonts w:ascii="GHEA Grapalat" w:hAnsi="GHEA Grapalat" w:cs="Sylfaen"/>
                <w:lang w:val="hy-AM"/>
              </w:rPr>
              <w:t xml:space="preserve">պահովագրական </w:t>
            </w:r>
            <w:r>
              <w:rPr>
                <w:rFonts w:ascii="GHEA Grapalat" w:hAnsi="GHEA Grapalat" w:cs="Sylfaen"/>
                <w:lang w:val="hy-AM"/>
              </w:rPr>
              <w:t>գումարի</w:t>
            </w:r>
            <w:r w:rsidRPr="008E39EF">
              <w:rPr>
                <w:rFonts w:ascii="GHEA Grapalat" w:hAnsi="GHEA Grapalat" w:cs="Sylfaen"/>
                <w:lang w:val="hy-AM"/>
              </w:rPr>
              <w:t xml:space="preserve"> վճար</w:t>
            </w:r>
            <w:r>
              <w:rPr>
                <w:rFonts w:ascii="GHEA Grapalat" w:hAnsi="GHEA Grapalat" w:cs="Sylfaen"/>
                <w:lang w:val="hy-AM"/>
              </w:rPr>
              <w:t xml:space="preserve">ման համար </w:t>
            </w:r>
            <w:r w:rsidRPr="008E39EF">
              <w:rPr>
                <w:rFonts w:ascii="GHEA Grapalat" w:hAnsi="GHEA Grapalat" w:cs="Sylfaen"/>
                <w:lang w:val="hy-AM"/>
              </w:rPr>
              <w:t xml:space="preserve">դիմումը և անհրաժեշտ փաստաթղթերը </w:t>
            </w:r>
            <w:r w:rsidRPr="00465E29">
              <w:rPr>
                <w:rFonts w:ascii="GHEA Grapalat" w:hAnsi="GHEA Grapalat" w:cs="Sylfaen"/>
                <w:lang w:val="hy-AM"/>
              </w:rPr>
              <w:t xml:space="preserve"> դատավորի՝ հաշմանդամ ճանաչվելուց </w:t>
            </w:r>
            <w:r w:rsidRPr="008E39EF">
              <w:rPr>
                <w:rFonts w:ascii="GHEA Grapalat" w:hAnsi="GHEA Grapalat" w:cs="Sylfaen"/>
                <w:lang w:val="hy-AM"/>
              </w:rPr>
              <w:t>հետո վեց ամսվա ընթացքում ներկայաց</w:t>
            </w:r>
            <w:r>
              <w:rPr>
                <w:rFonts w:ascii="GHEA Grapalat" w:hAnsi="GHEA Grapalat" w:cs="Sylfaen"/>
                <w:lang w:val="hy-AM"/>
              </w:rPr>
              <w:t xml:space="preserve">նելու պայման նախատեսելը բխում է նաև </w:t>
            </w:r>
            <w:r w:rsidR="004303D1">
              <w:rPr>
                <w:rFonts w:ascii="GHEA Grapalat" w:hAnsi="GHEA Grapalat" w:cs="Sylfaen"/>
                <w:lang w:val="hy-AM"/>
              </w:rPr>
              <w:t>ապահովագրական միանվագ գումարների վճարման</w:t>
            </w:r>
            <w:r w:rsidR="00674C29">
              <w:rPr>
                <w:rFonts w:ascii="GHEA Grapalat" w:hAnsi="GHEA Grapalat" w:cs="Sylfaen"/>
                <w:lang w:val="hy-AM"/>
              </w:rPr>
              <w:t>ն</w:t>
            </w:r>
            <w:r w:rsidR="004303D1">
              <w:rPr>
                <w:rFonts w:ascii="GHEA Grapalat" w:hAnsi="GHEA Grapalat" w:cs="Sylfaen"/>
                <w:lang w:val="hy-AM"/>
              </w:rPr>
              <w:t xml:space="preserve"> </w:t>
            </w:r>
            <w:r w:rsidR="00674C29">
              <w:rPr>
                <w:rFonts w:ascii="GHEA Grapalat" w:hAnsi="GHEA Grapalat" w:cs="Sylfaen"/>
                <w:lang w:val="hy-AM"/>
              </w:rPr>
              <w:t>ուղղվող</w:t>
            </w:r>
            <w:r w:rsidR="004303D1">
              <w:rPr>
                <w:rFonts w:ascii="GHEA Grapalat" w:hAnsi="GHEA Grapalat" w:cs="Sylfaen"/>
                <w:lang w:val="hy-AM"/>
              </w:rPr>
              <w:t xml:space="preserve"> համապատասխան ֆինանսական </w:t>
            </w:r>
            <w:r>
              <w:rPr>
                <w:rFonts w:ascii="GHEA Grapalat" w:hAnsi="GHEA Grapalat" w:cs="Sylfaen"/>
                <w:lang w:val="hy-AM"/>
              </w:rPr>
              <w:t xml:space="preserve">միջոցները </w:t>
            </w:r>
            <w:r w:rsidR="00374739"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="00374739" w:rsidRPr="008D5ED2">
              <w:rPr>
                <w:rFonts w:ascii="GHEA Grapalat" w:hAnsi="GHEA Grapalat"/>
                <w:bCs/>
                <w:lang w:val="fr-FR"/>
              </w:rPr>
              <w:t>պետական</w:t>
            </w:r>
            <w:proofErr w:type="spellEnd"/>
            <w:r w:rsidR="00374739" w:rsidRPr="008D5ED2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="00374739" w:rsidRPr="008D5ED2">
              <w:rPr>
                <w:rFonts w:ascii="GHEA Grapalat" w:hAnsi="GHEA Grapalat"/>
                <w:bCs/>
                <w:lang w:val="fr-FR"/>
              </w:rPr>
              <w:t>միջնաժ</w:t>
            </w:r>
            <w:r w:rsidR="00374739">
              <w:rPr>
                <w:rFonts w:ascii="GHEA Grapalat" w:hAnsi="GHEA Grapalat"/>
                <w:bCs/>
                <w:lang w:val="fr-FR"/>
              </w:rPr>
              <w:t>ամկետ</w:t>
            </w:r>
            <w:proofErr w:type="spellEnd"/>
            <w:r w:rsidR="00374739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="00374739">
              <w:rPr>
                <w:rFonts w:ascii="GHEA Grapalat" w:hAnsi="GHEA Grapalat"/>
                <w:bCs/>
                <w:lang w:val="fr-FR"/>
              </w:rPr>
              <w:t>ծախսերի</w:t>
            </w:r>
            <w:proofErr w:type="spellEnd"/>
            <w:r w:rsidR="00374739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="00374739">
              <w:rPr>
                <w:rFonts w:ascii="GHEA Grapalat" w:hAnsi="GHEA Grapalat"/>
                <w:bCs/>
                <w:lang w:val="fr-FR"/>
              </w:rPr>
              <w:t>ծրագր</w:t>
            </w:r>
            <w:proofErr w:type="spellEnd"/>
            <w:r w:rsidR="00374739">
              <w:rPr>
                <w:rFonts w:ascii="GHEA Grapalat" w:hAnsi="GHEA Grapalat"/>
                <w:bCs/>
                <w:lang w:val="hy-AM"/>
              </w:rPr>
              <w:t>ով</w:t>
            </w:r>
            <w:r w:rsidR="00374739">
              <w:rPr>
                <w:rFonts w:ascii="GHEA Grapalat" w:hAnsi="GHEA Grapalat" w:cs="Sylfaen"/>
                <w:lang w:val="hy-AM"/>
              </w:rPr>
              <w:t xml:space="preserve">  և </w:t>
            </w:r>
            <w:r w:rsidR="004303D1">
              <w:rPr>
                <w:rFonts w:ascii="GHEA Grapalat" w:hAnsi="GHEA Grapalat" w:cs="Sylfaen"/>
                <w:lang w:val="hy-AM"/>
              </w:rPr>
              <w:t>պետական բյուջեո</w:t>
            </w:r>
            <w:r w:rsidR="00674C29">
              <w:rPr>
                <w:rFonts w:ascii="GHEA Grapalat" w:hAnsi="GHEA Grapalat" w:cs="Sylfaen"/>
                <w:lang w:val="hy-AM"/>
              </w:rPr>
              <w:t xml:space="preserve">վ </w:t>
            </w:r>
            <w:r w:rsidR="004303D1">
              <w:rPr>
                <w:rFonts w:ascii="GHEA Grapalat" w:hAnsi="GHEA Grapalat" w:cs="Sylfaen"/>
                <w:lang w:val="hy-AM"/>
              </w:rPr>
              <w:t xml:space="preserve">կանխատեսելու և նախատեսելու </w:t>
            </w:r>
            <w:r>
              <w:rPr>
                <w:rFonts w:ascii="GHEA Grapalat" w:hAnsi="GHEA Grapalat" w:cs="Sylfaen"/>
                <w:lang w:val="hy-AM"/>
              </w:rPr>
              <w:t>անհրաժեշտությունից:</w:t>
            </w:r>
          </w:p>
        </w:tc>
      </w:tr>
      <w:tr w:rsidR="00065741" w:rsidRPr="008D5ED2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065741" w:rsidP="00253C12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741" w:rsidRPr="008D5ED2" w:rsidRDefault="00065741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253C12" w:rsidP="00B10680">
            <w:pPr>
              <w:pStyle w:val="NoSpacing1"/>
              <w:tabs>
                <w:tab w:val="left" w:pos="317"/>
                <w:tab w:val="left" w:pos="884"/>
              </w:tabs>
              <w:spacing w:line="276" w:lineRule="auto"/>
              <w:ind w:firstLine="317"/>
              <w:jc w:val="both"/>
              <w:rPr>
                <w:rFonts w:eastAsia="Times New Roman" w:cs="Sylfaen"/>
                <w:sz w:val="24"/>
                <w:szCs w:val="24"/>
                <w:lang w:val="hy-AM" w:eastAsia="ru-RU"/>
              </w:rPr>
            </w:pPr>
            <w:r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>5. Ինչ վերաբերում է «</w:t>
            </w:r>
            <w:r w:rsidR="00003C19"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>ՀՀ</w:t>
            </w:r>
            <w:r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 xml:space="preserve"> կառավարության 2012 թ. դեկտեմբերի 27-ի թիվ 1691-Ն որոշման մեջ լրացումներ կատարելու մասին» Կառավարության որոշման նախագծին, ապա, ըստ մեզ, սույն եզրակացության 2-րդ կետում ներկայացված հիմնավորումների տրամաբանությամբ, հարկ է որոշման նախագծի 1-ին կետի 2-րդ ենթակետում</w:t>
            </w:r>
            <w:r w:rsidR="00003C19"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>՝</w:t>
            </w:r>
            <w:r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 xml:space="preserve"> </w:t>
            </w:r>
            <w:r w:rsidR="00003C19"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>«դատավորներ,» բառից հետո, լ</w:t>
            </w:r>
            <w:r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>րացնել «Ազգային ժողովի կողմից ընտրված Բարձրագույն դատական խորհրդի անդամներ,» բառերը: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7B52BF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eastAsia="en-US"/>
              </w:rPr>
            </w:pPr>
            <w:r w:rsidRPr="008D5ED2">
              <w:rPr>
                <w:rFonts w:ascii="GHEA Grapalat" w:eastAsia="Calibri" w:hAnsi="GHEA Grapalat"/>
                <w:lang w:eastAsia="en-US"/>
              </w:rPr>
              <w:t>Չի ընդունվել: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41" w:rsidRPr="008D5ED2" w:rsidRDefault="007B52BF" w:rsidP="00B93D2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8D5ED2">
              <w:rPr>
                <w:rFonts w:ascii="GHEA Grapalat" w:hAnsi="GHEA Grapalat"/>
                <w:color w:val="000000"/>
                <w:shd w:val="clear" w:color="auto" w:fill="FFFFFF"/>
              </w:rPr>
              <w:t>Առաջարկը չընդունելու հիմքում ընկած է Բարձրագույն դատական խորհրդի 2-րդ առաջարկի վերաբերյալ ներկայացված հիմնավորումը:</w:t>
            </w:r>
          </w:p>
        </w:tc>
      </w:tr>
      <w:tr w:rsidR="00065741" w:rsidRPr="00DD202E" w:rsidTr="005A38F3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065741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741" w:rsidRPr="008D5ED2" w:rsidRDefault="00585429" w:rsidP="00B93D21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D5ED2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Կենտրոնական բանկ</w:t>
            </w:r>
          </w:p>
          <w:p w:rsidR="00585429" w:rsidRPr="008D5ED2" w:rsidRDefault="00585429" w:rsidP="00B93D21">
            <w:pPr>
              <w:pStyle w:val="NoSpacing1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D5ED2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22.11.2018թ. թիվ</w:t>
            </w:r>
          </w:p>
          <w:p w:rsidR="00585429" w:rsidRPr="008D5ED2" w:rsidRDefault="00585429" w:rsidP="00B93D21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15.1-06-000770-18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9A51EA" w:rsidP="00B10680">
            <w:pPr>
              <w:pStyle w:val="NoSpacing1"/>
              <w:tabs>
                <w:tab w:val="left" w:pos="317"/>
                <w:tab w:val="left" w:pos="884"/>
              </w:tabs>
              <w:spacing w:line="276" w:lineRule="auto"/>
              <w:ind w:firstLine="317"/>
              <w:jc w:val="both"/>
              <w:rPr>
                <w:rFonts w:eastAsia="Times New Roman" w:cs="Sylfaen"/>
                <w:sz w:val="24"/>
                <w:szCs w:val="24"/>
                <w:lang w:val="hy-AM" w:eastAsia="ru-RU"/>
              </w:rPr>
            </w:pPr>
            <w:r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 xml:space="preserve">Հայտնում ենք, որ առաջարկություններ և դիտողություններ չունենք, քանի որ Նախագծով սահմանված </w:t>
            </w:r>
            <w:r w:rsidRPr="00433EF1">
              <w:rPr>
                <w:rFonts w:eastAsia="Times New Roman" w:cs="Sylfaen"/>
                <w:sz w:val="24"/>
                <w:szCs w:val="24"/>
                <w:lang w:val="hy-AM" w:eastAsia="ru-RU"/>
              </w:rPr>
              <w:t>ապահովագրության մեխանիզմը չի բխում ՀՀ քաղաքացիական օրենսգրքի 54-րդ</w:t>
            </w:r>
            <w:r w:rsidRPr="008D5ED2">
              <w:rPr>
                <w:rFonts w:eastAsia="Times New Roman" w:cs="Sylfaen"/>
                <w:sz w:val="24"/>
                <w:szCs w:val="24"/>
                <w:lang w:val="hy-AM" w:eastAsia="ru-RU"/>
              </w:rPr>
              <w:t xml:space="preserve"> գլխով և «Ապահովագրության և ապահովագրական գործունեության մասին» ՀՀ օրենքով սահմանված պահանջներից, ինչպես նաև այն դուրս է Հայաստանի Հանրապետության կենտրոնական բանկի կարգավորման դաշտից: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4B3CD1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Ընդունվել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 xml:space="preserve"> է ի </w:t>
            </w:r>
            <w:proofErr w:type="spellStart"/>
            <w:r w:rsidRPr="008D5ED2">
              <w:rPr>
                <w:rFonts w:ascii="GHEA Grapalat" w:eastAsia="Calibri" w:hAnsi="GHEA Grapalat"/>
                <w:lang w:val="en-US" w:eastAsia="en-US"/>
              </w:rPr>
              <w:t>գիտություն</w:t>
            </w:r>
            <w:proofErr w:type="spellEnd"/>
            <w:r w:rsidRPr="008D5ED2">
              <w:rPr>
                <w:rFonts w:ascii="GHEA Grapalat" w:eastAsia="Calibri" w:hAnsi="GHEA Grapalat"/>
                <w:lang w:val="en-US" w:eastAsia="en-US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110" w:rsidRPr="008D5ED2" w:rsidRDefault="00433EF1" w:rsidP="00E13DDE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Ինչ վերաբերում է նախագծով նախատեսվող ապահովագրության պայմաններին և չափին, ապա</w:t>
            </w:r>
            <w:r w:rsidRPr="008D5E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դրանց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ամրագրումը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բխում է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 թե Հայաստանի Հանրապետության քաղաքացիական օրենսգրքով նախատեսված ապահովագրության ինստիտուտից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այլ՝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«Հայաստանի Հանրապետության դատական օ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րենսգիրք» սահմանադրական օրենքից</w:t>
            </w:r>
            <w:r w:rsidR="003A57CA">
              <w:rPr>
                <w:rFonts w:ascii="GHEA Grapalat" w:hAnsi="GHEA Grapalat" w:cs="Sylfaen"/>
                <w:lang w:val="hy-AM"/>
              </w:rPr>
              <w:t xml:space="preserve"> և </w:t>
            </w:r>
            <w:r w:rsidR="003A57CA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>«</w:t>
            </w:r>
            <w:r w:rsidR="003A57CA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 դատարանի մասին</w:t>
            </w:r>
            <w:r w:rsidR="003A57CA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» </w:t>
            </w:r>
            <w:r w:rsidR="003A57CA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սահմանադրական</w:t>
            </w:r>
            <w:r w:rsidR="003A57CA" w:rsidRPr="000376E1">
              <w:rPr>
                <w:rFonts w:ascii="GHEA Grapalat" w:hAnsi="GHEA Grapalat"/>
                <w:color w:val="000000"/>
                <w:shd w:val="clear" w:color="auto" w:fill="FFFFFF"/>
                <w:lang w:val="pt-BR"/>
              </w:rPr>
              <w:t xml:space="preserve"> </w:t>
            </w:r>
            <w:r w:rsidR="003A57CA" w:rsidRPr="000376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</w:t>
            </w:r>
            <w:r w:rsidR="003A57C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ից, ինչպես նաև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պայմանավորված է օրենսդրական կարգավորումների միատեսակությունն </w:t>
            </w:r>
            <w:r w:rsidRPr="008D5ED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ապահովելու անհրաժեշտությամբ:</w:t>
            </w:r>
          </w:p>
        </w:tc>
      </w:tr>
      <w:tr w:rsidR="00065741" w:rsidRPr="008D5ED2" w:rsidTr="00811527">
        <w:trPr>
          <w:trHeight w:val="13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065741" w:rsidP="00B93D2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470E" w:rsidRPr="006B3802" w:rsidRDefault="00BF470E" w:rsidP="00BF470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 xml:space="preserve">Սահմանադրական </w:t>
            </w:r>
            <w:r w:rsidR="006B3802">
              <w:rPr>
                <w:sz w:val="24"/>
                <w:szCs w:val="24"/>
                <w:lang w:val="hy-AM"/>
              </w:rPr>
              <w:t>դատարան</w:t>
            </w:r>
          </w:p>
          <w:p w:rsidR="00BF470E" w:rsidRPr="008D5ED2" w:rsidRDefault="00BF470E" w:rsidP="00BF470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8D5ED2">
              <w:rPr>
                <w:sz w:val="24"/>
                <w:szCs w:val="24"/>
                <w:lang w:val="hy-AM"/>
              </w:rPr>
              <w:t>29.11.2018թ. թիվ</w:t>
            </w:r>
          </w:p>
          <w:p w:rsidR="00BF470E" w:rsidRPr="008D5ED2" w:rsidRDefault="00BF470E" w:rsidP="00BF470E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B3802">
              <w:rPr>
                <w:rFonts w:ascii="GHEA Grapalat" w:hAnsi="GHEA Grapalat"/>
                <w:color w:val="000000"/>
                <w:lang w:val="hy-AM"/>
              </w:rPr>
              <w:t>Ա/0268-2018</w:t>
            </w:r>
            <w:r w:rsidRPr="008D5ED2">
              <w:rPr>
                <w:rFonts w:ascii="GHEA Grapalat" w:hAnsi="GHEA Grapalat"/>
                <w:color w:val="000000"/>
                <w:lang w:val="hy-AM"/>
              </w:rPr>
              <w:t xml:space="preserve"> գրություն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5D221B" w:rsidP="00BF470E">
            <w:pPr>
              <w:pStyle w:val="NoSpacing1"/>
              <w:tabs>
                <w:tab w:val="left" w:pos="317"/>
                <w:tab w:val="left" w:pos="884"/>
              </w:tabs>
              <w:spacing w:line="276" w:lineRule="auto"/>
              <w:jc w:val="center"/>
              <w:rPr>
                <w:rFonts w:eastAsia="Times New Roman" w:cs="Sylfaen"/>
                <w:bCs/>
                <w:sz w:val="24"/>
                <w:szCs w:val="24"/>
                <w:lang w:val="hy-AM" w:eastAsia="ru-RU"/>
              </w:rPr>
            </w:pPr>
            <w:r w:rsidRPr="008D5ED2">
              <w:rPr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741" w:rsidRPr="008D5ED2" w:rsidRDefault="00065741" w:rsidP="00B93D21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41" w:rsidRPr="008D5ED2" w:rsidRDefault="00065741" w:rsidP="00B93D21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</w:tbl>
    <w:p w:rsidR="00BE7918" w:rsidRPr="00811527" w:rsidRDefault="00BE7918" w:rsidP="00811527">
      <w:pPr>
        <w:spacing w:line="276" w:lineRule="auto"/>
        <w:jc w:val="both"/>
        <w:rPr>
          <w:rFonts w:ascii="GHEA Grapalat" w:hAnsi="GHEA Grapalat" w:cs="Sylfaen"/>
          <w:lang w:val="en-US"/>
        </w:rPr>
      </w:pPr>
    </w:p>
    <w:sectPr w:rsidR="00BE7918" w:rsidRPr="00811527" w:rsidSect="00BC12CE">
      <w:footerReference w:type="default" r:id="rId8"/>
      <w:pgSz w:w="16838" w:h="11906" w:orient="landscape"/>
      <w:pgMar w:top="567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D2" w:rsidRDefault="008D5ED2" w:rsidP="003F7004">
      <w:r>
        <w:separator/>
      </w:r>
    </w:p>
  </w:endnote>
  <w:endnote w:type="continuationSeparator" w:id="0">
    <w:p w:rsidR="008D5ED2" w:rsidRDefault="008D5ED2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8D5ED2" w:rsidRDefault="007E4ED4">
        <w:pPr>
          <w:pStyle w:val="Footer"/>
          <w:jc w:val="right"/>
        </w:pPr>
        <w:fldSimple w:instr=" PAGE   \* MERGEFORMAT ">
          <w:r w:rsidR="000D03B8">
            <w:rPr>
              <w:noProof/>
            </w:rPr>
            <w:t>9</w:t>
          </w:r>
        </w:fldSimple>
      </w:p>
    </w:sdtContent>
  </w:sdt>
  <w:p w:rsidR="008D5ED2" w:rsidRDefault="008D5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D2" w:rsidRDefault="008D5ED2" w:rsidP="003F7004">
      <w:r>
        <w:separator/>
      </w:r>
    </w:p>
  </w:footnote>
  <w:footnote w:type="continuationSeparator" w:id="0">
    <w:p w:rsidR="008D5ED2" w:rsidRDefault="008D5ED2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15EBD"/>
    <w:multiLevelType w:val="multilevel"/>
    <w:tmpl w:val="7E0CFA6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34037"/>
    <w:multiLevelType w:val="hybridMultilevel"/>
    <w:tmpl w:val="4F50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54422"/>
    <w:multiLevelType w:val="hybridMultilevel"/>
    <w:tmpl w:val="5CF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E72FA"/>
    <w:multiLevelType w:val="multilevel"/>
    <w:tmpl w:val="46C0B27A"/>
    <w:lvl w:ilvl="0">
      <w:start w:val="1"/>
      <w:numFmt w:val="decimal"/>
      <w:lvlText w:val="%1,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ADA"/>
    <w:multiLevelType w:val="hybridMultilevel"/>
    <w:tmpl w:val="1C18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980C14"/>
    <w:multiLevelType w:val="multilevel"/>
    <w:tmpl w:val="3B8CD6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5B5DDF"/>
    <w:multiLevelType w:val="multilevel"/>
    <w:tmpl w:val="3B8CD6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"/>
  </w:num>
  <w:num w:numId="5">
    <w:abstractNumId w:val="20"/>
  </w:num>
  <w:num w:numId="6">
    <w:abstractNumId w:val="6"/>
  </w:num>
  <w:num w:numId="7">
    <w:abstractNumId w:val="16"/>
  </w:num>
  <w:num w:numId="8">
    <w:abstractNumId w:val="26"/>
  </w:num>
  <w:num w:numId="9">
    <w:abstractNumId w:val="10"/>
  </w:num>
  <w:num w:numId="10">
    <w:abstractNumId w:val="5"/>
  </w:num>
  <w:num w:numId="11">
    <w:abstractNumId w:val="18"/>
  </w:num>
  <w:num w:numId="12">
    <w:abstractNumId w:val="19"/>
  </w:num>
  <w:num w:numId="13">
    <w:abstractNumId w:val="21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3"/>
  </w:num>
  <w:num w:numId="19">
    <w:abstractNumId w:val="9"/>
  </w:num>
  <w:num w:numId="20">
    <w:abstractNumId w:val="2"/>
  </w:num>
  <w:num w:numId="21">
    <w:abstractNumId w:val="4"/>
  </w:num>
  <w:num w:numId="22">
    <w:abstractNumId w:val="7"/>
  </w:num>
  <w:num w:numId="23">
    <w:abstractNumId w:val="22"/>
  </w:num>
  <w:num w:numId="24">
    <w:abstractNumId w:val="24"/>
  </w:num>
  <w:num w:numId="25">
    <w:abstractNumId w:val="15"/>
  </w:num>
  <w:num w:numId="26">
    <w:abstractNumId w:val="11"/>
  </w:num>
  <w:num w:numId="27">
    <w:abstractNumId w:val="13"/>
  </w:num>
  <w:num w:numId="28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DB4"/>
    <w:rsid w:val="00000F2E"/>
    <w:rsid w:val="00001208"/>
    <w:rsid w:val="000018F6"/>
    <w:rsid w:val="00002749"/>
    <w:rsid w:val="00003C19"/>
    <w:rsid w:val="00003D31"/>
    <w:rsid w:val="00003E51"/>
    <w:rsid w:val="00005C26"/>
    <w:rsid w:val="00006A6E"/>
    <w:rsid w:val="00006A89"/>
    <w:rsid w:val="000071B3"/>
    <w:rsid w:val="00007885"/>
    <w:rsid w:val="000109FC"/>
    <w:rsid w:val="00012495"/>
    <w:rsid w:val="000124CF"/>
    <w:rsid w:val="00013703"/>
    <w:rsid w:val="00013B9E"/>
    <w:rsid w:val="0001499C"/>
    <w:rsid w:val="000149A1"/>
    <w:rsid w:val="00017829"/>
    <w:rsid w:val="00021122"/>
    <w:rsid w:val="00025F11"/>
    <w:rsid w:val="00026363"/>
    <w:rsid w:val="00027AE8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8BB"/>
    <w:rsid w:val="0004298A"/>
    <w:rsid w:val="00043683"/>
    <w:rsid w:val="00043A3A"/>
    <w:rsid w:val="00044191"/>
    <w:rsid w:val="00044864"/>
    <w:rsid w:val="000503EC"/>
    <w:rsid w:val="00050CDD"/>
    <w:rsid w:val="00053632"/>
    <w:rsid w:val="00055D84"/>
    <w:rsid w:val="00056B8F"/>
    <w:rsid w:val="00057436"/>
    <w:rsid w:val="00057D54"/>
    <w:rsid w:val="0006086B"/>
    <w:rsid w:val="000615A2"/>
    <w:rsid w:val="00062F2A"/>
    <w:rsid w:val="00063C92"/>
    <w:rsid w:val="000648F5"/>
    <w:rsid w:val="000649A8"/>
    <w:rsid w:val="00064FA7"/>
    <w:rsid w:val="00065372"/>
    <w:rsid w:val="00065741"/>
    <w:rsid w:val="00065E99"/>
    <w:rsid w:val="00067B84"/>
    <w:rsid w:val="00072BD9"/>
    <w:rsid w:val="00073027"/>
    <w:rsid w:val="00073376"/>
    <w:rsid w:val="0007368F"/>
    <w:rsid w:val="00074C80"/>
    <w:rsid w:val="00075A9B"/>
    <w:rsid w:val="000765AF"/>
    <w:rsid w:val="000807A1"/>
    <w:rsid w:val="00081CB4"/>
    <w:rsid w:val="0008297E"/>
    <w:rsid w:val="00085466"/>
    <w:rsid w:val="00087359"/>
    <w:rsid w:val="000874FE"/>
    <w:rsid w:val="00087FB1"/>
    <w:rsid w:val="00090092"/>
    <w:rsid w:val="0009169A"/>
    <w:rsid w:val="00091997"/>
    <w:rsid w:val="00091F62"/>
    <w:rsid w:val="00092DAD"/>
    <w:rsid w:val="00092F17"/>
    <w:rsid w:val="00093571"/>
    <w:rsid w:val="00094250"/>
    <w:rsid w:val="0009612F"/>
    <w:rsid w:val="000978AE"/>
    <w:rsid w:val="00097C25"/>
    <w:rsid w:val="000A0023"/>
    <w:rsid w:val="000A033C"/>
    <w:rsid w:val="000A0D42"/>
    <w:rsid w:val="000A143D"/>
    <w:rsid w:val="000A1477"/>
    <w:rsid w:val="000A1884"/>
    <w:rsid w:val="000A2118"/>
    <w:rsid w:val="000A2495"/>
    <w:rsid w:val="000A2A33"/>
    <w:rsid w:val="000A2CD4"/>
    <w:rsid w:val="000A348B"/>
    <w:rsid w:val="000A497F"/>
    <w:rsid w:val="000A5908"/>
    <w:rsid w:val="000A62F5"/>
    <w:rsid w:val="000A70B0"/>
    <w:rsid w:val="000A7B2B"/>
    <w:rsid w:val="000A7CED"/>
    <w:rsid w:val="000A7FF1"/>
    <w:rsid w:val="000B083F"/>
    <w:rsid w:val="000B0D2F"/>
    <w:rsid w:val="000B27F8"/>
    <w:rsid w:val="000B3091"/>
    <w:rsid w:val="000B3D47"/>
    <w:rsid w:val="000B4B3B"/>
    <w:rsid w:val="000B574F"/>
    <w:rsid w:val="000B5B29"/>
    <w:rsid w:val="000B5F68"/>
    <w:rsid w:val="000B7177"/>
    <w:rsid w:val="000B7B58"/>
    <w:rsid w:val="000C007F"/>
    <w:rsid w:val="000C0A27"/>
    <w:rsid w:val="000C1E42"/>
    <w:rsid w:val="000C2DF9"/>
    <w:rsid w:val="000C2EB4"/>
    <w:rsid w:val="000C41F5"/>
    <w:rsid w:val="000C5185"/>
    <w:rsid w:val="000C7B45"/>
    <w:rsid w:val="000D03B8"/>
    <w:rsid w:val="000D192C"/>
    <w:rsid w:val="000D2633"/>
    <w:rsid w:val="000D2F83"/>
    <w:rsid w:val="000D319A"/>
    <w:rsid w:val="000D38E5"/>
    <w:rsid w:val="000D41F8"/>
    <w:rsid w:val="000D4844"/>
    <w:rsid w:val="000D4CE7"/>
    <w:rsid w:val="000D657D"/>
    <w:rsid w:val="000D6B76"/>
    <w:rsid w:val="000D6BB8"/>
    <w:rsid w:val="000D760D"/>
    <w:rsid w:val="000E0BB1"/>
    <w:rsid w:val="000E123C"/>
    <w:rsid w:val="000E1696"/>
    <w:rsid w:val="000E45A7"/>
    <w:rsid w:val="000E5730"/>
    <w:rsid w:val="000E7785"/>
    <w:rsid w:val="000F096D"/>
    <w:rsid w:val="000F0CD4"/>
    <w:rsid w:val="000F0DCB"/>
    <w:rsid w:val="000F1DFA"/>
    <w:rsid w:val="000F1E64"/>
    <w:rsid w:val="000F5314"/>
    <w:rsid w:val="000F5B27"/>
    <w:rsid w:val="000F5CD3"/>
    <w:rsid w:val="000F601B"/>
    <w:rsid w:val="000F773A"/>
    <w:rsid w:val="00100502"/>
    <w:rsid w:val="00100626"/>
    <w:rsid w:val="00100B5A"/>
    <w:rsid w:val="00101B59"/>
    <w:rsid w:val="00102E49"/>
    <w:rsid w:val="0010304D"/>
    <w:rsid w:val="00103D72"/>
    <w:rsid w:val="00105801"/>
    <w:rsid w:val="00105A84"/>
    <w:rsid w:val="001118A3"/>
    <w:rsid w:val="00112E30"/>
    <w:rsid w:val="00113700"/>
    <w:rsid w:val="001138E9"/>
    <w:rsid w:val="00113C97"/>
    <w:rsid w:val="001148F5"/>
    <w:rsid w:val="00114CE2"/>
    <w:rsid w:val="00115259"/>
    <w:rsid w:val="00116936"/>
    <w:rsid w:val="00117CA6"/>
    <w:rsid w:val="00120D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3B8F"/>
    <w:rsid w:val="001343CE"/>
    <w:rsid w:val="00134A58"/>
    <w:rsid w:val="00140C63"/>
    <w:rsid w:val="0014124D"/>
    <w:rsid w:val="00141633"/>
    <w:rsid w:val="0014213D"/>
    <w:rsid w:val="00143038"/>
    <w:rsid w:val="00143CAD"/>
    <w:rsid w:val="001447FC"/>
    <w:rsid w:val="00144C40"/>
    <w:rsid w:val="00150B21"/>
    <w:rsid w:val="001510C2"/>
    <w:rsid w:val="0015410B"/>
    <w:rsid w:val="0015524C"/>
    <w:rsid w:val="00155912"/>
    <w:rsid w:val="0015778B"/>
    <w:rsid w:val="001579EA"/>
    <w:rsid w:val="00157FE5"/>
    <w:rsid w:val="00160B6E"/>
    <w:rsid w:val="00162650"/>
    <w:rsid w:val="00163F94"/>
    <w:rsid w:val="001644C1"/>
    <w:rsid w:val="00164540"/>
    <w:rsid w:val="001647AB"/>
    <w:rsid w:val="00164D6B"/>
    <w:rsid w:val="00165AE4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3E82"/>
    <w:rsid w:val="00174C10"/>
    <w:rsid w:val="00175AE2"/>
    <w:rsid w:val="00175EAF"/>
    <w:rsid w:val="001777A0"/>
    <w:rsid w:val="00180628"/>
    <w:rsid w:val="00180A80"/>
    <w:rsid w:val="0018108D"/>
    <w:rsid w:val="0018184C"/>
    <w:rsid w:val="00181F75"/>
    <w:rsid w:val="00183A3D"/>
    <w:rsid w:val="00183F4E"/>
    <w:rsid w:val="00184519"/>
    <w:rsid w:val="0018532E"/>
    <w:rsid w:val="00186F6D"/>
    <w:rsid w:val="0019014B"/>
    <w:rsid w:val="0019129B"/>
    <w:rsid w:val="0019172D"/>
    <w:rsid w:val="00192566"/>
    <w:rsid w:val="00192EB2"/>
    <w:rsid w:val="00192F5D"/>
    <w:rsid w:val="00193706"/>
    <w:rsid w:val="00193E25"/>
    <w:rsid w:val="00194988"/>
    <w:rsid w:val="00197D75"/>
    <w:rsid w:val="001A04E6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793"/>
    <w:rsid w:val="001C3826"/>
    <w:rsid w:val="001C3978"/>
    <w:rsid w:val="001C4EDE"/>
    <w:rsid w:val="001C65C9"/>
    <w:rsid w:val="001C760D"/>
    <w:rsid w:val="001D24B1"/>
    <w:rsid w:val="001D26DC"/>
    <w:rsid w:val="001D2F78"/>
    <w:rsid w:val="001D41AD"/>
    <w:rsid w:val="001D452F"/>
    <w:rsid w:val="001D4574"/>
    <w:rsid w:val="001D50EC"/>
    <w:rsid w:val="001D5651"/>
    <w:rsid w:val="001D5FE1"/>
    <w:rsid w:val="001D6CB6"/>
    <w:rsid w:val="001D6ED8"/>
    <w:rsid w:val="001E0CD9"/>
    <w:rsid w:val="001E14A1"/>
    <w:rsid w:val="001E18EF"/>
    <w:rsid w:val="001E1BE4"/>
    <w:rsid w:val="001E1EFD"/>
    <w:rsid w:val="001E3022"/>
    <w:rsid w:val="001E3DAB"/>
    <w:rsid w:val="001E40FF"/>
    <w:rsid w:val="001E5119"/>
    <w:rsid w:val="001E7CC2"/>
    <w:rsid w:val="001E7CD6"/>
    <w:rsid w:val="001F0583"/>
    <w:rsid w:val="001F138A"/>
    <w:rsid w:val="001F2BDB"/>
    <w:rsid w:val="001F4116"/>
    <w:rsid w:val="001F421C"/>
    <w:rsid w:val="001F746F"/>
    <w:rsid w:val="002005B7"/>
    <w:rsid w:val="0020205D"/>
    <w:rsid w:val="00202387"/>
    <w:rsid w:val="00202972"/>
    <w:rsid w:val="00202C8D"/>
    <w:rsid w:val="0020351F"/>
    <w:rsid w:val="00203F65"/>
    <w:rsid w:val="0020516A"/>
    <w:rsid w:val="002061AD"/>
    <w:rsid w:val="0020642C"/>
    <w:rsid w:val="00207F61"/>
    <w:rsid w:val="00210345"/>
    <w:rsid w:val="0021067C"/>
    <w:rsid w:val="00210E94"/>
    <w:rsid w:val="002110D4"/>
    <w:rsid w:val="00211D4F"/>
    <w:rsid w:val="0021283B"/>
    <w:rsid w:val="002140A6"/>
    <w:rsid w:val="00214BBD"/>
    <w:rsid w:val="00215303"/>
    <w:rsid w:val="002169A6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271D7"/>
    <w:rsid w:val="002300CA"/>
    <w:rsid w:val="00230549"/>
    <w:rsid w:val="00230A63"/>
    <w:rsid w:val="00231051"/>
    <w:rsid w:val="002351A0"/>
    <w:rsid w:val="002369B4"/>
    <w:rsid w:val="00236F71"/>
    <w:rsid w:val="00237E94"/>
    <w:rsid w:val="00240FF7"/>
    <w:rsid w:val="002418B6"/>
    <w:rsid w:val="00242904"/>
    <w:rsid w:val="00243634"/>
    <w:rsid w:val="002454B5"/>
    <w:rsid w:val="00245E97"/>
    <w:rsid w:val="002504BA"/>
    <w:rsid w:val="0025094B"/>
    <w:rsid w:val="002527A4"/>
    <w:rsid w:val="002527C4"/>
    <w:rsid w:val="00252BB0"/>
    <w:rsid w:val="002536B0"/>
    <w:rsid w:val="00253C12"/>
    <w:rsid w:val="00254168"/>
    <w:rsid w:val="002551CC"/>
    <w:rsid w:val="00255C23"/>
    <w:rsid w:val="00260003"/>
    <w:rsid w:val="002613F7"/>
    <w:rsid w:val="002615D1"/>
    <w:rsid w:val="002627DE"/>
    <w:rsid w:val="002637D9"/>
    <w:rsid w:val="002639CC"/>
    <w:rsid w:val="00263BC6"/>
    <w:rsid w:val="00264B8C"/>
    <w:rsid w:val="00265E6D"/>
    <w:rsid w:val="0026679E"/>
    <w:rsid w:val="00266BC2"/>
    <w:rsid w:val="002675E9"/>
    <w:rsid w:val="00271CD3"/>
    <w:rsid w:val="00272729"/>
    <w:rsid w:val="002728C2"/>
    <w:rsid w:val="00272E2B"/>
    <w:rsid w:val="00272E38"/>
    <w:rsid w:val="00274329"/>
    <w:rsid w:val="0027462D"/>
    <w:rsid w:val="0027496E"/>
    <w:rsid w:val="00274E40"/>
    <w:rsid w:val="002762E1"/>
    <w:rsid w:val="00277642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E90"/>
    <w:rsid w:val="00294EAE"/>
    <w:rsid w:val="00295785"/>
    <w:rsid w:val="00295A43"/>
    <w:rsid w:val="0029604D"/>
    <w:rsid w:val="00297243"/>
    <w:rsid w:val="00297AE3"/>
    <w:rsid w:val="002A12C7"/>
    <w:rsid w:val="002A1FE8"/>
    <w:rsid w:val="002A2E9C"/>
    <w:rsid w:val="002A44CD"/>
    <w:rsid w:val="002A4B00"/>
    <w:rsid w:val="002A5137"/>
    <w:rsid w:val="002A680D"/>
    <w:rsid w:val="002A6AF4"/>
    <w:rsid w:val="002A7B05"/>
    <w:rsid w:val="002B0674"/>
    <w:rsid w:val="002B100D"/>
    <w:rsid w:val="002B2C5A"/>
    <w:rsid w:val="002B2CB3"/>
    <w:rsid w:val="002B398B"/>
    <w:rsid w:val="002B4170"/>
    <w:rsid w:val="002B4799"/>
    <w:rsid w:val="002B61AA"/>
    <w:rsid w:val="002B6F96"/>
    <w:rsid w:val="002B78D2"/>
    <w:rsid w:val="002B7EA8"/>
    <w:rsid w:val="002C00F0"/>
    <w:rsid w:val="002C1B0C"/>
    <w:rsid w:val="002C2A89"/>
    <w:rsid w:val="002C358C"/>
    <w:rsid w:val="002C5750"/>
    <w:rsid w:val="002C6946"/>
    <w:rsid w:val="002C7191"/>
    <w:rsid w:val="002D220F"/>
    <w:rsid w:val="002D225C"/>
    <w:rsid w:val="002D2E59"/>
    <w:rsid w:val="002D2FAF"/>
    <w:rsid w:val="002D30BF"/>
    <w:rsid w:val="002D42F4"/>
    <w:rsid w:val="002D4626"/>
    <w:rsid w:val="002D5FCD"/>
    <w:rsid w:val="002D62CD"/>
    <w:rsid w:val="002D6663"/>
    <w:rsid w:val="002D68B4"/>
    <w:rsid w:val="002D6EB6"/>
    <w:rsid w:val="002D79D1"/>
    <w:rsid w:val="002E058E"/>
    <w:rsid w:val="002E5AEF"/>
    <w:rsid w:val="002E6D30"/>
    <w:rsid w:val="002E7F68"/>
    <w:rsid w:val="002F021C"/>
    <w:rsid w:val="002F1783"/>
    <w:rsid w:val="002F29A1"/>
    <w:rsid w:val="002F2DB1"/>
    <w:rsid w:val="002F4102"/>
    <w:rsid w:val="002F515E"/>
    <w:rsid w:val="002F5A38"/>
    <w:rsid w:val="0030175C"/>
    <w:rsid w:val="00304479"/>
    <w:rsid w:val="00304B90"/>
    <w:rsid w:val="00304C20"/>
    <w:rsid w:val="003050E2"/>
    <w:rsid w:val="00305629"/>
    <w:rsid w:val="0030590D"/>
    <w:rsid w:val="00307B38"/>
    <w:rsid w:val="003115C7"/>
    <w:rsid w:val="00311A07"/>
    <w:rsid w:val="00311C82"/>
    <w:rsid w:val="00315B11"/>
    <w:rsid w:val="00315BC7"/>
    <w:rsid w:val="003169C0"/>
    <w:rsid w:val="0032164D"/>
    <w:rsid w:val="003219E2"/>
    <w:rsid w:val="003228ED"/>
    <w:rsid w:val="00322A0F"/>
    <w:rsid w:val="00323460"/>
    <w:rsid w:val="00323D2A"/>
    <w:rsid w:val="00323ED8"/>
    <w:rsid w:val="0032706B"/>
    <w:rsid w:val="00327ACF"/>
    <w:rsid w:val="00327B15"/>
    <w:rsid w:val="00327B30"/>
    <w:rsid w:val="00330582"/>
    <w:rsid w:val="00330B58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3A71"/>
    <w:rsid w:val="00344675"/>
    <w:rsid w:val="00345AD9"/>
    <w:rsid w:val="003501E4"/>
    <w:rsid w:val="003511BB"/>
    <w:rsid w:val="00351706"/>
    <w:rsid w:val="00351989"/>
    <w:rsid w:val="003532B1"/>
    <w:rsid w:val="00355A75"/>
    <w:rsid w:val="0035610C"/>
    <w:rsid w:val="0035770B"/>
    <w:rsid w:val="0035777D"/>
    <w:rsid w:val="0036231C"/>
    <w:rsid w:val="00362E35"/>
    <w:rsid w:val="00363840"/>
    <w:rsid w:val="003669FD"/>
    <w:rsid w:val="00366E1E"/>
    <w:rsid w:val="00367BBE"/>
    <w:rsid w:val="00370A48"/>
    <w:rsid w:val="003710AA"/>
    <w:rsid w:val="003710F9"/>
    <w:rsid w:val="00373168"/>
    <w:rsid w:val="00374155"/>
    <w:rsid w:val="003746FC"/>
    <w:rsid w:val="00374713"/>
    <w:rsid w:val="00374739"/>
    <w:rsid w:val="0037479F"/>
    <w:rsid w:val="00374E82"/>
    <w:rsid w:val="00376919"/>
    <w:rsid w:val="00376D71"/>
    <w:rsid w:val="003772A7"/>
    <w:rsid w:val="003772F6"/>
    <w:rsid w:val="0038177E"/>
    <w:rsid w:val="00382B21"/>
    <w:rsid w:val="0038334B"/>
    <w:rsid w:val="0038382B"/>
    <w:rsid w:val="00384626"/>
    <w:rsid w:val="00387237"/>
    <w:rsid w:val="003918A3"/>
    <w:rsid w:val="0039483C"/>
    <w:rsid w:val="00396EF3"/>
    <w:rsid w:val="003A023F"/>
    <w:rsid w:val="003A10DD"/>
    <w:rsid w:val="003A1101"/>
    <w:rsid w:val="003A1ADB"/>
    <w:rsid w:val="003A57CA"/>
    <w:rsid w:val="003A5CD7"/>
    <w:rsid w:val="003A654F"/>
    <w:rsid w:val="003A69FD"/>
    <w:rsid w:val="003B1110"/>
    <w:rsid w:val="003B13B3"/>
    <w:rsid w:val="003B2F81"/>
    <w:rsid w:val="003B3153"/>
    <w:rsid w:val="003B509F"/>
    <w:rsid w:val="003B5E45"/>
    <w:rsid w:val="003B6D51"/>
    <w:rsid w:val="003C015C"/>
    <w:rsid w:val="003C04BD"/>
    <w:rsid w:val="003C055A"/>
    <w:rsid w:val="003C0876"/>
    <w:rsid w:val="003C0E7A"/>
    <w:rsid w:val="003C1665"/>
    <w:rsid w:val="003C1C48"/>
    <w:rsid w:val="003C21C5"/>
    <w:rsid w:val="003C2B34"/>
    <w:rsid w:val="003C2CAA"/>
    <w:rsid w:val="003C46E3"/>
    <w:rsid w:val="003C4896"/>
    <w:rsid w:val="003C4F6F"/>
    <w:rsid w:val="003C5842"/>
    <w:rsid w:val="003C6076"/>
    <w:rsid w:val="003C6614"/>
    <w:rsid w:val="003C6D0C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1F7F"/>
    <w:rsid w:val="003E3879"/>
    <w:rsid w:val="003E435E"/>
    <w:rsid w:val="003E4487"/>
    <w:rsid w:val="003E5FD7"/>
    <w:rsid w:val="003E6CD0"/>
    <w:rsid w:val="003E70E1"/>
    <w:rsid w:val="003F0097"/>
    <w:rsid w:val="003F1423"/>
    <w:rsid w:val="003F150F"/>
    <w:rsid w:val="003F283B"/>
    <w:rsid w:val="003F3487"/>
    <w:rsid w:val="003F431A"/>
    <w:rsid w:val="003F55D7"/>
    <w:rsid w:val="003F5E03"/>
    <w:rsid w:val="003F6626"/>
    <w:rsid w:val="003F6A97"/>
    <w:rsid w:val="003F6BBB"/>
    <w:rsid w:val="003F7004"/>
    <w:rsid w:val="00400351"/>
    <w:rsid w:val="00400434"/>
    <w:rsid w:val="00400FBE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0AC4"/>
    <w:rsid w:val="004128B5"/>
    <w:rsid w:val="004130BA"/>
    <w:rsid w:val="0041342E"/>
    <w:rsid w:val="00413AD2"/>
    <w:rsid w:val="0041538B"/>
    <w:rsid w:val="0041572E"/>
    <w:rsid w:val="00415772"/>
    <w:rsid w:val="00416286"/>
    <w:rsid w:val="004171FC"/>
    <w:rsid w:val="00421759"/>
    <w:rsid w:val="004219B4"/>
    <w:rsid w:val="00422002"/>
    <w:rsid w:val="00423715"/>
    <w:rsid w:val="0042477E"/>
    <w:rsid w:val="00424D11"/>
    <w:rsid w:val="0042620C"/>
    <w:rsid w:val="004303D1"/>
    <w:rsid w:val="00433EF1"/>
    <w:rsid w:val="00435174"/>
    <w:rsid w:val="004357D2"/>
    <w:rsid w:val="00435A88"/>
    <w:rsid w:val="00437F15"/>
    <w:rsid w:val="004408C9"/>
    <w:rsid w:val="00440A0E"/>
    <w:rsid w:val="00440DF1"/>
    <w:rsid w:val="00442C7C"/>
    <w:rsid w:val="00443A64"/>
    <w:rsid w:val="00444462"/>
    <w:rsid w:val="004446A2"/>
    <w:rsid w:val="004449B3"/>
    <w:rsid w:val="00444C1E"/>
    <w:rsid w:val="004459FF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B67"/>
    <w:rsid w:val="00462913"/>
    <w:rsid w:val="00462C29"/>
    <w:rsid w:val="00463CA7"/>
    <w:rsid w:val="004640DF"/>
    <w:rsid w:val="00465D25"/>
    <w:rsid w:val="00467993"/>
    <w:rsid w:val="00470616"/>
    <w:rsid w:val="0047282D"/>
    <w:rsid w:val="00472FD3"/>
    <w:rsid w:val="004739B8"/>
    <w:rsid w:val="00473FC2"/>
    <w:rsid w:val="0047431A"/>
    <w:rsid w:val="004746E3"/>
    <w:rsid w:val="0047545C"/>
    <w:rsid w:val="00475F5F"/>
    <w:rsid w:val="004764A8"/>
    <w:rsid w:val="00480BC8"/>
    <w:rsid w:val="00480C0C"/>
    <w:rsid w:val="00480FEB"/>
    <w:rsid w:val="0048116D"/>
    <w:rsid w:val="0048216F"/>
    <w:rsid w:val="004827FB"/>
    <w:rsid w:val="00482F41"/>
    <w:rsid w:val="00484505"/>
    <w:rsid w:val="00484790"/>
    <w:rsid w:val="00484ECF"/>
    <w:rsid w:val="0048505F"/>
    <w:rsid w:val="00486D36"/>
    <w:rsid w:val="00490059"/>
    <w:rsid w:val="00491410"/>
    <w:rsid w:val="004928D6"/>
    <w:rsid w:val="004946E3"/>
    <w:rsid w:val="00495DA0"/>
    <w:rsid w:val="00496070"/>
    <w:rsid w:val="004A0073"/>
    <w:rsid w:val="004A24F8"/>
    <w:rsid w:val="004A3237"/>
    <w:rsid w:val="004A39C3"/>
    <w:rsid w:val="004A3C80"/>
    <w:rsid w:val="004A4CD8"/>
    <w:rsid w:val="004A5A4B"/>
    <w:rsid w:val="004A76D1"/>
    <w:rsid w:val="004A7C0C"/>
    <w:rsid w:val="004A7D90"/>
    <w:rsid w:val="004B0066"/>
    <w:rsid w:val="004B1405"/>
    <w:rsid w:val="004B3CD1"/>
    <w:rsid w:val="004B41DE"/>
    <w:rsid w:val="004B4405"/>
    <w:rsid w:val="004B4DB1"/>
    <w:rsid w:val="004B5952"/>
    <w:rsid w:val="004B6B40"/>
    <w:rsid w:val="004B7F2C"/>
    <w:rsid w:val="004C2396"/>
    <w:rsid w:val="004C24FB"/>
    <w:rsid w:val="004C269C"/>
    <w:rsid w:val="004C2ED6"/>
    <w:rsid w:val="004C3978"/>
    <w:rsid w:val="004C545D"/>
    <w:rsid w:val="004C635A"/>
    <w:rsid w:val="004C66F8"/>
    <w:rsid w:val="004C7042"/>
    <w:rsid w:val="004C7E77"/>
    <w:rsid w:val="004D03F7"/>
    <w:rsid w:val="004D29D9"/>
    <w:rsid w:val="004D2A99"/>
    <w:rsid w:val="004D37F1"/>
    <w:rsid w:val="004D467C"/>
    <w:rsid w:val="004D5E9E"/>
    <w:rsid w:val="004D741D"/>
    <w:rsid w:val="004E1401"/>
    <w:rsid w:val="004E14E8"/>
    <w:rsid w:val="004E22A6"/>
    <w:rsid w:val="004E2448"/>
    <w:rsid w:val="004E2E34"/>
    <w:rsid w:val="004E3C85"/>
    <w:rsid w:val="004E42CB"/>
    <w:rsid w:val="004E4506"/>
    <w:rsid w:val="004E4DAE"/>
    <w:rsid w:val="004E526A"/>
    <w:rsid w:val="004E726D"/>
    <w:rsid w:val="004E7812"/>
    <w:rsid w:val="004F22F5"/>
    <w:rsid w:val="004F24D8"/>
    <w:rsid w:val="004F28B0"/>
    <w:rsid w:val="004F3018"/>
    <w:rsid w:val="004F31F4"/>
    <w:rsid w:val="004F3760"/>
    <w:rsid w:val="004F46FB"/>
    <w:rsid w:val="004F5D2F"/>
    <w:rsid w:val="004F5DB6"/>
    <w:rsid w:val="004F6E1C"/>
    <w:rsid w:val="004F7DE1"/>
    <w:rsid w:val="0050043C"/>
    <w:rsid w:val="0050144A"/>
    <w:rsid w:val="005037BC"/>
    <w:rsid w:val="00504DC5"/>
    <w:rsid w:val="0050541D"/>
    <w:rsid w:val="00507A55"/>
    <w:rsid w:val="00507B96"/>
    <w:rsid w:val="00510D46"/>
    <w:rsid w:val="00510E6C"/>
    <w:rsid w:val="00514670"/>
    <w:rsid w:val="00516DB4"/>
    <w:rsid w:val="00517BC7"/>
    <w:rsid w:val="00520906"/>
    <w:rsid w:val="0052218B"/>
    <w:rsid w:val="005234C0"/>
    <w:rsid w:val="00523941"/>
    <w:rsid w:val="0052398C"/>
    <w:rsid w:val="00523C0D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855"/>
    <w:rsid w:val="0053499A"/>
    <w:rsid w:val="00536360"/>
    <w:rsid w:val="005366AB"/>
    <w:rsid w:val="00536E11"/>
    <w:rsid w:val="00537B70"/>
    <w:rsid w:val="00541C65"/>
    <w:rsid w:val="005427E1"/>
    <w:rsid w:val="00542A04"/>
    <w:rsid w:val="00542A05"/>
    <w:rsid w:val="0054499A"/>
    <w:rsid w:val="0054526C"/>
    <w:rsid w:val="00546FCB"/>
    <w:rsid w:val="005474F4"/>
    <w:rsid w:val="005478C2"/>
    <w:rsid w:val="00550314"/>
    <w:rsid w:val="0055124D"/>
    <w:rsid w:val="005516B2"/>
    <w:rsid w:val="005530C1"/>
    <w:rsid w:val="005535FC"/>
    <w:rsid w:val="00553CA9"/>
    <w:rsid w:val="0055419E"/>
    <w:rsid w:val="00554666"/>
    <w:rsid w:val="005550C4"/>
    <w:rsid w:val="00555236"/>
    <w:rsid w:val="00557929"/>
    <w:rsid w:val="00560E6F"/>
    <w:rsid w:val="00561BFB"/>
    <w:rsid w:val="00561CDE"/>
    <w:rsid w:val="005640F0"/>
    <w:rsid w:val="0056442F"/>
    <w:rsid w:val="0056484A"/>
    <w:rsid w:val="005663F2"/>
    <w:rsid w:val="0056687A"/>
    <w:rsid w:val="0057046A"/>
    <w:rsid w:val="00572428"/>
    <w:rsid w:val="00574FEB"/>
    <w:rsid w:val="005759D3"/>
    <w:rsid w:val="0058057F"/>
    <w:rsid w:val="00581B13"/>
    <w:rsid w:val="00582A38"/>
    <w:rsid w:val="00582E8C"/>
    <w:rsid w:val="005835A5"/>
    <w:rsid w:val="00584796"/>
    <w:rsid w:val="00585429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38F3"/>
    <w:rsid w:val="005A3D27"/>
    <w:rsid w:val="005A41B1"/>
    <w:rsid w:val="005A5FFB"/>
    <w:rsid w:val="005B0487"/>
    <w:rsid w:val="005B2775"/>
    <w:rsid w:val="005B2DA7"/>
    <w:rsid w:val="005B3EF6"/>
    <w:rsid w:val="005B49DC"/>
    <w:rsid w:val="005B56AB"/>
    <w:rsid w:val="005B7D60"/>
    <w:rsid w:val="005C035A"/>
    <w:rsid w:val="005C1841"/>
    <w:rsid w:val="005C22FD"/>
    <w:rsid w:val="005C2AC6"/>
    <w:rsid w:val="005C4DF0"/>
    <w:rsid w:val="005C4EC5"/>
    <w:rsid w:val="005C540F"/>
    <w:rsid w:val="005C569D"/>
    <w:rsid w:val="005C59AD"/>
    <w:rsid w:val="005C62B0"/>
    <w:rsid w:val="005C68B3"/>
    <w:rsid w:val="005C690B"/>
    <w:rsid w:val="005C7E5C"/>
    <w:rsid w:val="005D20CD"/>
    <w:rsid w:val="005D221B"/>
    <w:rsid w:val="005D239E"/>
    <w:rsid w:val="005D2B39"/>
    <w:rsid w:val="005D3F31"/>
    <w:rsid w:val="005D3F60"/>
    <w:rsid w:val="005D7609"/>
    <w:rsid w:val="005D7FF0"/>
    <w:rsid w:val="005E02B2"/>
    <w:rsid w:val="005E0513"/>
    <w:rsid w:val="005E0C4C"/>
    <w:rsid w:val="005E1599"/>
    <w:rsid w:val="005E4C7E"/>
    <w:rsid w:val="005E4DDD"/>
    <w:rsid w:val="005E5419"/>
    <w:rsid w:val="005E5A8D"/>
    <w:rsid w:val="005E7111"/>
    <w:rsid w:val="005E79AF"/>
    <w:rsid w:val="005E7AD2"/>
    <w:rsid w:val="005E7B1B"/>
    <w:rsid w:val="005F12B3"/>
    <w:rsid w:val="005F1FD6"/>
    <w:rsid w:val="005F2BC5"/>
    <w:rsid w:val="005F2EA5"/>
    <w:rsid w:val="005F4602"/>
    <w:rsid w:val="005F58B2"/>
    <w:rsid w:val="005F5FD8"/>
    <w:rsid w:val="005F6B8D"/>
    <w:rsid w:val="005F72A9"/>
    <w:rsid w:val="006003FA"/>
    <w:rsid w:val="006010AF"/>
    <w:rsid w:val="0060172E"/>
    <w:rsid w:val="0060271B"/>
    <w:rsid w:val="00602934"/>
    <w:rsid w:val="00603DD7"/>
    <w:rsid w:val="00610892"/>
    <w:rsid w:val="006108FA"/>
    <w:rsid w:val="00610BF1"/>
    <w:rsid w:val="00610F9D"/>
    <w:rsid w:val="0061162A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3D5"/>
    <w:rsid w:val="0063345D"/>
    <w:rsid w:val="0063359D"/>
    <w:rsid w:val="006336D3"/>
    <w:rsid w:val="00634107"/>
    <w:rsid w:val="00636908"/>
    <w:rsid w:val="006411BE"/>
    <w:rsid w:val="006413B7"/>
    <w:rsid w:val="006426F9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4121"/>
    <w:rsid w:val="00654203"/>
    <w:rsid w:val="006548AB"/>
    <w:rsid w:val="00654C3A"/>
    <w:rsid w:val="00655945"/>
    <w:rsid w:val="00656B4B"/>
    <w:rsid w:val="0065734C"/>
    <w:rsid w:val="00657397"/>
    <w:rsid w:val="006606AF"/>
    <w:rsid w:val="006629A8"/>
    <w:rsid w:val="00663806"/>
    <w:rsid w:val="00663A63"/>
    <w:rsid w:val="00663F08"/>
    <w:rsid w:val="00663FA6"/>
    <w:rsid w:val="006647DA"/>
    <w:rsid w:val="006649BC"/>
    <w:rsid w:val="00665DE3"/>
    <w:rsid w:val="006661E0"/>
    <w:rsid w:val="00666F24"/>
    <w:rsid w:val="006677A4"/>
    <w:rsid w:val="0067080F"/>
    <w:rsid w:val="00670CD0"/>
    <w:rsid w:val="00670D36"/>
    <w:rsid w:val="00672914"/>
    <w:rsid w:val="00673FF0"/>
    <w:rsid w:val="00674168"/>
    <w:rsid w:val="00674C29"/>
    <w:rsid w:val="006760A4"/>
    <w:rsid w:val="00677677"/>
    <w:rsid w:val="0067795F"/>
    <w:rsid w:val="00682627"/>
    <w:rsid w:val="006829AE"/>
    <w:rsid w:val="00683C74"/>
    <w:rsid w:val="00684AA5"/>
    <w:rsid w:val="00684D6B"/>
    <w:rsid w:val="00685D34"/>
    <w:rsid w:val="00687510"/>
    <w:rsid w:val="00687654"/>
    <w:rsid w:val="00690308"/>
    <w:rsid w:val="0069045D"/>
    <w:rsid w:val="00691208"/>
    <w:rsid w:val="00691625"/>
    <w:rsid w:val="00691C42"/>
    <w:rsid w:val="00691E44"/>
    <w:rsid w:val="00693734"/>
    <w:rsid w:val="00694000"/>
    <w:rsid w:val="00694C85"/>
    <w:rsid w:val="00695E51"/>
    <w:rsid w:val="006968BE"/>
    <w:rsid w:val="006A0FEC"/>
    <w:rsid w:val="006A11DC"/>
    <w:rsid w:val="006A13C8"/>
    <w:rsid w:val="006A2557"/>
    <w:rsid w:val="006A280F"/>
    <w:rsid w:val="006A294A"/>
    <w:rsid w:val="006A2A79"/>
    <w:rsid w:val="006A2F7B"/>
    <w:rsid w:val="006A38FD"/>
    <w:rsid w:val="006A3FE2"/>
    <w:rsid w:val="006A48E6"/>
    <w:rsid w:val="006A5A68"/>
    <w:rsid w:val="006A5AE3"/>
    <w:rsid w:val="006A609F"/>
    <w:rsid w:val="006A6BA9"/>
    <w:rsid w:val="006A6FEC"/>
    <w:rsid w:val="006A6FF1"/>
    <w:rsid w:val="006A7369"/>
    <w:rsid w:val="006A7476"/>
    <w:rsid w:val="006B02B2"/>
    <w:rsid w:val="006B0FE0"/>
    <w:rsid w:val="006B128B"/>
    <w:rsid w:val="006B1E9A"/>
    <w:rsid w:val="006B235C"/>
    <w:rsid w:val="006B2D1F"/>
    <w:rsid w:val="006B3802"/>
    <w:rsid w:val="006B45C0"/>
    <w:rsid w:val="006B5DD4"/>
    <w:rsid w:val="006B74EC"/>
    <w:rsid w:val="006C0481"/>
    <w:rsid w:val="006C2618"/>
    <w:rsid w:val="006C296D"/>
    <w:rsid w:val="006C4A88"/>
    <w:rsid w:val="006C68FC"/>
    <w:rsid w:val="006C777D"/>
    <w:rsid w:val="006D13D4"/>
    <w:rsid w:val="006D1617"/>
    <w:rsid w:val="006D41FD"/>
    <w:rsid w:val="006D5217"/>
    <w:rsid w:val="006D5647"/>
    <w:rsid w:val="006D5ECE"/>
    <w:rsid w:val="006D6484"/>
    <w:rsid w:val="006E0500"/>
    <w:rsid w:val="006E39B7"/>
    <w:rsid w:val="006E3FB2"/>
    <w:rsid w:val="006E74FA"/>
    <w:rsid w:val="006E7F43"/>
    <w:rsid w:val="006F024D"/>
    <w:rsid w:val="006F0D42"/>
    <w:rsid w:val="006F126F"/>
    <w:rsid w:val="006F180B"/>
    <w:rsid w:val="006F1CBE"/>
    <w:rsid w:val="006F2342"/>
    <w:rsid w:val="006F31CE"/>
    <w:rsid w:val="006F3686"/>
    <w:rsid w:val="006F46A8"/>
    <w:rsid w:val="006F4890"/>
    <w:rsid w:val="006F4D2F"/>
    <w:rsid w:val="006F6442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0088"/>
    <w:rsid w:val="00710FF8"/>
    <w:rsid w:val="007113C7"/>
    <w:rsid w:val="00711F7D"/>
    <w:rsid w:val="00713CA1"/>
    <w:rsid w:val="007149FA"/>
    <w:rsid w:val="00714C60"/>
    <w:rsid w:val="0071783C"/>
    <w:rsid w:val="0072002B"/>
    <w:rsid w:val="0072004E"/>
    <w:rsid w:val="007203C4"/>
    <w:rsid w:val="00721114"/>
    <w:rsid w:val="007221C4"/>
    <w:rsid w:val="00724529"/>
    <w:rsid w:val="00726CB5"/>
    <w:rsid w:val="00727ED5"/>
    <w:rsid w:val="0073028C"/>
    <w:rsid w:val="00730B28"/>
    <w:rsid w:val="00730D87"/>
    <w:rsid w:val="0073155F"/>
    <w:rsid w:val="00731830"/>
    <w:rsid w:val="00731EF6"/>
    <w:rsid w:val="00732F56"/>
    <w:rsid w:val="00733F75"/>
    <w:rsid w:val="00734097"/>
    <w:rsid w:val="007347DE"/>
    <w:rsid w:val="007349E3"/>
    <w:rsid w:val="007360AE"/>
    <w:rsid w:val="0073654A"/>
    <w:rsid w:val="0073775E"/>
    <w:rsid w:val="00740097"/>
    <w:rsid w:val="007443AE"/>
    <w:rsid w:val="0074643F"/>
    <w:rsid w:val="00747DD2"/>
    <w:rsid w:val="007501C6"/>
    <w:rsid w:val="00750FE6"/>
    <w:rsid w:val="007526F8"/>
    <w:rsid w:val="00752701"/>
    <w:rsid w:val="00753633"/>
    <w:rsid w:val="00755FE1"/>
    <w:rsid w:val="00757A7C"/>
    <w:rsid w:val="00761CA4"/>
    <w:rsid w:val="00761EE3"/>
    <w:rsid w:val="007629EA"/>
    <w:rsid w:val="00766A8E"/>
    <w:rsid w:val="00767085"/>
    <w:rsid w:val="00770BF5"/>
    <w:rsid w:val="007727C5"/>
    <w:rsid w:val="0077419D"/>
    <w:rsid w:val="00775117"/>
    <w:rsid w:val="007779F7"/>
    <w:rsid w:val="00781E68"/>
    <w:rsid w:val="007829F0"/>
    <w:rsid w:val="00782BF5"/>
    <w:rsid w:val="007831F0"/>
    <w:rsid w:val="00783E02"/>
    <w:rsid w:val="007853E2"/>
    <w:rsid w:val="007855C1"/>
    <w:rsid w:val="00786A7F"/>
    <w:rsid w:val="00787137"/>
    <w:rsid w:val="00787B8C"/>
    <w:rsid w:val="00791EDD"/>
    <w:rsid w:val="00791F2D"/>
    <w:rsid w:val="00792242"/>
    <w:rsid w:val="00792346"/>
    <w:rsid w:val="007941A8"/>
    <w:rsid w:val="0079500E"/>
    <w:rsid w:val="007A00F8"/>
    <w:rsid w:val="007A0436"/>
    <w:rsid w:val="007A27FD"/>
    <w:rsid w:val="007A35A6"/>
    <w:rsid w:val="007A373E"/>
    <w:rsid w:val="007A39F6"/>
    <w:rsid w:val="007A44A9"/>
    <w:rsid w:val="007A4E15"/>
    <w:rsid w:val="007A78F6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B52BF"/>
    <w:rsid w:val="007C0684"/>
    <w:rsid w:val="007C20C1"/>
    <w:rsid w:val="007C2CAC"/>
    <w:rsid w:val="007C2CDB"/>
    <w:rsid w:val="007C4F2A"/>
    <w:rsid w:val="007D1145"/>
    <w:rsid w:val="007D1AC6"/>
    <w:rsid w:val="007D21F1"/>
    <w:rsid w:val="007D3A55"/>
    <w:rsid w:val="007D3BDD"/>
    <w:rsid w:val="007D4430"/>
    <w:rsid w:val="007D4B68"/>
    <w:rsid w:val="007D5178"/>
    <w:rsid w:val="007D55F9"/>
    <w:rsid w:val="007D6323"/>
    <w:rsid w:val="007D679B"/>
    <w:rsid w:val="007D6B09"/>
    <w:rsid w:val="007D73A8"/>
    <w:rsid w:val="007E0F7B"/>
    <w:rsid w:val="007E1A60"/>
    <w:rsid w:val="007E2503"/>
    <w:rsid w:val="007E2BC1"/>
    <w:rsid w:val="007E2F78"/>
    <w:rsid w:val="007E41B8"/>
    <w:rsid w:val="007E4ED4"/>
    <w:rsid w:val="007E69B1"/>
    <w:rsid w:val="007E6D1D"/>
    <w:rsid w:val="007E753C"/>
    <w:rsid w:val="007E7DC8"/>
    <w:rsid w:val="007F1F17"/>
    <w:rsid w:val="007F38E3"/>
    <w:rsid w:val="007F3A7A"/>
    <w:rsid w:val="007F3D82"/>
    <w:rsid w:val="007F5318"/>
    <w:rsid w:val="007F5D42"/>
    <w:rsid w:val="00800CCC"/>
    <w:rsid w:val="00800DF5"/>
    <w:rsid w:val="0080160D"/>
    <w:rsid w:val="00802178"/>
    <w:rsid w:val="008036AB"/>
    <w:rsid w:val="0080424A"/>
    <w:rsid w:val="008044D1"/>
    <w:rsid w:val="00804BAA"/>
    <w:rsid w:val="00805444"/>
    <w:rsid w:val="0080589E"/>
    <w:rsid w:val="00806605"/>
    <w:rsid w:val="008066FF"/>
    <w:rsid w:val="0080710F"/>
    <w:rsid w:val="008076DC"/>
    <w:rsid w:val="00807D82"/>
    <w:rsid w:val="00811527"/>
    <w:rsid w:val="00811D87"/>
    <w:rsid w:val="00812338"/>
    <w:rsid w:val="00812372"/>
    <w:rsid w:val="00812757"/>
    <w:rsid w:val="008148F7"/>
    <w:rsid w:val="00815878"/>
    <w:rsid w:val="00816125"/>
    <w:rsid w:val="00816230"/>
    <w:rsid w:val="00820714"/>
    <w:rsid w:val="00821E1D"/>
    <w:rsid w:val="00821F48"/>
    <w:rsid w:val="008233C7"/>
    <w:rsid w:val="008246FD"/>
    <w:rsid w:val="00824A36"/>
    <w:rsid w:val="008254EC"/>
    <w:rsid w:val="0082558D"/>
    <w:rsid w:val="00825A34"/>
    <w:rsid w:val="00826FF2"/>
    <w:rsid w:val="00830F5E"/>
    <w:rsid w:val="0083370C"/>
    <w:rsid w:val="00835B21"/>
    <w:rsid w:val="0083626D"/>
    <w:rsid w:val="00836B2F"/>
    <w:rsid w:val="00837159"/>
    <w:rsid w:val="008371DE"/>
    <w:rsid w:val="0084076A"/>
    <w:rsid w:val="008419C4"/>
    <w:rsid w:val="008434FC"/>
    <w:rsid w:val="00844B52"/>
    <w:rsid w:val="008451AD"/>
    <w:rsid w:val="00845A40"/>
    <w:rsid w:val="00845AF2"/>
    <w:rsid w:val="0085057D"/>
    <w:rsid w:val="00850E7A"/>
    <w:rsid w:val="008528E4"/>
    <w:rsid w:val="00853644"/>
    <w:rsid w:val="00853CFD"/>
    <w:rsid w:val="00854A09"/>
    <w:rsid w:val="00855FFB"/>
    <w:rsid w:val="00856246"/>
    <w:rsid w:val="00856263"/>
    <w:rsid w:val="00857EF2"/>
    <w:rsid w:val="00861BB6"/>
    <w:rsid w:val="0086253C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42A5"/>
    <w:rsid w:val="00874849"/>
    <w:rsid w:val="00874F89"/>
    <w:rsid w:val="008759A4"/>
    <w:rsid w:val="00876AFF"/>
    <w:rsid w:val="00876DFB"/>
    <w:rsid w:val="00877435"/>
    <w:rsid w:val="00880EF7"/>
    <w:rsid w:val="00880F8F"/>
    <w:rsid w:val="00881946"/>
    <w:rsid w:val="008828D1"/>
    <w:rsid w:val="00882D53"/>
    <w:rsid w:val="008839D5"/>
    <w:rsid w:val="00884FDD"/>
    <w:rsid w:val="008850AB"/>
    <w:rsid w:val="00891CBA"/>
    <w:rsid w:val="008921AD"/>
    <w:rsid w:val="008921E2"/>
    <w:rsid w:val="008940E7"/>
    <w:rsid w:val="00895B56"/>
    <w:rsid w:val="00895D99"/>
    <w:rsid w:val="0089735F"/>
    <w:rsid w:val="00897790"/>
    <w:rsid w:val="00897C8D"/>
    <w:rsid w:val="008A07D5"/>
    <w:rsid w:val="008A11F9"/>
    <w:rsid w:val="008A1CB3"/>
    <w:rsid w:val="008A2EB8"/>
    <w:rsid w:val="008A2FDF"/>
    <w:rsid w:val="008A3789"/>
    <w:rsid w:val="008A7CC5"/>
    <w:rsid w:val="008A7EBA"/>
    <w:rsid w:val="008B094E"/>
    <w:rsid w:val="008B4606"/>
    <w:rsid w:val="008C00FB"/>
    <w:rsid w:val="008C00FD"/>
    <w:rsid w:val="008C0F32"/>
    <w:rsid w:val="008C12BC"/>
    <w:rsid w:val="008C1CEF"/>
    <w:rsid w:val="008C294E"/>
    <w:rsid w:val="008C2D0E"/>
    <w:rsid w:val="008C3017"/>
    <w:rsid w:val="008C3C54"/>
    <w:rsid w:val="008C4D91"/>
    <w:rsid w:val="008C682A"/>
    <w:rsid w:val="008C79E3"/>
    <w:rsid w:val="008C7E22"/>
    <w:rsid w:val="008D0EA2"/>
    <w:rsid w:val="008D20CD"/>
    <w:rsid w:val="008D4ABF"/>
    <w:rsid w:val="008D4EC4"/>
    <w:rsid w:val="008D5274"/>
    <w:rsid w:val="008D545F"/>
    <w:rsid w:val="008D5ED2"/>
    <w:rsid w:val="008D614F"/>
    <w:rsid w:val="008D6EC7"/>
    <w:rsid w:val="008D7836"/>
    <w:rsid w:val="008E03DF"/>
    <w:rsid w:val="008E0BDE"/>
    <w:rsid w:val="008E1665"/>
    <w:rsid w:val="008E3600"/>
    <w:rsid w:val="008E3A0A"/>
    <w:rsid w:val="008E3BC9"/>
    <w:rsid w:val="008E3EFF"/>
    <w:rsid w:val="008E4152"/>
    <w:rsid w:val="008E427C"/>
    <w:rsid w:val="008E624B"/>
    <w:rsid w:val="008E7C45"/>
    <w:rsid w:val="008E7DDB"/>
    <w:rsid w:val="008F077F"/>
    <w:rsid w:val="008F0BB1"/>
    <w:rsid w:val="008F2CF5"/>
    <w:rsid w:val="008F5315"/>
    <w:rsid w:val="008F5EF4"/>
    <w:rsid w:val="008F6787"/>
    <w:rsid w:val="008F70C4"/>
    <w:rsid w:val="008F778C"/>
    <w:rsid w:val="008F7FAF"/>
    <w:rsid w:val="00900267"/>
    <w:rsid w:val="009017A6"/>
    <w:rsid w:val="00903175"/>
    <w:rsid w:val="0090481B"/>
    <w:rsid w:val="009048BB"/>
    <w:rsid w:val="0090580C"/>
    <w:rsid w:val="00905F07"/>
    <w:rsid w:val="0090669F"/>
    <w:rsid w:val="00906E1E"/>
    <w:rsid w:val="00906FA2"/>
    <w:rsid w:val="0091211E"/>
    <w:rsid w:val="009127BA"/>
    <w:rsid w:val="009129FA"/>
    <w:rsid w:val="00912F2D"/>
    <w:rsid w:val="00916188"/>
    <w:rsid w:val="00916593"/>
    <w:rsid w:val="00916F29"/>
    <w:rsid w:val="00920D32"/>
    <w:rsid w:val="0092137D"/>
    <w:rsid w:val="0092347D"/>
    <w:rsid w:val="00924070"/>
    <w:rsid w:val="00924DC4"/>
    <w:rsid w:val="00925C3D"/>
    <w:rsid w:val="00926719"/>
    <w:rsid w:val="00926745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0B0A"/>
    <w:rsid w:val="00940BD3"/>
    <w:rsid w:val="0094140D"/>
    <w:rsid w:val="009415AD"/>
    <w:rsid w:val="00941DE2"/>
    <w:rsid w:val="00946A1F"/>
    <w:rsid w:val="00946A5C"/>
    <w:rsid w:val="00946D2F"/>
    <w:rsid w:val="009478A9"/>
    <w:rsid w:val="00947A5B"/>
    <w:rsid w:val="0095061E"/>
    <w:rsid w:val="009507BD"/>
    <w:rsid w:val="0095262B"/>
    <w:rsid w:val="00956B87"/>
    <w:rsid w:val="0095784A"/>
    <w:rsid w:val="0096227A"/>
    <w:rsid w:val="0096277D"/>
    <w:rsid w:val="0096491C"/>
    <w:rsid w:val="00964A0C"/>
    <w:rsid w:val="009650C2"/>
    <w:rsid w:val="009707A2"/>
    <w:rsid w:val="00973775"/>
    <w:rsid w:val="0097397F"/>
    <w:rsid w:val="00974548"/>
    <w:rsid w:val="00974895"/>
    <w:rsid w:val="009759F8"/>
    <w:rsid w:val="00976FCF"/>
    <w:rsid w:val="009775A8"/>
    <w:rsid w:val="009776DF"/>
    <w:rsid w:val="0097770F"/>
    <w:rsid w:val="009803EF"/>
    <w:rsid w:val="00980E22"/>
    <w:rsid w:val="00980FCF"/>
    <w:rsid w:val="00982787"/>
    <w:rsid w:val="00984044"/>
    <w:rsid w:val="00985791"/>
    <w:rsid w:val="00987753"/>
    <w:rsid w:val="00990191"/>
    <w:rsid w:val="0099114D"/>
    <w:rsid w:val="00991241"/>
    <w:rsid w:val="00992243"/>
    <w:rsid w:val="009924A9"/>
    <w:rsid w:val="00992B1E"/>
    <w:rsid w:val="00994AB1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51EA"/>
    <w:rsid w:val="009A6690"/>
    <w:rsid w:val="009B16FA"/>
    <w:rsid w:val="009B1BB7"/>
    <w:rsid w:val="009B265B"/>
    <w:rsid w:val="009B28BE"/>
    <w:rsid w:val="009B3416"/>
    <w:rsid w:val="009B37EA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256"/>
    <w:rsid w:val="009C3484"/>
    <w:rsid w:val="009C4B3C"/>
    <w:rsid w:val="009C4F06"/>
    <w:rsid w:val="009C5806"/>
    <w:rsid w:val="009C6084"/>
    <w:rsid w:val="009C6BBC"/>
    <w:rsid w:val="009C7375"/>
    <w:rsid w:val="009C7945"/>
    <w:rsid w:val="009D1431"/>
    <w:rsid w:val="009D1F56"/>
    <w:rsid w:val="009D296E"/>
    <w:rsid w:val="009D314E"/>
    <w:rsid w:val="009D3535"/>
    <w:rsid w:val="009D5037"/>
    <w:rsid w:val="009D56FE"/>
    <w:rsid w:val="009D5E8E"/>
    <w:rsid w:val="009D6AD7"/>
    <w:rsid w:val="009D77A9"/>
    <w:rsid w:val="009D792F"/>
    <w:rsid w:val="009E1474"/>
    <w:rsid w:val="009E27A1"/>
    <w:rsid w:val="009E2EB3"/>
    <w:rsid w:val="009E30A0"/>
    <w:rsid w:val="009E3456"/>
    <w:rsid w:val="009E361C"/>
    <w:rsid w:val="009E6F20"/>
    <w:rsid w:val="009E7E23"/>
    <w:rsid w:val="009F077C"/>
    <w:rsid w:val="009F183C"/>
    <w:rsid w:val="009F22AB"/>
    <w:rsid w:val="009F2CA5"/>
    <w:rsid w:val="009F454F"/>
    <w:rsid w:val="009F5C55"/>
    <w:rsid w:val="009F7001"/>
    <w:rsid w:val="009F7A03"/>
    <w:rsid w:val="00A01F41"/>
    <w:rsid w:val="00A025A2"/>
    <w:rsid w:val="00A02FAD"/>
    <w:rsid w:val="00A0339E"/>
    <w:rsid w:val="00A04BD9"/>
    <w:rsid w:val="00A05753"/>
    <w:rsid w:val="00A06BCA"/>
    <w:rsid w:val="00A07F18"/>
    <w:rsid w:val="00A10221"/>
    <w:rsid w:val="00A1078A"/>
    <w:rsid w:val="00A1245F"/>
    <w:rsid w:val="00A13791"/>
    <w:rsid w:val="00A140A8"/>
    <w:rsid w:val="00A144C9"/>
    <w:rsid w:val="00A14850"/>
    <w:rsid w:val="00A151A0"/>
    <w:rsid w:val="00A15F67"/>
    <w:rsid w:val="00A1666B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384F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61CD5"/>
    <w:rsid w:val="00A61D82"/>
    <w:rsid w:val="00A6221E"/>
    <w:rsid w:val="00A62EFC"/>
    <w:rsid w:val="00A64A96"/>
    <w:rsid w:val="00A65248"/>
    <w:rsid w:val="00A65686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456E"/>
    <w:rsid w:val="00A85156"/>
    <w:rsid w:val="00A851E9"/>
    <w:rsid w:val="00A86620"/>
    <w:rsid w:val="00A9030E"/>
    <w:rsid w:val="00A90660"/>
    <w:rsid w:val="00A93840"/>
    <w:rsid w:val="00A93D25"/>
    <w:rsid w:val="00A94726"/>
    <w:rsid w:val="00A94B5B"/>
    <w:rsid w:val="00A94D21"/>
    <w:rsid w:val="00A962BD"/>
    <w:rsid w:val="00A96AA9"/>
    <w:rsid w:val="00AA0A5B"/>
    <w:rsid w:val="00AA0B64"/>
    <w:rsid w:val="00AA2091"/>
    <w:rsid w:val="00AA2492"/>
    <w:rsid w:val="00AA3EF3"/>
    <w:rsid w:val="00AA49A2"/>
    <w:rsid w:val="00AA4E70"/>
    <w:rsid w:val="00AA597A"/>
    <w:rsid w:val="00AB09C3"/>
    <w:rsid w:val="00AB1B23"/>
    <w:rsid w:val="00AB24B3"/>
    <w:rsid w:val="00AB29DF"/>
    <w:rsid w:val="00AB37EB"/>
    <w:rsid w:val="00AB3E47"/>
    <w:rsid w:val="00AB4DB5"/>
    <w:rsid w:val="00AB64EA"/>
    <w:rsid w:val="00AB6CC4"/>
    <w:rsid w:val="00AB7596"/>
    <w:rsid w:val="00AC13DC"/>
    <w:rsid w:val="00AC259C"/>
    <w:rsid w:val="00AC287A"/>
    <w:rsid w:val="00AC5B4E"/>
    <w:rsid w:val="00AC6185"/>
    <w:rsid w:val="00AC6ADD"/>
    <w:rsid w:val="00AC717D"/>
    <w:rsid w:val="00AD12F4"/>
    <w:rsid w:val="00AD1E8D"/>
    <w:rsid w:val="00AD4E42"/>
    <w:rsid w:val="00AD5EAE"/>
    <w:rsid w:val="00AD6261"/>
    <w:rsid w:val="00AD6C90"/>
    <w:rsid w:val="00AE2A22"/>
    <w:rsid w:val="00AE3844"/>
    <w:rsid w:val="00AE4AE9"/>
    <w:rsid w:val="00AE4ED3"/>
    <w:rsid w:val="00AE6161"/>
    <w:rsid w:val="00AE7771"/>
    <w:rsid w:val="00AF00E4"/>
    <w:rsid w:val="00AF0FF1"/>
    <w:rsid w:val="00AF1510"/>
    <w:rsid w:val="00AF18A9"/>
    <w:rsid w:val="00AF29D9"/>
    <w:rsid w:val="00AF35B8"/>
    <w:rsid w:val="00AF38AF"/>
    <w:rsid w:val="00AF5A4A"/>
    <w:rsid w:val="00AF6290"/>
    <w:rsid w:val="00AF6AD6"/>
    <w:rsid w:val="00AF7820"/>
    <w:rsid w:val="00B005E9"/>
    <w:rsid w:val="00B00C48"/>
    <w:rsid w:val="00B00E18"/>
    <w:rsid w:val="00B0185A"/>
    <w:rsid w:val="00B01AA7"/>
    <w:rsid w:val="00B01F5C"/>
    <w:rsid w:val="00B02875"/>
    <w:rsid w:val="00B02DB6"/>
    <w:rsid w:val="00B04E9C"/>
    <w:rsid w:val="00B074D8"/>
    <w:rsid w:val="00B10680"/>
    <w:rsid w:val="00B133E4"/>
    <w:rsid w:val="00B13DDF"/>
    <w:rsid w:val="00B1456F"/>
    <w:rsid w:val="00B146CB"/>
    <w:rsid w:val="00B14B27"/>
    <w:rsid w:val="00B15F78"/>
    <w:rsid w:val="00B17A3D"/>
    <w:rsid w:val="00B208E6"/>
    <w:rsid w:val="00B20F8B"/>
    <w:rsid w:val="00B21832"/>
    <w:rsid w:val="00B232B5"/>
    <w:rsid w:val="00B30C12"/>
    <w:rsid w:val="00B313E4"/>
    <w:rsid w:val="00B3190E"/>
    <w:rsid w:val="00B31B6F"/>
    <w:rsid w:val="00B34942"/>
    <w:rsid w:val="00B36321"/>
    <w:rsid w:val="00B36CC5"/>
    <w:rsid w:val="00B37F26"/>
    <w:rsid w:val="00B4125D"/>
    <w:rsid w:val="00B42346"/>
    <w:rsid w:val="00B425F1"/>
    <w:rsid w:val="00B42B83"/>
    <w:rsid w:val="00B43108"/>
    <w:rsid w:val="00B43379"/>
    <w:rsid w:val="00B43448"/>
    <w:rsid w:val="00B43AF8"/>
    <w:rsid w:val="00B4587D"/>
    <w:rsid w:val="00B45DE8"/>
    <w:rsid w:val="00B46E53"/>
    <w:rsid w:val="00B470AD"/>
    <w:rsid w:val="00B476D1"/>
    <w:rsid w:val="00B51F3C"/>
    <w:rsid w:val="00B530BD"/>
    <w:rsid w:val="00B53B72"/>
    <w:rsid w:val="00B53CCA"/>
    <w:rsid w:val="00B548D1"/>
    <w:rsid w:val="00B54A70"/>
    <w:rsid w:val="00B5667E"/>
    <w:rsid w:val="00B603EA"/>
    <w:rsid w:val="00B637A6"/>
    <w:rsid w:val="00B63DAB"/>
    <w:rsid w:val="00B64EC5"/>
    <w:rsid w:val="00B65007"/>
    <w:rsid w:val="00B664DE"/>
    <w:rsid w:val="00B67863"/>
    <w:rsid w:val="00B6797A"/>
    <w:rsid w:val="00B72C70"/>
    <w:rsid w:val="00B748EE"/>
    <w:rsid w:val="00B7534F"/>
    <w:rsid w:val="00B75574"/>
    <w:rsid w:val="00B76FF8"/>
    <w:rsid w:val="00B8099A"/>
    <w:rsid w:val="00B81BDC"/>
    <w:rsid w:val="00B81F51"/>
    <w:rsid w:val="00B82168"/>
    <w:rsid w:val="00B82F5F"/>
    <w:rsid w:val="00B85A83"/>
    <w:rsid w:val="00B8677B"/>
    <w:rsid w:val="00B87124"/>
    <w:rsid w:val="00B900C6"/>
    <w:rsid w:val="00B91BA9"/>
    <w:rsid w:val="00B920AF"/>
    <w:rsid w:val="00B92616"/>
    <w:rsid w:val="00B9300C"/>
    <w:rsid w:val="00B93D21"/>
    <w:rsid w:val="00B94085"/>
    <w:rsid w:val="00B94144"/>
    <w:rsid w:val="00B952CA"/>
    <w:rsid w:val="00BA0D0D"/>
    <w:rsid w:val="00BA1CCD"/>
    <w:rsid w:val="00BA347C"/>
    <w:rsid w:val="00BA5247"/>
    <w:rsid w:val="00BA539F"/>
    <w:rsid w:val="00BB1547"/>
    <w:rsid w:val="00BB162E"/>
    <w:rsid w:val="00BB1E2B"/>
    <w:rsid w:val="00BB2E6C"/>
    <w:rsid w:val="00BB402B"/>
    <w:rsid w:val="00BB4C62"/>
    <w:rsid w:val="00BB6580"/>
    <w:rsid w:val="00BB76EE"/>
    <w:rsid w:val="00BC0365"/>
    <w:rsid w:val="00BC0EBB"/>
    <w:rsid w:val="00BC0FCB"/>
    <w:rsid w:val="00BC12CE"/>
    <w:rsid w:val="00BC199B"/>
    <w:rsid w:val="00BC2489"/>
    <w:rsid w:val="00BC3AD4"/>
    <w:rsid w:val="00BC3BBC"/>
    <w:rsid w:val="00BC3F65"/>
    <w:rsid w:val="00BC61AD"/>
    <w:rsid w:val="00BC6AA6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031F"/>
    <w:rsid w:val="00BF1546"/>
    <w:rsid w:val="00BF2758"/>
    <w:rsid w:val="00BF426C"/>
    <w:rsid w:val="00BF42E0"/>
    <w:rsid w:val="00BF4638"/>
    <w:rsid w:val="00BF470E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362"/>
    <w:rsid w:val="00C019D8"/>
    <w:rsid w:val="00C02F2A"/>
    <w:rsid w:val="00C04003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272B6"/>
    <w:rsid w:val="00C31977"/>
    <w:rsid w:val="00C33307"/>
    <w:rsid w:val="00C333F7"/>
    <w:rsid w:val="00C3419C"/>
    <w:rsid w:val="00C34375"/>
    <w:rsid w:val="00C34BC0"/>
    <w:rsid w:val="00C34D75"/>
    <w:rsid w:val="00C34E9E"/>
    <w:rsid w:val="00C35DA8"/>
    <w:rsid w:val="00C37E60"/>
    <w:rsid w:val="00C4131F"/>
    <w:rsid w:val="00C4475F"/>
    <w:rsid w:val="00C44879"/>
    <w:rsid w:val="00C462BB"/>
    <w:rsid w:val="00C501B1"/>
    <w:rsid w:val="00C5237F"/>
    <w:rsid w:val="00C52FEB"/>
    <w:rsid w:val="00C54387"/>
    <w:rsid w:val="00C54850"/>
    <w:rsid w:val="00C54ABD"/>
    <w:rsid w:val="00C55045"/>
    <w:rsid w:val="00C55385"/>
    <w:rsid w:val="00C555C3"/>
    <w:rsid w:val="00C56260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456"/>
    <w:rsid w:val="00C81F32"/>
    <w:rsid w:val="00C82234"/>
    <w:rsid w:val="00C82456"/>
    <w:rsid w:val="00C83103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456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3D6E"/>
    <w:rsid w:val="00CA4C3F"/>
    <w:rsid w:val="00CA5B25"/>
    <w:rsid w:val="00CA5B3C"/>
    <w:rsid w:val="00CA6713"/>
    <w:rsid w:val="00CA6AC1"/>
    <w:rsid w:val="00CA6F50"/>
    <w:rsid w:val="00CB080D"/>
    <w:rsid w:val="00CB1348"/>
    <w:rsid w:val="00CB14DC"/>
    <w:rsid w:val="00CB20D8"/>
    <w:rsid w:val="00CB28B1"/>
    <w:rsid w:val="00CB2F2B"/>
    <w:rsid w:val="00CB3858"/>
    <w:rsid w:val="00CB3A11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4BD2"/>
    <w:rsid w:val="00CC64B9"/>
    <w:rsid w:val="00CC6A51"/>
    <w:rsid w:val="00CC6C7D"/>
    <w:rsid w:val="00CC7BDC"/>
    <w:rsid w:val="00CD1608"/>
    <w:rsid w:val="00CD4DEB"/>
    <w:rsid w:val="00CD6E36"/>
    <w:rsid w:val="00CD733E"/>
    <w:rsid w:val="00CD7649"/>
    <w:rsid w:val="00CD7DF3"/>
    <w:rsid w:val="00CE01E3"/>
    <w:rsid w:val="00CE0505"/>
    <w:rsid w:val="00CE2E69"/>
    <w:rsid w:val="00CE657C"/>
    <w:rsid w:val="00CE66FB"/>
    <w:rsid w:val="00CE7359"/>
    <w:rsid w:val="00CF0191"/>
    <w:rsid w:val="00CF0F47"/>
    <w:rsid w:val="00CF1E5D"/>
    <w:rsid w:val="00CF222B"/>
    <w:rsid w:val="00CF28D1"/>
    <w:rsid w:val="00CF4360"/>
    <w:rsid w:val="00CF4924"/>
    <w:rsid w:val="00CF4EDF"/>
    <w:rsid w:val="00CF4F70"/>
    <w:rsid w:val="00CF5915"/>
    <w:rsid w:val="00CF67A9"/>
    <w:rsid w:val="00CF6821"/>
    <w:rsid w:val="00CF6CF8"/>
    <w:rsid w:val="00D01380"/>
    <w:rsid w:val="00D04996"/>
    <w:rsid w:val="00D04F7F"/>
    <w:rsid w:val="00D06452"/>
    <w:rsid w:val="00D06B5A"/>
    <w:rsid w:val="00D06C46"/>
    <w:rsid w:val="00D109C5"/>
    <w:rsid w:val="00D12106"/>
    <w:rsid w:val="00D12700"/>
    <w:rsid w:val="00D13BCC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4EE0"/>
    <w:rsid w:val="00D25139"/>
    <w:rsid w:val="00D27506"/>
    <w:rsid w:val="00D27A1D"/>
    <w:rsid w:val="00D3042A"/>
    <w:rsid w:val="00D308A3"/>
    <w:rsid w:val="00D327F7"/>
    <w:rsid w:val="00D32916"/>
    <w:rsid w:val="00D3387E"/>
    <w:rsid w:val="00D347D4"/>
    <w:rsid w:val="00D35D11"/>
    <w:rsid w:val="00D35E01"/>
    <w:rsid w:val="00D36B0A"/>
    <w:rsid w:val="00D36D24"/>
    <w:rsid w:val="00D40050"/>
    <w:rsid w:val="00D403E4"/>
    <w:rsid w:val="00D40AA9"/>
    <w:rsid w:val="00D42285"/>
    <w:rsid w:val="00D42583"/>
    <w:rsid w:val="00D42FA1"/>
    <w:rsid w:val="00D44972"/>
    <w:rsid w:val="00D45CB9"/>
    <w:rsid w:val="00D46024"/>
    <w:rsid w:val="00D46F3D"/>
    <w:rsid w:val="00D47FEC"/>
    <w:rsid w:val="00D52D4D"/>
    <w:rsid w:val="00D556F8"/>
    <w:rsid w:val="00D56454"/>
    <w:rsid w:val="00D56D91"/>
    <w:rsid w:val="00D5702D"/>
    <w:rsid w:val="00D57096"/>
    <w:rsid w:val="00D572B9"/>
    <w:rsid w:val="00D62DDD"/>
    <w:rsid w:val="00D65069"/>
    <w:rsid w:val="00D656F5"/>
    <w:rsid w:val="00D6595A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7436"/>
    <w:rsid w:val="00D90213"/>
    <w:rsid w:val="00D92305"/>
    <w:rsid w:val="00D924BC"/>
    <w:rsid w:val="00D939EB"/>
    <w:rsid w:val="00D93AEB"/>
    <w:rsid w:val="00D93F1C"/>
    <w:rsid w:val="00D947F3"/>
    <w:rsid w:val="00D94A0A"/>
    <w:rsid w:val="00D94CEF"/>
    <w:rsid w:val="00D97924"/>
    <w:rsid w:val="00D97944"/>
    <w:rsid w:val="00D97EF3"/>
    <w:rsid w:val="00DA014C"/>
    <w:rsid w:val="00DA10F4"/>
    <w:rsid w:val="00DA2A41"/>
    <w:rsid w:val="00DA30EE"/>
    <w:rsid w:val="00DA4E48"/>
    <w:rsid w:val="00DA4F2B"/>
    <w:rsid w:val="00DA747C"/>
    <w:rsid w:val="00DA7E9B"/>
    <w:rsid w:val="00DB0C02"/>
    <w:rsid w:val="00DB1BB2"/>
    <w:rsid w:val="00DB2E37"/>
    <w:rsid w:val="00DB31E8"/>
    <w:rsid w:val="00DB5CEF"/>
    <w:rsid w:val="00DB5FB4"/>
    <w:rsid w:val="00DB6195"/>
    <w:rsid w:val="00DB7FE8"/>
    <w:rsid w:val="00DC072B"/>
    <w:rsid w:val="00DC0A3B"/>
    <w:rsid w:val="00DC278E"/>
    <w:rsid w:val="00DC2850"/>
    <w:rsid w:val="00DC4142"/>
    <w:rsid w:val="00DC46D5"/>
    <w:rsid w:val="00DC7050"/>
    <w:rsid w:val="00DC7B9F"/>
    <w:rsid w:val="00DD00BB"/>
    <w:rsid w:val="00DD113F"/>
    <w:rsid w:val="00DD16BD"/>
    <w:rsid w:val="00DD202E"/>
    <w:rsid w:val="00DD211F"/>
    <w:rsid w:val="00DD2B74"/>
    <w:rsid w:val="00DD3560"/>
    <w:rsid w:val="00DD4C66"/>
    <w:rsid w:val="00DD543A"/>
    <w:rsid w:val="00DD6A3B"/>
    <w:rsid w:val="00DD6BD4"/>
    <w:rsid w:val="00DD797A"/>
    <w:rsid w:val="00DD7F66"/>
    <w:rsid w:val="00DE1D56"/>
    <w:rsid w:val="00DE3CE3"/>
    <w:rsid w:val="00DE4AF7"/>
    <w:rsid w:val="00DE5E8F"/>
    <w:rsid w:val="00DE758F"/>
    <w:rsid w:val="00DF1D39"/>
    <w:rsid w:val="00DF1D89"/>
    <w:rsid w:val="00DF2A16"/>
    <w:rsid w:val="00DF3D6D"/>
    <w:rsid w:val="00DF5219"/>
    <w:rsid w:val="00DF5760"/>
    <w:rsid w:val="00DF58EF"/>
    <w:rsid w:val="00DF5AA3"/>
    <w:rsid w:val="00DF7316"/>
    <w:rsid w:val="00E00F34"/>
    <w:rsid w:val="00E01191"/>
    <w:rsid w:val="00E02615"/>
    <w:rsid w:val="00E03B84"/>
    <w:rsid w:val="00E04586"/>
    <w:rsid w:val="00E06C02"/>
    <w:rsid w:val="00E076BE"/>
    <w:rsid w:val="00E11609"/>
    <w:rsid w:val="00E130F3"/>
    <w:rsid w:val="00E13581"/>
    <w:rsid w:val="00E13DDE"/>
    <w:rsid w:val="00E1430E"/>
    <w:rsid w:val="00E16F17"/>
    <w:rsid w:val="00E1774A"/>
    <w:rsid w:val="00E17AEC"/>
    <w:rsid w:val="00E20B50"/>
    <w:rsid w:val="00E21741"/>
    <w:rsid w:val="00E21F1E"/>
    <w:rsid w:val="00E22D15"/>
    <w:rsid w:val="00E23B6A"/>
    <w:rsid w:val="00E247A5"/>
    <w:rsid w:val="00E26DB4"/>
    <w:rsid w:val="00E30B2C"/>
    <w:rsid w:val="00E32171"/>
    <w:rsid w:val="00E32C0C"/>
    <w:rsid w:val="00E32ECC"/>
    <w:rsid w:val="00E33CA8"/>
    <w:rsid w:val="00E33CC0"/>
    <w:rsid w:val="00E34211"/>
    <w:rsid w:val="00E351AC"/>
    <w:rsid w:val="00E35D5D"/>
    <w:rsid w:val="00E3670B"/>
    <w:rsid w:val="00E36B58"/>
    <w:rsid w:val="00E36C1E"/>
    <w:rsid w:val="00E40D0C"/>
    <w:rsid w:val="00E41BC2"/>
    <w:rsid w:val="00E4242C"/>
    <w:rsid w:val="00E42EBB"/>
    <w:rsid w:val="00E42F91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3FE"/>
    <w:rsid w:val="00E53DC8"/>
    <w:rsid w:val="00E53F2D"/>
    <w:rsid w:val="00E54569"/>
    <w:rsid w:val="00E54A46"/>
    <w:rsid w:val="00E54EF4"/>
    <w:rsid w:val="00E55050"/>
    <w:rsid w:val="00E552CD"/>
    <w:rsid w:val="00E5582F"/>
    <w:rsid w:val="00E56CA5"/>
    <w:rsid w:val="00E57E0C"/>
    <w:rsid w:val="00E6002D"/>
    <w:rsid w:val="00E60516"/>
    <w:rsid w:val="00E60ADA"/>
    <w:rsid w:val="00E61028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14AA"/>
    <w:rsid w:val="00E72080"/>
    <w:rsid w:val="00E72300"/>
    <w:rsid w:val="00E72984"/>
    <w:rsid w:val="00E7370F"/>
    <w:rsid w:val="00E73D5F"/>
    <w:rsid w:val="00E74313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110"/>
    <w:rsid w:val="00E87605"/>
    <w:rsid w:val="00E878F5"/>
    <w:rsid w:val="00E87C89"/>
    <w:rsid w:val="00E91BBB"/>
    <w:rsid w:val="00E94B38"/>
    <w:rsid w:val="00E965B6"/>
    <w:rsid w:val="00EA02A4"/>
    <w:rsid w:val="00EA13C0"/>
    <w:rsid w:val="00EA29A1"/>
    <w:rsid w:val="00EA2EC1"/>
    <w:rsid w:val="00EA353F"/>
    <w:rsid w:val="00EA473B"/>
    <w:rsid w:val="00EA5123"/>
    <w:rsid w:val="00EA6237"/>
    <w:rsid w:val="00EA6B0C"/>
    <w:rsid w:val="00EA6C7E"/>
    <w:rsid w:val="00EA7586"/>
    <w:rsid w:val="00EB08EB"/>
    <w:rsid w:val="00EB0C7E"/>
    <w:rsid w:val="00EB1CCC"/>
    <w:rsid w:val="00EB1FA5"/>
    <w:rsid w:val="00EB32C0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3006"/>
    <w:rsid w:val="00ED6DA3"/>
    <w:rsid w:val="00ED7DFD"/>
    <w:rsid w:val="00EF0648"/>
    <w:rsid w:val="00EF23E2"/>
    <w:rsid w:val="00EF408A"/>
    <w:rsid w:val="00EF417E"/>
    <w:rsid w:val="00EF446C"/>
    <w:rsid w:val="00EF4E8A"/>
    <w:rsid w:val="00EF5BCE"/>
    <w:rsid w:val="00EF64B4"/>
    <w:rsid w:val="00EF732E"/>
    <w:rsid w:val="00F00646"/>
    <w:rsid w:val="00F0079B"/>
    <w:rsid w:val="00F017F7"/>
    <w:rsid w:val="00F01F6A"/>
    <w:rsid w:val="00F02B8D"/>
    <w:rsid w:val="00F03DC0"/>
    <w:rsid w:val="00F0507A"/>
    <w:rsid w:val="00F050B5"/>
    <w:rsid w:val="00F0554B"/>
    <w:rsid w:val="00F05D2B"/>
    <w:rsid w:val="00F074A8"/>
    <w:rsid w:val="00F12082"/>
    <w:rsid w:val="00F1394C"/>
    <w:rsid w:val="00F14408"/>
    <w:rsid w:val="00F14AB2"/>
    <w:rsid w:val="00F14B15"/>
    <w:rsid w:val="00F15B70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896"/>
    <w:rsid w:val="00F32AD4"/>
    <w:rsid w:val="00F3320F"/>
    <w:rsid w:val="00F33E26"/>
    <w:rsid w:val="00F3528F"/>
    <w:rsid w:val="00F35B3C"/>
    <w:rsid w:val="00F369D6"/>
    <w:rsid w:val="00F41853"/>
    <w:rsid w:val="00F433CA"/>
    <w:rsid w:val="00F45957"/>
    <w:rsid w:val="00F46831"/>
    <w:rsid w:val="00F504E4"/>
    <w:rsid w:val="00F50C55"/>
    <w:rsid w:val="00F51E33"/>
    <w:rsid w:val="00F53D33"/>
    <w:rsid w:val="00F53F51"/>
    <w:rsid w:val="00F54F19"/>
    <w:rsid w:val="00F5549D"/>
    <w:rsid w:val="00F5606D"/>
    <w:rsid w:val="00F573DA"/>
    <w:rsid w:val="00F60222"/>
    <w:rsid w:val="00F607C2"/>
    <w:rsid w:val="00F61956"/>
    <w:rsid w:val="00F6456A"/>
    <w:rsid w:val="00F6507D"/>
    <w:rsid w:val="00F6516E"/>
    <w:rsid w:val="00F657A7"/>
    <w:rsid w:val="00F65DED"/>
    <w:rsid w:val="00F668EC"/>
    <w:rsid w:val="00F672F3"/>
    <w:rsid w:val="00F67A09"/>
    <w:rsid w:val="00F7101D"/>
    <w:rsid w:val="00F7169D"/>
    <w:rsid w:val="00F7217B"/>
    <w:rsid w:val="00F7361C"/>
    <w:rsid w:val="00F7424A"/>
    <w:rsid w:val="00F77B5F"/>
    <w:rsid w:val="00F77DAF"/>
    <w:rsid w:val="00F8124A"/>
    <w:rsid w:val="00F81D2B"/>
    <w:rsid w:val="00F822B3"/>
    <w:rsid w:val="00F84D6A"/>
    <w:rsid w:val="00F86F4A"/>
    <w:rsid w:val="00F8710B"/>
    <w:rsid w:val="00F87694"/>
    <w:rsid w:val="00F90802"/>
    <w:rsid w:val="00F90FAA"/>
    <w:rsid w:val="00F9333B"/>
    <w:rsid w:val="00F93A09"/>
    <w:rsid w:val="00F94353"/>
    <w:rsid w:val="00F948C2"/>
    <w:rsid w:val="00F9538D"/>
    <w:rsid w:val="00F954B7"/>
    <w:rsid w:val="00F95B2A"/>
    <w:rsid w:val="00F96B8E"/>
    <w:rsid w:val="00F97AFA"/>
    <w:rsid w:val="00FA0433"/>
    <w:rsid w:val="00FA06C2"/>
    <w:rsid w:val="00FA113C"/>
    <w:rsid w:val="00FA25FC"/>
    <w:rsid w:val="00FA263C"/>
    <w:rsid w:val="00FA2D09"/>
    <w:rsid w:val="00FA46AE"/>
    <w:rsid w:val="00FA4A45"/>
    <w:rsid w:val="00FA4F7F"/>
    <w:rsid w:val="00FA5220"/>
    <w:rsid w:val="00FA56C2"/>
    <w:rsid w:val="00FA5C5B"/>
    <w:rsid w:val="00FA6389"/>
    <w:rsid w:val="00FA7292"/>
    <w:rsid w:val="00FA79B7"/>
    <w:rsid w:val="00FB09C5"/>
    <w:rsid w:val="00FB1B14"/>
    <w:rsid w:val="00FB1C97"/>
    <w:rsid w:val="00FB26A0"/>
    <w:rsid w:val="00FB421A"/>
    <w:rsid w:val="00FB447F"/>
    <w:rsid w:val="00FB4CD0"/>
    <w:rsid w:val="00FB501A"/>
    <w:rsid w:val="00FB50DA"/>
    <w:rsid w:val="00FB6B70"/>
    <w:rsid w:val="00FB7899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467"/>
    <w:rsid w:val="00FC761B"/>
    <w:rsid w:val="00FC77FD"/>
    <w:rsid w:val="00FD02B9"/>
    <w:rsid w:val="00FD1038"/>
    <w:rsid w:val="00FD12A7"/>
    <w:rsid w:val="00FD13A5"/>
    <w:rsid w:val="00FD23E6"/>
    <w:rsid w:val="00FD43EF"/>
    <w:rsid w:val="00FD4D67"/>
    <w:rsid w:val="00FD57D0"/>
    <w:rsid w:val="00FD620E"/>
    <w:rsid w:val="00FD6A6F"/>
    <w:rsid w:val="00FD6BFE"/>
    <w:rsid w:val="00FD77F3"/>
    <w:rsid w:val="00FE0E50"/>
    <w:rsid w:val="00FE0F89"/>
    <w:rsid w:val="00FE10D7"/>
    <w:rsid w:val="00FE21A7"/>
    <w:rsid w:val="00FE2A53"/>
    <w:rsid w:val="00FE36C2"/>
    <w:rsid w:val="00FE3737"/>
    <w:rsid w:val="00FE3950"/>
    <w:rsid w:val="00FE3DEA"/>
    <w:rsid w:val="00FE5777"/>
    <w:rsid w:val="00FE6C37"/>
    <w:rsid w:val="00FE6EB0"/>
    <w:rsid w:val="00FE6F44"/>
    <w:rsid w:val="00FE71CE"/>
    <w:rsid w:val="00FF0E47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  <w:style w:type="character" w:customStyle="1" w:styleId="4">
    <w:name w:val="Основной текст (4)_"/>
    <w:basedOn w:val="DefaultParagraphFont"/>
    <w:link w:val="40"/>
    <w:rsid w:val="00065741"/>
    <w:rPr>
      <w:rFonts w:ascii="Tahoma" w:eastAsia="Tahoma" w:hAnsi="Tahoma" w:cs="Tahoma"/>
      <w:b/>
      <w:bCs/>
      <w:sz w:val="22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065741"/>
    <w:pPr>
      <w:widowControl w:val="0"/>
      <w:shd w:val="clear" w:color="auto" w:fill="FFFFFF"/>
      <w:spacing w:before="60" w:after="240" w:line="0" w:lineRule="atLeast"/>
    </w:pPr>
    <w:rPr>
      <w:rFonts w:ascii="Tahoma" w:eastAsia="Tahoma" w:hAnsi="Tahoma" w:cs="Tahoma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5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B53A-87C9-45BF-A7D9-7A882CD0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23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Abrahamyan</dc:creator>
  <cp:lastModifiedBy>User</cp:lastModifiedBy>
  <cp:revision>962</cp:revision>
  <cp:lastPrinted>2018-05-21T11:45:00Z</cp:lastPrinted>
  <dcterms:created xsi:type="dcterms:W3CDTF">2017-08-16T10:27:00Z</dcterms:created>
  <dcterms:modified xsi:type="dcterms:W3CDTF">2018-11-30T13:37:00Z</dcterms:modified>
</cp:coreProperties>
</file>