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1C" w:rsidRPr="007660BA" w:rsidRDefault="0022671C" w:rsidP="0022671C">
      <w:pPr>
        <w:spacing w:after="0" w:line="360" w:lineRule="auto"/>
        <w:jc w:val="center"/>
        <w:rPr>
          <w:b/>
          <w:szCs w:val="24"/>
          <w:lang w:val="hy-AM"/>
        </w:rPr>
      </w:pPr>
      <w:bookmarkStart w:id="0" w:name="_Ref494282318"/>
      <w:r w:rsidRPr="007660BA">
        <w:rPr>
          <w:b/>
          <w:szCs w:val="24"/>
          <w:lang w:val="hy-AM"/>
        </w:rPr>
        <w:t>ՀԱՅԱՍՏԱՆԻ ՀԱՆՐԱՊԵՏՈՒԹՅԱՆ</w:t>
      </w:r>
    </w:p>
    <w:p w:rsidR="0022671C" w:rsidRPr="007660BA" w:rsidRDefault="0022671C" w:rsidP="0022671C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>Օ Ր Ե Ն Ք Ը</w:t>
      </w:r>
    </w:p>
    <w:p w:rsidR="0022671C" w:rsidRPr="007660BA" w:rsidRDefault="0022671C" w:rsidP="0022671C">
      <w:pPr>
        <w:spacing w:after="0" w:line="360" w:lineRule="auto"/>
        <w:jc w:val="both"/>
        <w:rPr>
          <w:szCs w:val="24"/>
          <w:lang w:val="hy-AM"/>
        </w:rPr>
      </w:pPr>
      <w:r w:rsidRPr="007660BA">
        <w:rPr>
          <w:szCs w:val="24"/>
          <w:lang w:val="hy-AM"/>
        </w:rPr>
        <w:t xml:space="preserve"> </w:t>
      </w:r>
    </w:p>
    <w:p w:rsidR="0022671C" w:rsidRPr="007660BA" w:rsidRDefault="0022671C" w:rsidP="0022671C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 xml:space="preserve">ՀԱՅԱՍՏԱՆԻ ՀԱՆՐԱՊԵՏՈՒԹՅԱՆ </w:t>
      </w:r>
      <w:r w:rsidRPr="00691324">
        <w:rPr>
          <w:b/>
          <w:szCs w:val="24"/>
          <w:lang w:val="hy-AM"/>
        </w:rPr>
        <w:t xml:space="preserve">ՔԱՂԱՔԱՑԻԱԿԱՆ ԴԱՏԱՎԱՐՈՒԹՅԱՆ </w:t>
      </w:r>
      <w:r w:rsidRPr="007660BA">
        <w:rPr>
          <w:b/>
          <w:szCs w:val="24"/>
          <w:lang w:val="hy-AM"/>
        </w:rPr>
        <w:t>ՕՐԵՆՍԳՐՔՈՒՄ ՓՈՓՈԽՈՒԹՅՈՒՆ ԿԱՏԱՐԵԼՈՒ ՄԱՍԻՆ</w:t>
      </w:r>
    </w:p>
    <w:p w:rsidR="0022671C" w:rsidRPr="007660BA" w:rsidRDefault="0022671C" w:rsidP="0022671C">
      <w:pPr>
        <w:spacing w:after="0" w:line="360" w:lineRule="auto"/>
        <w:jc w:val="both"/>
        <w:rPr>
          <w:szCs w:val="24"/>
          <w:lang w:val="hy-AM"/>
        </w:rPr>
      </w:pPr>
      <w:r w:rsidRPr="007660BA">
        <w:rPr>
          <w:szCs w:val="24"/>
          <w:lang w:val="hy-AM"/>
        </w:rPr>
        <w:t xml:space="preserve"> </w:t>
      </w:r>
    </w:p>
    <w:p w:rsidR="0022671C" w:rsidRDefault="0022671C" w:rsidP="0022671C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7660BA">
        <w:rPr>
          <w:b/>
          <w:szCs w:val="24"/>
          <w:lang w:val="hy-AM"/>
        </w:rPr>
        <w:t>Հոդված 1.</w:t>
      </w:r>
      <w:r w:rsidRPr="007660BA">
        <w:rPr>
          <w:szCs w:val="24"/>
          <w:lang w:val="hy-AM"/>
        </w:rPr>
        <w:t xml:space="preserve"> Հայաստանի Հանրապետության 20</w:t>
      </w:r>
      <w:r>
        <w:rPr>
          <w:szCs w:val="24"/>
          <w:lang w:val="hy-AM"/>
        </w:rPr>
        <w:t>18</w:t>
      </w:r>
      <w:r w:rsidRPr="007660BA">
        <w:rPr>
          <w:szCs w:val="24"/>
          <w:lang w:val="hy-AM"/>
        </w:rPr>
        <w:t xml:space="preserve"> թվականի փետրվարի                                    </w:t>
      </w:r>
      <w:r>
        <w:rPr>
          <w:szCs w:val="24"/>
          <w:lang w:val="hy-AM"/>
        </w:rPr>
        <w:t>0</w:t>
      </w:r>
      <w:r w:rsidRPr="00A33494">
        <w:rPr>
          <w:szCs w:val="24"/>
          <w:lang w:val="hy-AM"/>
        </w:rPr>
        <w:t>9</w:t>
      </w:r>
      <w:r w:rsidRPr="007660BA">
        <w:rPr>
          <w:szCs w:val="24"/>
          <w:lang w:val="hy-AM"/>
        </w:rPr>
        <w:t xml:space="preserve">-ի </w:t>
      </w:r>
      <w:r w:rsidRPr="00A33494">
        <w:rPr>
          <w:szCs w:val="24"/>
          <w:lang w:val="hy-AM"/>
        </w:rPr>
        <w:t>քաղաքացիական դատավարության</w:t>
      </w:r>
      <w:r w:rsidRPr="007660BA">
        <w:rPr>
          <w:szCs w:val="24"/>
          <w:lang w:val="hy-AM"/>
        </w:rPr>
        <w:t xml:space="preserve"> օրենսգրքի</w:t>
      </w:r>
      <w:r w:rsidR="000E470E" w:rsidRPr="00842954">
        <w:rPr>
          <w:szCs w:val="24"/>
          <w:lang w:val="hy-AM"/>
        </w:rPr>
        <w:t xml:space="preserve"> </w:t>
      </w:r>
      <w:r w:rsidRPr="009368C2">
        <w:rPr>
          <w:szCs w:val="24"/>
          <w:lang w:val="hy-AM"/>
        </w:rPr>
        <w:t>41</w:t>
      </w:r>
      <w:r>
        <w:rPr>
          <w:szCs w:val="24"/>
          <w:lang w:val="hy-AM"/>
        </w:rPr>
        <w:t xml:space="preserve">-րդ </w:t>
      </w:r>
      <w:r w:rsidR="0065160B">
        <w:rPr>
          <w:szCs w:val="24"/>
          <w:lang w:val="hy-AM"/>
        </w:rPr>
        <w:t>գլ</w:t>
      </w:r>
      <w:r w:rsidR="0065160B" w:rsidRPr="0065160B">
        <w:rPr>
          <w:szCs w:val="24"/>
          <w:lang w:val="hy-AM"/>
        </w:rPr>
        <w:t xml:space="preserve">ուխը </w:t>
      </w:r>
      <w:r>
        <w:rPr>
          <w:szCs w:val="24"/>
          <w:lang w:val="hy-AM"/>
        </w:rPr>
        <w:t>շարադրել հետևյալ խմբագրությամբ.</w:t>
      </w:r>
    </w:p>
    <w:p w:rsidR="0022671C" w:rsidRPr="009368C2" w:rsidRDefault="0022671C" w:rsidP="0022671C">
      <w:pPr>
        <w:spacing w:after="0" w:line="360" w:lineRule="auto"/>
        <w:ind w:firstLine="720"/>
        <w:jc w:val="both"/>
        <w:rPr>
          <w:szCs w:val="24"/>
          <w:lang w:val="hy-AM"/>
        </w:rPr>
      </w:pPr>
    </w:p>
    <w:p w:rsidR="00465A76" w:rsidRPr="00450AEF" w:rsidRDefault="00D17A39" w:rsidP="00D51BC0">
      <w:pPr>
        <w:pStyle w:val="Heading2"/>
        <w:widowControl w:val="0"/>
        <w:rPr>
          <w:color w:val="000000"/>
          <w:lang w:val="hy-AM"/>
        </w:rPr>
      </w:pPr>
      <w:r w:rsidRPr="00D17A39">
        <w:rPr>
          <w:color w:val="000000"/>
          <w:lang w:val="hy-AM"/>
        </w:rPr>
        <w:t>ԳԼՈՒԽ 41</w:t>
      </w:r>
    </w:p>
    <w:p w:rsidR="00465A76" w:rsidRPr="0083658D" w:rsidRDefault="00465A76" w:rsidP="00465A76">
      <w:pPr>
        <w:pStyle w:val="Heading2"/>
        <w:widowControl w:val="0"/>
        <w:rPr>
          <w:rStyle w:val="Emphasis"/>
          <w:rFonts w:eastAsia="Calibri" w:cs="Sylfaen"/>
          <w:bCs w:val="0"/>
          <w:i w:val="0"/>
          <w:color w:val="000000"/>
          <w:lang w:val="hy-AM"/>
        </w:rPr>
      </w:pPr>
      <w:bookmarkStart w:id="1" w:name="_Toc494890276"/>
      <w:bookmarkEnd w:id="0"/>
      <w:r w:rsidRPr="00291C01">
        <w:rPr>
          <w:rStyle w:val="Emphasis"/>
          <w:rFonts w:eastAsia="Calibri" w:cs="Sylfaen"/>
          <w:bCs w:val="0"/>
          <w:i w:val="0"/>
          <w:color w:val="000000"/>
          <w:lang w:val="hy-AM"/>
        </w:rPr>
        <w:t>ՊԱՐԶԵՑՎԱԾ ՎԱՐՈՒՅԹ</w:t>
      </w:r>
      <w:bookmarkEnd w:id="1"/>
      <w:r w:rsidR="0083658D" w:rsidRPr="0083658D">
        <w:rPr>
          <w:rStyle w:val="Emphasis"/>
          <w:rFonts w:eastAsia="Calibri" w:cs="Sylfaen"/>
          <w:bCs w:val="0"/>
          <w:i w:val="0"/>
          <w:color w:val="000000"/>
          <w:lang w:val="hy-AM"/>
        </w:rPr>
        <w:t>Ը</w:t>
      </w:r>
    </w:p>
    <w:p w:rsidR="00465A76" w:rsidRPr="00291C01" w:rsidRDefault="00465A76" w:rsidP="00465A76">
      <w:pPr>
        <w:widowControl w:val="0"/>
        <w:spacing w:after="0" w:line="360" w:lineRule="auto"/>
        <w:rPr>
          <w:rStyle w:val="Emphasis"/>
          <w:rFonts w:cs="Sylfaen"/>
          <w:bCs/>
          <w:i w:val="0"/>
          <w:color w:val="000000"/>
          <w:szCs w:val="24"/>
          <w:lang w:val="hy-AM"/>
        </w:rPr>
      </w:pPr>
    </w:p>
    <w:p w:rsidR="00465A76" w:rsidRPr="00291C01" w:rsidRDefault="00032B9E" w:rsidP="00D51BC0">
      <w:pPr>
        <w:pStyle w:val="Heading3"/>
        <w:widowControl w:val="0"/>
        <w:ind w:left="426" w:firstLine="0"/>
        <w:rPr>
          <w:color w:val="000000"/>
        </w:rPr>
      </w:pPr>
      <w:r w:rsidRPr="00D51BC0">
        <w:rPr>
          <w:color w:val="000000"/>
        </w:rPr>
        <w:t xml:space="preserve">Հոդված 296. </w:t>
      </w:r>
      <w:r w:rsidR="00465A76" w:rsidRPr="00291C01">
        <w:rPr>
          <w:color w:val="000000"/>
        </w:rPr>
        <w:t>Պարզեցված վարույթի իրականացման կարգը</w:t>
      </w:r>
    </w:p>
    <w:p w:rsidR="00465A76" w:rsidRDefault="00465A76" w:rsidP="00465A76">
      <w:pPr>
        <w:widowControl w:val="0"/>
        <w:numPr>
          <w:ilvl w:val="2"/>
          <w:numId w:val="4"/>
        </w:numPr>
        <w:spacing w:after="0" w:line="360" w:lineRule="auto"/>
        <w:ind w:left="0" w:firstLine="426"/>
        <w:jc w:val="both"/>
        <w:rPr>
          <w:color w:val="000000"/>
          <w:szCs w:val="24"/>
          <w:lang w:val="hy-AM"/>
        </w:rPr>
      </w:pPr>
      <w:r w:rsidRPr="00291C01">
        <w:rPr>
          <w:color w:val="000000"/>
          <w:szCs w:val="24"/>
          <w:lang w:val="hy-AM"/>
        </w:rPr>
        <w:t>Դատարանները պարզեցված վարույթն իրականացնում են սույն օրենսգրքով նախատեսված գործի քննության ընդհանուր կանոնների համաձայն՝ այն հատուկ կանոնների պահպանմամբ, որոնք սահմանված են սույն գլխի դրույթներով:</w:t>
      </w:r>
    </w:p>
    <w:p w:rsidR="00F4217B" w:rsidRPr="00291C01" w:rsidRDefault="00F4217B" w:rsidP="00D51BC0">
      <w:pPr>
        <w:widowControl w:val="0"/>
        <w:spacing w:after="0" w:line="360" w:lineRule="auto"/>
        <w:ind w:left="426"/>
        <w:jc w:val="both"/>
        <w:rPr>
          <w:color w:val="000000"/>
          <w:szCs w:val="24"/>
          <w:lang w:val="hy-AM"/>
        </w:rPr>
      </w:pPr>
    </w:p>
    <w:p w:rsidR="00465A76" w:rsidRPr="00291C01" w:rsidRDefault="00032B9E" w:rsidP="00D51BC0">
      <w:pPr>
        <w:pStyle w:val="Heading3"/>
        <w:widowControl w:val="0"/>
        <w:ind w:firstLine="426"/>
      </w:pPr>
      <w:bookmarkStart w:id="2" w:name="_Ref487569136"/>
      <w:r w:rsidRPr="00032B9E">
        <w:rPr>
          <w:color w:val="000000"/>
        </w:rPr>
        <w:t>Հոդված 29</w:t>
      </w:r>
      <w:r w:rsidRPr="00A31BDB">
        <w:rPr>
          <w:color w:val="000000"/>
        </w:rPr>
        <w:t>7</w:t>
      </w:r>
      <w:r w:rsidRPr="00032B9E">
        <w:rPr>
          <w:color w:val="000000"/>
        </w:rPr>
        <w:t xml:space="preserve">. </w:t>
      </w:r>
      <w:r w:rsidR="00465A76" w:rsidRPr="00291C01">
        <w:t>Պարզեցված վարույթի կարգով քննվող գործերը</w:t>
      </w:r>
      <w:bookmarkEnd w:id="2"/>
    </w:p>
    <w:p w:rsidR="00465A76" w:rsidRDefault="00D51BC0" w:rsidP="00465A76">
      <w:pPr>
        <w:widowControl w:val="0"/>
        <w:numPr>
          <w:ilvl w:val="2"/>
          <w:numId w:val="5"/>
        </w:numPr>
        <w:tabs>
          <w:tab w:val="left" w:pos="720"/>
          <w:tab w:val="left" w:pos="1080"/>
        </w:tabs>
        <w:spacing w:after="0" w:line="360" w:lineRule="auto"/>
        <w:ind w:left="0" w:firstLine="450"/>
        <w:jc w:val="both"/>
        <w:rPr>
          <w:bCs/>
          <w:szCs w:val="24"/>
          <w:lang w:val="hy-AM"/>
        </w:rPr>
      </w:pPr>
      <w:r w:rsidRPr="00F43F9A">
        <w:rPr>
          <w:bCs/>
          <w:szCs w:val="24"/>
          <w:lang w:val="hy-AM"/>
        </w:rPr>
        <w:t>Հայցադիմումը ներկայացնելու օրվա դրությամբ ն</w:t>
      </w:r>
      <w:r w:rsidR="00692C33" w:rsidRPr="00F43F9A">
        <w:rPr>
          <w:bCs/>
          <w:szCs w:val="24"/>
          <w:lang w:val="hy-AM"/>
        </w:rPr>
        <w:t>վազագույն աշխատավարձի երկուհազարապատիկը չգերազանցող գումարի բռնագանձման վերաբերյալ պահանջներն</w:t>
      </w:r>
      <w:r w:rsidR="00692C33" w:rsidRPr="00F43F9A">
        <w:rPr>
          <w:szCs w:val="24"/>
          <w:lang w:val="hy-AM"/>
        </w:rPr>
        <w:t xml:space="preserve"> ա</w:t>
      </w:r>
      <w:r w:rsidR="00465A76" w:rsidRPr="00F43F9A">
        <w:rPr>
          <w:szCs w:val="24"/>
          <w:lang w:val="hy-AM"/>
        </w:rPr>
        <w:t xml:space="preserve">ռաջին ատյանի դատարանը </w:t>
      </w:r>
      <w:r w:rsidR="00692C33" w:rsidRPr="00F43F9A">
        <w:rPr>
          <w:szCs w:val="24"/>
          <w:lang w:val="hy-AM"/>
        </w:rPr>
        <w:t>քննում է պարզեցված վարույթի կարգով</w:t>
      </w:r>
      <w:r w:rsidR="00465A76" w:rsidRPr="00F43F9A">
        <w:rPr>
          <w:bCs/>
          <w:szCs w:val="24"/>
          <w:lang w:val="hy-AM"/>
        </w:rPr>
        <w:t>:</w:t>
      </w:r>
      <w:r w:rsidR="006F4930" w:rsidRPr="00F43F9A">
        <w:rPr>
          <w:bCs/>
          <w:szCs w:val="24"/>
          <w:lang w:val="hy-AM"/>
        </w:rPr>
        <w:t xml:space="preserve"> Արտարժույթով պահանջ ներկայաց</w:t>
      </w:r>
      <w:r w:rsidR="00DD1F16" w:rsidRPr="003452B3">
        <w:rPr>
          <w:bCs/>
          <w:szCs w:val="24"/>
          <w:lang w:val="hy-AM"/>
        </w:rPr>
        <w:t>վ</w:t>
      </w:r>
      <w:r w:rsidR="006F4930" w:rsidRPr="00F43F9A">
        <w:rPr>
          <w:bCs/>
          <w:szCs w:val="24"/>
          <w:lang w:val="hy-AM"/>
        </w:rPr>
        <w:t xml:space="preserve">ելու դեպքում նվազագույն աշխատավարձի երկուհազարապատիկը չգերազանցելու հարցը որոշվում է </w:t>
      </w:r>
      <w:r w:rsidR="00680058" w:rsidRPr="00F43F9A">
        <w:rPr>
          <w:bCs/>
          <w:szCs w:val="24"/>
          <w:lang w:val="hy-AM"/>
        </w:rPr>
        <w:t xml:space="preserve">հայցադիմումը ներկայացնելու օրվա դրությամբ </w:t>
      </w:r>
      <w:r w:rsidR="006F4930" w:rsidRPr="00F43F9A">
        <w:rPr>
          <w:bCs/>
          <w:szCs w:val="24"/>
          <w:lang w:val="hy-AM"/>
        </w:rPr>
        <w:t>Կենտրոնական բանկի կողմից հրապարակված արտարժույթի նկատմամբ հայկական դրամի` արժութային շուկաներում ձևավորված միջին փոխարժեքով:</w:t>
      </w:r>
    </w:p>
    <w:p w:rsidR="004634CE" w:rsidRPr="00F43F9A" w:rsidRDefault="004634CE" w:rsidP="00465A76">
      <w:pPr>
        <w:widowControl w:val="0"/>
        <w:numPr>
          <w:ilvl w:val="2"/>
          <w:numId w:val="5"/>
        </w:numPr>
        <w:tabs>
          <w:tab w:val="left" w:pos="720"/>
          <w:tab w:val="left" w:pos="1080"/>
        </w:tabs>
        <w:spacing w:after="0" w:line="360" w:lineRule="auto"/>
        <w:ind w:left="0" w:firstLine="450"/>
        <w:jc w:val="both"/>
        <w:rPr>
          <w:bCs/>
          <w:szCs w:val="24"/>
          <w:lang w:val="hy-AM"/>
        </w:rPr>
      </w:pPr>
      <w:r w:rsidRPr="00765506">
        <w:rPr>
          <w:color w:val="000000"/>
          <w:szCs w:val="24"/>
          <w:lang w:val="hy-AM"/>
        </w:rPr>
        <w:t xml:space="preserve">Մեկ հայցադիմումում միացված մի քանի փոխկապակցված պահանջներով </w:t>
      </w:r>
      <w:r w:rsidRPr="00765506">
        <w:rPr>
          <w:color w:val="000000"/>
          <w:szCs w:val="24"/>
          <w:lang w:val="hy-AM"/>
        </w:rPr>
        <w:lastRenderedPageBreak/>
        <w:t>գործը, եթե այդ պա</w:t>
      </w:r>
      <w:r w:rsidRPr="00765506">
        <w:rPr>
          <w:color w:val="000000"/>
          <w:szCs w:val="24"/>
          <w:lang w:val="hy-AM"/>
        </w:rPr>
        <w:softHyphen/>
        <w:t xml:space="preserve">հանջներից մեկը ենթակա է քննության պարզեցված վարույթի կարգով, իսկ մյուսը` ընդհանուր հայցային վարույթի կարգով, դատարանը քննում է </w:t>
      </w:r>
      <w:r w:rsidRPr="00A31BDB">
        <w:rPr>
          <w:color w:val="000000"/>
          <w:szCs w:val="24"/>
          <w:lang w:val="hy-AM"/>
        </w:rPr>
        <w:t>պարզեցված</w:t>
      </w:r>
      <w:r w:rsidRPr="00765506">
        <w:rPr>
          <w:color w:val="000000"/>
          <w:szCs w:val="24"/>
          <w:lang w:val="hy-AM"/>
        </w:rPr>
        <w:t xml:space="preserve"> վարույթի կարգով,</w:t>
      </w:r>
      <w:r w:rsidRPr="00A31BDB">
        <w:rPr>
          <w:color w:val="000000"/>
          <w:szCs w:val="24"/>
          <w:lang w:val="hy-AM"/>
        </w:rPr>
        <w:t xml:space="preserve"> եթե </w:t>
      </w:r>
      <w:r w:rsidRPr="00765506">
        <w:rPr>
          <w:color w:val="000000"/>
          <w:szCs w:val="24"/>
          <w:lang w:val="hy-AM"/>
        </w:rPr>
        <w:t>փոխկապակցված պահանջներն ածանցվում են պարզեցված վարույթի կարգով քննության ենթակա պահանջից:</w:t>
      </w:r>
    </w:p>
    <w:p w:rsidR="00692C33" w:rsidRPr="00692C33" w:rsidRDefault="00465A76" w:rsidP="00465A76">
      <w:pPr>
        <w:widowControl w:val="0"/>
        <w:numPr>
          <w:ilvl w:val="2"/>
          <w:numId w:val="5"/>
        </w:numPr>
        <w:tabs>
          <w:tab w:val="left" w:pos="720"/>
          <w:tab w:val="left" w:pos="1080"/>
        </w:tabs>
        <w:spacing w:after="0" w:line="360" w:lineRule="auto"/>
        <w:ind w:left="0" w:firstLine="450"/>
        <w:jc w:val="both"/>
        <w:rPr>
          <w:bCs/>
          <w:color w:val="000000"/>
          <w:szCs w:val="24"/>
          <w:lang w:val="hy-AM"/>
        </w:rPr>
      </w:pPr>
      <w:r w:rsidRPr="00291C01">
        <w:rPr>
          <w:color w:val="000000"/>
          <w:szCs w:val="24"/>
          <w:lang w:val="hy-AM"/>
        </w:rPr>
        <w:t>Առաջին</w:t>
      </w:r>
      <w:r w:rsidRPr="00291C01">
        <w:rPr>
          <w:rFonts w:cs="Courier New"/>
          <w:color w:val="000000"/>
          <w:szCs w:val="24"/>
          <w:lang w:val="hy-AM"/>
        </w:rPr>
        <w:t xml:space="preserve"> ատյանի դատարանը կարող  է </w:t>
      </w:r>
      <w:r w:rsidRPr="00291C01">
        <w:rPr>
          <w:color w:val="000000"/>
          <w:szCs w:val="24"/>
          <w:lang w:val="hy-AM"/>
        </w:rPr>
        <w:t>պարզեցված վարույթի կարգով</w:t>
      </w:r>
      <w:r w:rsidRPr="00291C01">
        <w:rPr>
          <w:rFonts w:cs="Sylfaen"/>
          <w:color w:val="000000"/>
          <w:szCs w:val="24"/>
          <w:lang w:val="hy-AM"/>
        </w:rPr>
        <w:t xml:space="preserve"> քննել նաև այլ գործեր, </w:t>
      </w:r>
      <w:bookmarkStart w:id="3" w:name="_Ref487569033"/>
      <w:r w:rsidRPr="00291C01">
        <w:rPr>
          <w:bCs/>
          <w:color w:val="000000"/>
          <w:szCs w:val="24"/>
          <w:lang w:val="hy-AM"/>
        </w:rPr>
        <w:t>եթե</w:t>
      </w:r>
      <w:r w:rsidR="00692C33" w:rsidRPr="00692C33">
        <w:rPr>
          <w:bCs/>
          <w:color w:val="000000"/>
          <w:szCs w:val="24"/>
          <w:lang w:val="hy-AM"/>
        </w:rPr>
        <w:t>՝</w:t>
      </w:r>
    </w:p>
    <w:p w:rsidR="00D05711" w:rsidRPr="0070441A" w:rsidRDefault="00692C33" w:rsidP="00887D23">
      <w:pPr>
        <w:widowControl w:val="0"/>
        <w:tabs>
          <w:tab w:val="left" w:pos="720"/>
          <w:tab w:val="left" w:pos="1080"/>
        </w:tabs>
        <w:spacing w:after="0" w:line="360" w:lineRule="auto"/>
        <w:ind w:firstLine="426"/>
        <w:jc w:val="both"/>
        <w:rPr>
          <w:bCs/>
          <w:color w:val="FF0000"/>
          <w:szCs w:val="24"/>
          <w:lang w:val="hy-AM"/>
        </w:rPr>
      </w:pPr>
      <w:r w:rsidRPr="00692C33">
        <w:rPr>
          <w:bCs/>
          <w:color w:val="000000"/>
          <w:szCs w:val="24"/>
          <w:lang w:val="hy-AM"/>
        </w:rPr>
        <w:t>1) </w:t>
      </w:r>
      <w:r w:rsidR="00465A76" w:rsidRPr="00291C01">
        <w:rPr>
          <w:bCs/>
          <w:color w:val="000000"/>
          <w:szCs w:val="24"/>
          <w:lang w:val="hy-AM"/>
        </w:rPr>
        <w:t>առկա է գործին մասնակցող բոլոր անձանց միջև կնքված` գործը պարզեցված վարույթի կարգով քննելու վերաբերյալ գրավոր համաձայնություն</w:t>
      </w:r>
      <w:r w:rsidR="00F43F9A">
        <w:rPr>
          <w:bCs/>
          <w:color w:val="000000"/>
          <w:szCs w:val="24"/>
          <w:lang w:val="hy-AM"/>
        </w:rPr>
        <w:t>,</w:t>
      </w:r>
      <w:r w:rsidR="00F43F9A" w:rsidRPr="00F43F9A">
        <w:rPr>
          <w:bCs/>
          <w:color w:val="000000"/>
          <w:szCs w:val="24"/>
          <w:lang w:val="hy-AM"/>
        </w:rPr>
        <w:t xml:space="preserve"> </w:t>
      </w:r>
      <w:r w:rsidR="00F43F9A" w:rsidRPr="0076378E">
        <w:rPr>
          <w:bCs/>
          <w:color w:val="000000"/>
          <w:szCs w:val="24"/>
          <w:lang w:val="hy-AM"/>
        </w:rPr>
        <w:t>և հայցադիմումի պատասխան ներկայացնելու համար սահմանված ժամկետում գործին մասնակցող որևէ անձ չի առարկել գործը պարզեցված վարույթի կարգով քննելու դեմ</w:t>
      </w:r>
      <w:r w:rsidR="00BC3B50">
        <w:rPr>
          <w:bCs/>
          <w:color w:val="000000"/>
          <w:szCs w:val="24"/>
          <w:lang w:val="hy-AM"/>
        </w:rPr>
        <w:t>.</w:t>
      </w:r>
    </w:p>
    <w:p w:rsidR="00BD6C88" w:rsidRPr="001B471A" w:rsidRDefault="00D05711" w:rsidP="00887D23">
      <w:pPr>
        <w:widowControl w:val="0"/>
        <w:tabs>
          <w:tab w:val="left" w:pos="720"/>
          <w:tab w:val="left" w:pos="1080"/>
        </w:tabs>
        <w:spacing w:after="0" w:line="360" w:lineRule="auto"/>
        <w:ind w:firstLine="426"/>
        <w:jc w:val="both"/>
        <w:rPr>
          <w:bCs/>
          <w:szCs w:val="24"/>
          <w:lang w:val="hy-AM"/>
        </w:rPr>
      </w:pPr>
      <w:r w:rsidRPr="00F43F9A">
        <w:rPr>
          <w:bCs/>
          <w:szCs w:val="24"/>
          <w:lang w:val="hy-AM"/>
        </w:rPr>
        <w:t>2)</w:t>
      </w:r>
      <w:r w:rsidRPr="00F43F9A">
        <w:rPr>
          <w:rFonts w:ascii="Calibri" w:hAnsi="Calibri" w:cs="Calibri"/>
          <w:bCs/>
          <w:szCs w:val="24"/>
          <w:lang w:val="hy-AM"/>
        </w:rPr>
        <w:t> </w:t>
      </w:r>
      <w:r w:rsidRPr="00F43F9A">
        <w:rPr>
          <w:bCs/>
          <w:szCs w:val="24"/>
          <w:lang w:val="hy-AM"/>
        </w:rPr>
        <w:t xml:space="preserve">մինչև գործով ապացուցման </w:t>
      </w:r>
      <w:r w:rsidR="00386E5F" w:rsidRPr="00F43F9A">
        <w:rPr>
          <w:bCs/>
          <w:szCs w:val="24"/>
          <w:lang w:val="hy-AM"/>
        </w:rPr>
        <w:t xml:space="preserve">պարտականությունը </w:t>
      </w:r>
      <w:r w:rsidRPr="00F43F9A">
        <w:rPr>
          <w:bCs/>
          <w:szCs w:val="24"/>
          <w:lang w:val="hy-AM"/>
        </w:rPr>
        <w:t xml:space="preserve">բաշխելու մասին դատարանի որոշումը կայացնելը </w:t>
      </w:r>
      <w:r w:rsidR="00036A3A" w:rsidRPr="00036A3A">
        <w:rPr>
          <w:bCs/>
          <w:szCs w:val="24"/>
          <w:lang w:val="hy-AM"/>
        </w:rPr>
        <w:t>գործին մասնակցող անձինք</w:t>
      </w:r>
      <w:r w:rsidR="006C6D55" w:rsidRPr="00F43F9A">
        <w:rPr>
          <w:bCs/>
          <w:szCs w:val="24"/>
          <w:lang w:val="hy-AM"/>
        </w:rPr>
        <w:t xml:space="preserve"> </w:t>
      </w:r>
      <w:r w:rsidR="001B065E" w:rsidRPr="00F43F9A">
        <w:rPr>
          <w:bCs/>
          <w:szCs w:val="24"/>
          <w:lang w:val="hy-AM"/>
        </w:rPr>
        <w:t>չ</w:t>
      </w:r>
      <w:r w:rsidR="00036A3A" w:rsidRPr="00036A3A">
        <w:rPr>
          <w:bCs/>
          <w:szCs w:val="24"/>
          <w:lang w:val="hy-AM"/>
        </w:rPr>
        <w:t>են</w:t>
      </w:r>
      <w:r w:rsidR="001B065E" w:rsidRPr="00F43F9A">
        <w:rPr>
          <w:bCs/>
          <w:szCs w:val="24"/>
          <w:lang w:val="hy-AM"/>
        </w:rPr>
        <w:t xml:space="preserve"> </w:t>
      </w:r>
      <w:r w:rsidR="00F43F9A" w:rsidRPr="00F43F9A">
        <w:rPr>
          <w:bCs/>
          <w:szCs w:val="24"/>
          <w:lang w:val="hy-AM"/>
        </w:rPr>
        <w:t>առարկել հայցի դեմ</w:t>
      </w:r>
      <w:r w:rsidRPr="00F43F9A">
        <w:rPr>
          <w:bCs/>
          <w:szCs w:val="24"/>
          <w:lang w:val="hy-AM"/>
        </w:rPr>
        <w:t xml:space="preserve"> կամ </w:t>
      </w:r>
      <w:r w:rsidR="001B065E" w:rsidRPr="00F43F9A">
        <w:rPr>
          <w:bCs/>
          <w:szCs w:val="24"/>
          <w:lang w:val="hy-AM"/>
        </w:rPr>
        <w:t>չ</w:t>
      </w:r>
      <w:r w:rsidR="00680058">
        <w:rPr>
          <w:bCs/>
          <w:szCs w:val="24"/>
          <w:lang w:val="hy-AM"/>
        </w:rPr>
        <w:t xml:space="preserve">ի </w:t>
      </w:r>
      <w:r w:rsidR="00F43F9A" w:rsidRPr="00F43F9A">
        <w:rPr>
          <w:bCs/>
          <w:szCs w:val="24"/>
          <w:lang w:val="hy-AM"/>
        </w:rPr>
        <w:t>ներկայաց</w:t>
      </w:r>
      <w:r w:rsidR="00680058">
        <w:rPr>
          <w:bCs/>
          <w:szCs w:val="24"/>
          <w:lang w:val="hy-AM"/>
        </w:rPr>
        <w:t>վ</w:t>
      </w:r>
      <w:r w:rsidR="00F43F9A" w:rsidRPr="00F43F9A">
        <w:rPr>
          <w:bCs/>
          <w:szCs w:val="24"/>
          <w:lang w:val="hy-AM"/>
        </w:rPr>
        <w:t xml:space="preserve">ել </w:t>
      </w:r>
      <w:r w:rsidRPr="00F43F9A">
        <w:rPr>
          <w:bCs/>
          <w:szCs w:val="24"/>
          <w:lang w:val="hy-AM"/>
        </w:rPr>
        <w:t>հակընդդեմ հայց</w:t>
      </w:r>
      <w:r w:rsidR="00036A3A" w:rsidRPr="00036A3A">
        <w:rPr>
          <w:bCs/>
          <w:szCs w:val="24"/>
          <w:lang w:val="hy-AM"/>
        </w:rPr>
        <w:t>.</w:t>
      </w:r>
    </w:p>
    <w:p w:rsidR="00465A76" w:rsidRDefault="00036A3A" w:rsidP="00887D23">
      <w:pPr>
        <w:widowControl w:val="0"/>
        <w:tabs>
          <w:tab w:val="left" w:pos="720"/>
          <w:tab w:val="left" w:pos="1080"/>
        </w:tabs>
        <w:spacing w:after="0" w:line="360" w:lineRule="auto"/>
        <w:ind w:firstLine="426"/>
        <w:jc w:val="both"/>
        <w:rPr>
          <w:bCs/>
          <w:szCs w:val="24"/>
          <w:lang w:val="hy-AM"/>
        </w:rPr>
      </w:pPr>
      <w:r w:rsidRPr="00036A3A">
        <w:rPr>
          <w:bCs/>
          <w:szCs w:val="24"/>
          <w:lang w:val="hy-AM"/>
        </w:rPr>
        <w:t xml:space="preserve">3) </w:t>
      </w:r>
      <w:r w:rsidR="00680058">
        <w:rPr>
          <w:bCs/>
          <w:szCs w:val="24"/>
          <w:lang w:val="hy-AM"/>
        </w:rPr>
        <w:t xml:space="preserve">հայցի առարկայի փոփոխության արդյունքում </w:t>
      </w:r>
      <w:r w:rsidR="00695F48">
        <w:rPr>
          <w:bCs/>
          <w:szCs w:val="24"/>
          <w:lang w:val="hy-AM"/>
        </w:rPr>
        <w:t>հայցա</w:t>
      </w:r>
      <w:r w:rsidR="00680058" w:rsidRPr="00F43F9A">
        <w:rPr>
          <w:bCs/>
          <w:szCs w:val="24"/>
          <w:lang w:val="hy-AM"/>
        </w:rPr>
        <w:t>պահանջ</w:t>
      </w:r>
      <w:r w:rsidR="00680058">
        <w:rPr>
          <w:bCs/>
          <w:szCs w:val="24"/>
          <w:lang w:val="hy-AM"/>
        </w:rPr>
        <w:t xml:space="preserve">ը չի գերազանցում </w:t>
      </w:r>
      <w:r w:rsidR="00680058" w:rsidRPr="00F43F9A">
        <w:rPr>
          <w:bCs/>
          <w:szCs w:val="24"/>
          <w:lang w:val="hy-AM"/>
        </w:rPr>
        <w:t>նվազագույն աշխատավարձի երկուհազարապատիկը</w:t>
      </w:r>
      <w:r w:rsidR="00C724E0" w:rsidRPr="00F43F9A">
        <w:rPr>
          <w:bCs/>
          <w:szCs w:val="24"/>
          <w:lang w:val="hy-AM"/>
        </w:rPr>
        <w:t>:</w:t>
      </w:r>
    </w:p>
    <w:p w:rsidR="00465A76" w:rsidRPr="00291C01" w:rsidRDefault="00465A76" w:rsidP="00465A76">
      <w:pPr>
        <w:widowControl w:val="0"/>
        <w:numPr>
          <w:ilvl w:val="2"/>
          <w:numId w:val="5"/>
        </w:numPr>
        <w:spacing w:after="0" w:line="360" w:lineRule="auto"/>
        <w:ind w:left="0" w:firstLine="426"/>
        <w:jc w:val="both"/>
        <w:rPr>
          <w:rFonts w:cs="Courier New"/>
          <w:color w:val="000000"/>
          <w:szCs w:val="24"/>
          <w:lang w:val="hy-AM"/>
        </w:rPr>
      </w:pPr>
      <w:r w:rsidRPr="00291C01">
        <w:rPr>
          <w:color w:val="000000"/>
          <w:szCs w:val="24"/>
          <w:lang w:val="hy-AM"/>
        </w:rPr>
        <w:t>Գործը</w:t>
      </w:r>
      <w:r w:rsidRPr="00291C01">
        <w:rPr>
          <w:rFonts w:cs="Courier New"/>
          <w:color w:val="000000"/>
          <w:szCs w:val="24"/>
          <w:lang w:val="hy-AM"/>
        </w:rPr>
        <w:t xml:space="preserve"> չի կարող քննվել </w:t>
      </w:r>
      <w:r w:rsidRPr="00291C01">
        <w:rPr>
          <w:color w:val="000000"/>
          <w:szCs w:val="24"/>
          <w:lang w:val="hy-AM"/>
        </w:rPr>
        <w:t>պարզեցված</w:t>
      </w:r>
      <w:r w:rsidRPr="00291C01">
        <w:rPr>
          <w:rFonts w:cs="Courier New"/>
          <w:color w:val="000000"/>
          <w:szCs w:val="24"/>
          <w:lang w:val="hy-AM"/>
        </w:rPr>
        <w:t xml:space="preserve"> վարույթի կարգով, եթե՝</w:t>
      </w:r>
      <w:bookmarkEnd w:id="3"/>
    </w:p>
    <w:p w:rsidR="00465A76" w:rsidRPr="00291C01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 xml:space="preserve">առկա է  </w:t>
      </w:r>
      <w:r w:rsidRPr="00F466AF">
        <w:rPr>
          <w:rFonts w:ascii="GHEA Grapalat" w:hAnsi="GHEA Grapalat" w:cs="Courier New"/>
          <w:color w:val="000000"/>
          <w:lang w:val="hy-AM"/>
        </w:rPr>
        <w:t>գ</w:t>
      </w:r>
      <w:r w:rsidRPr="00844E17">
        <w:rPr>
          <w:rFonts w:ascii="GHEA Grapalat" w:hAnsi="GHEA Grapalat" w:cs="Courier New"/>
          <w:iCs/>
          <w:lang w:val="hy-AM"/>
        </w:rPr>
        <w:t xml:space="preserve">ործին մասնակցող անձանց, վկաներին, </w:t>
      </w:r>
      <w:r w:rsidRPr="00F466AF">
        <w:rPr>
          <w:rFonts w:ascii="GHEA Grapalat" w:hAnsi="GHEA Grapalat" w:cs="Courier New"/>
          <w:color w:val="000000"/>
          <w:lang w:val="hy-AM"/>
        </w:rPr>
        <w:t xml:space="preserve">փորձագետին </w:t>
      </w:r>
      <w:r w:rsidRPr="00844E17">
        <w:rPr>
          <w:rFonts w:ascii="GHEA Grapalat" w:hAnsi="GHEA Grapalat" w:cs="Courier New"/>
          <w:iCs/>
          <w:lang w:val="hy-AM"/>
        </w:rPr>
        <w:t>կամ</w:t>
      </w:r>
      <w:r w:rsidRPr="00F466AF">
        <w:rPr>
          <w:rFonts w:ascii="GHEA Grapalat" w:hAnsi="GHEA Grapalat" w:cs="Courier New"/>
          <w:color w:val="000000"/>
          <w:lang w:val="hy-AM"/>
        </w:rPr>
        <w:t xml:space="preserve">  մասնագետին հարցաքննելու</w:t>
      </w:r>
      <w:r w:rsidRPr="00291C01">
        <w:rPr>
          <w:rFonts w:ascii="GHEA Grapalat" w:hAnsi="GHEA Grapalat" w:cs="Sylfaen"/>
          <w:color w:val="000000"/>
          <w:lang w:val="hy-AM"/>
        </w:rPr>
        <w:t>, փորձաքննություն նշանակելու,</w:t>
      </w:r>
      <w:r w:rsidRPr="00291C01">
        <w:rPr>
          <w:rFonts w:ascii="GHEA Grapalat" w:hAnsi="GHEA Grapalat"/>
          <w:color w:val="000000"/>
          <w:lang w:val="hy-AM"/>
        </w:rPr>
        <w:t xml:space="preserve"> </w:t>
      </w:r>
      <w:r w:rsidRPr="00291C01">
        <w:rPr>
          <w:rFonts w:ascii="GHEA Grapalat" w:hAnsi="GHEA Grapalat"/>
          <w:bCs/>
          <w:color w:val="000000"/>
          <w:lang w:val="hy-AM"/>
        </w:rPr>
        <w:t xml:space="preserve">ապացույց պահանջելու, </w:t>
      </w:r>
      <w:r w:rsidRPr="00291C01">
        <w:rPr>
          <w:rFonts w:ascii="GHEA Grapalat" w:hAnsi="GHEA Grapalat" w:cs="Sylfaen"/>
          <w:color w:val="000000"/>
          <w:lang w:val="hy-AM"/>
        </w:rPr>
        <w:t>ապացույցը գտնվելու վայրում հետազոտելու կամ դատական</w:t>
      </w:r>
      <w:r w:rsidRPr="00291C01">
        <w:rPr>
          <w:rFonts w:ascii="GHEA Grapalat" w:hAnsi="GHEA Grapalat"/>
          <w:color w:val="000000"/>
          <w:lang w:val="hy-AM"/>
        </w:rPr>
        <w:t xml:space="preserve"> </w:t>
      </w:r>
      <w:r w:rsidRPr="00291C01">
        <w:rPr>
          <w:rFonts w:ascii="GHEA Grapalat" w:hAnsi="GHEA Grapalat" w:cs="Sylfaen"/>
          <w:color w:val="000000"/>
          <w:lang w:val="hy-AM"/>
        </w:rPr>
        <w:t>հանձնարարություններ տալու անհրաժեշտություն.</w:t>
      </w:r>
    </w:p>
    <w:p w:rsidR="00465A76" w:rsidRPr="00291C01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 xml:space="preserve">դատարանը վարույթ է ընդունել հակընդդեմ հայց կամ վեճի առարկայի նկատմամբ ինքնուրույն պահանջներ ներկայացնող երրորդ անձի </w:t>
      </w:r>
      <w:r w:rsidRPr="001E39C6">
        <w:rPr>
          <w:rFonts w:ascii="GHEA Grapalat" w:hAnsi="GHEA Grapalat" w:cs="Courier New"/>
          <w:lang w:val="hy-AM"/>
        </w:rPr>
        <w:t>հայց.</w:t>
      </w:r>
    </w:p>
    <w:p w:rsidR="00465A76" w:rsidRPr="00291C01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>առկա է</w:t>
      </w:r>
      <w:r w:rsidRPr="00291C01">
        <w:rPr>
          <w:rFonts w:ascii="GHEA Grapalat" w:hAnsi="GHEA Grapalat"/>
          <w:bCs/>
          <w:color w:val="000000"/>
          <w:lang w:val="hy-AM"/>
        </w:rPr>
        <w:t xml:space="preserve"> ոչ պատշաճ </w:t>
      </w:r>
      <w:r w:rsidR="00036A3A" w:rsidRPr="00036A3A">
        <w:rPr>
          <w:rFonts w:ascii="GHEA Grapalat" w:hAnsi="GHEA Grapalat"/>
          <w:bCs/>
          <w:color w:val="000000"/>
          <w:lang w:val="hy-AM"/>
        </w:rPr>
        <w:t>պատասխանողին</w:t>
      </w:r>
      <w:r w:rsidR="00E37885" w:rsidRPr="00996DCE">
        <w:rPr>
          <w:rFonts w:ascii="GHEA Grapalat" w:hAnsi="GHEA Grapalat"/>
          <w:bCs/>
          <w:color w:val="000000"/>
          <w:lang w:val="hy-AM"/>
        </w:rPr>
        <w:t xml:space="preserve"> </w:t>
      </w:r>
      <w:r w:rsidRPr="00291C01">
        <w:rPr>
          <w:rFonts w:ascii="GHEA Grapalat" w:hAnsi="GHEA Grapalat"/>
          <w:bCs/>
          <w:color w:val="000000"/>
          <w:lang w:val="hy-AM"/>
        </w:rPr>
        <w:t>փոխարին</w:t>
      </w:r>
      <w:r w:rsidR="00F466AF" w:rsidRPr="00F466AF">
        <w:rPr>
          <w:rFonts w:ascii="GHEA Grapalat" w:hAnsi="GHEA Grapalat"/>
          <w:bCs/>
          <w:color w:val="000000"/>
          <w:lang w:val="hy-AM"/>
        </w:rPr>
        <w:t xml:space="preserve">ելու </w:t>
      </w:r>
      <w:r w:rsidRPr="00291C01">
        <w:rPr>
          <w:rFonts w:ascii="GHEA Grapalat" w:hAnsi="GHEA Grapalat"/>
          <w:bCs/>
          <w:color w:val="000000"/>
          <w:lang w:val="hy-AM"/>
        </w:rPr>
        <w:t>կամ</w:t>
      </w:r>
      <w:r w:rsidRPr="00291C01">
        <w:rPr>
          <w:rFonts w:ascii="GHEA Grapalat" w:hAnsi="GHEA Grapalat" w:cs="Courier New"/>
          <w:color w:val="000000"/>
          <w:lang w:val="hy-AM"/>
        </w:rPr>
        <w:t xml:space="preserve"> գործի քննությանն այլ անձանց ներգրավելու անհրաժեշտություն.</w:t>
      </w:r>
    </w:p>
    <w:p w:rsidR="00465A76" w:rsidRPr="00291C01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>ներկայացվել է խմբային հայց.</w:t>
      </w:r>
    </w:p>
    <w:p w:rsidR="00730B8F" w:rsidRPr="00A07166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A07166">
        <w:rPr>
          <w:rFonts w:ascii="GHEA Grapalat" w:hAnsi="GHEA Grapalat" w:cs="Courier New"/>
          <w:color w:val="000000"/>
          <w:lang w:val="hy-AM"/>
        </w:rPr>
        <w:t xml:space="preserve">անհրաժեշտ է </w:t>
      </w:r>
      <w:r w:rsidR="0070441A" w:rsidRPr="00A07166">
        <w:rPr>
          <w:rFonts w:ascii="GHEA Grapalat" w:hAnsi="GHEA Grapalat" w:cs="Courier New"/>
          <w:color w:val="000000"/>
          <w:lang w:val="hy-AM"/>
        </w:rPr>
        <w:t>պարզել</w:t>
      </w:r>
      <w:r w:rsidRPr="00A07166">
        <w:rPr>
          <w:rFonts w:ascii="GHEA Grapalat" w:hAnsi="GHEA Grapalat" w:cs="Courier New"/>
          <w:color w:val="000000"/>
          <w:lang w:val="hy-AM"/>
        </w:rPr>
        <w:t xml:space="preserve"> գործին մասնակցող անձ</w:t>
      </w:r>
      <w:r w:rsidR="001E39C6" w:rsidRPr="00A31BDB">
        <w:rPr>
          <w:rFonts w:ascii="GHEA Grapalat" w:hAnsi="GHEA Grapalat" w:cs="Courier New"/>
          <w:color w:val="000000"/>
          <w:lang w:val="hy-AM"/>
        </w:rPr>
        <w:t>ի</w:t>
      </w:r>
      <w:r w:rsidRPr="00A07166">
        <w:rPr>
          <w:rFonts w:ascii="GHEA Grapalat" w:hAnsi="GHEA Grapalat" w:cs="Courier New"/>
          <w:color w:val="000000"/>
          <w:lang w:val="hy-AM"/>
        </w:rPr>
        <w:t xml:space="preserve"> կողմից չվկայակոչված, սակայն գործի լուծման համար նշանակություն ունեցող փաստ</w:t>
      </w:r>
      <w:r w:rsidR="00A07166" w:rsidRPr="00A07166">
        <w:rPr>
          <w:rFonts w:ascii="GHEA Grapalat" w:hAnsi="GHEA Grapalat" w:cs="Courier New"/>
          <w:color w:val="000000"/>
          <w:lang w:val="hy-AM"/>
        </w:rPr>
        <w:t>:</w:t>
      </w:r>
    </w:p>
    <w:p w:rsidR="00465A76" w:rsidRPr="00291C01" w:rsidRDefault="00465A76" w:rsidP="00465A76">
      <w:pPr>
        <w:widowControl w:val="0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426"/>
        <w:jc w:val="both"/>
        <w:rPr>
          <w:color w:val="000000"/>
          <w:szCs w:val="24"/>
          <w:lang w:val="hy-AM"/>
        </w:rPr>
      </w:pPr>
      <w:r w:rsidRPr="00291C01">
        <w:rPr>
          <w:color w:val="000000"/>
          <w:szCs w:val="24"/>
          <w:lang w:val="hy-AM"/>
        </w:rPr>
        <w:lastRenderedPageBreak/>
        <w:t xml:space="preserve">Առաջին ատյանի դատարանը գործը քննում է պարզեցված վարույթի կարգով նաև </w:t>
      </w:r>
      <w:r w:rsidR="00747938" w:rsidRPr="00A31BDB">
        <w:rPr>
          <w:color w:val="000000"/>
          <w:szCs w:val="24"/>
          <w:lang w:val="hy-AM"/>
        </w:rPr>
        <w:t>օրենքով</w:t>
      </w:r>
      <w:r w:rsidRPr="00291C01">
        <w:rPr>
          <w:color w:val="000000"/>
          <w:szCs w:val="24"/>
          <w:lang w:val="hy-AM"/>
        </w:rPr>
        <w:t xml:space="preserve"> նախատեսված այլ դեպքերում:</w:t>
      </w:r>
    </w:p>
    <w:p w:rsidR="00465A76" w:rsidRPr="00291C01" w:rsidRDefault="00465A76" w:rsidP="00465A76">
      <w:pPr>
        <w:pStyle w:val="NormalWeb"/>
        <w:widowControl w:val="0"/>
        <w:spacing w:before="0" w:beforeAutospacing="0" w:after="0" w:afterAutospacing="0" w:line="360" w:lineRule="auto"/>
        <w:ind w:firstLine="567"/>
        <w:jc w:val="both"/>
        <w:rPr>
          <w:rStyle w:val="Emphasis"/>
          <w:rFonts w:eastAsia="Calibri" w:cs="Sylfaen"/>
          <w:bCs/>
          <w:i w:val="0"/>
          <w:color w:val="000000"/>
          <w:lang w:val="hy-AM"/>
        </w:rPr>
      </w:pPr>
    </w:p>
    <w:p w:rsidR="00465A76" w:rsidRPr="001E39C6" w:rsidRDefault="00032B9E" w:rsidP="001E39C6">
      <w:pPr>
        <w:pStyle w:val="Heading3"/>
        <w:widowControl w:val="0"/>
        <w:ind w:firstLine="426"/>
        <w:rPr>
          <w:color w:val="000000"/>
        </w:rPr>
      </w:pPr>
      <w:r w:rsidRPr="00032B9E">
        <w:rPr>
          <w:color w:val="000000"/>
        </w:rPr>
        <w:t>Հոդված 29</w:t>
      </w:r>
      <w:r w:rsidRPr="001E39C6">
        <w:rPr>
          <w:color w:val="000000"/>
        </w:rPr>
        <w:t>8</w:t>
      </w:r>
      <w:r w:rsidRPr="00032B9E">
        <w:rPr>
          <w:color w:val="000000"/>
        </w:rPr>
        <w:t xml:space="preserve">. </w:t>
      </w:r>
      <w:r w:rsidR="002041AE" w:rsidRPr="007D3C81">
        <w:rPr>
          <w:color w:val="000000"/>
        </w:rPr>
        <w:t>Պարզեցված վարույթ կիրառելու վերաբերյալ դ</w:t>
      </w:r>
      <w:r w:rsidR="002041AE" w:rsidRPr="004D0ACA">
        <w:rPr>
          <w:color w:val="000000"/>
        </w:rPr>
        <w:t>ատարանի</w:t>
      </w:r>
      <w:r w:rsidR="002041AE" w:rsidRPr="00291C01">
        <w:rPr>
          <w:color w:val="000000"/>
        </w:rPr>
        <w:t xml:space="preserve"> </w:t>
      </w:r>
      <w:r w:rsidR="00465A76" w:rsidRPr="001E39C6">
        <w:rPr>
          <w:color w:val="000000"/>
        </w:rPr>
        <w:t>որոշումը</w:t>
      </w:r>
    </w:p>
    <w:p w:rsidR="003E6610" w:rsidRDefault="003E6610" w:rsidP="00502B70">
      <w:pPr>
        <w:pStyle w:val="NormalWeb"/>
        <w:widowControl w:val="0"/>
        <w:numPr>
          <w:ilvl w:val="2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3E6610">
        <w:rPr>
          <w:rFonts w:ascii="GHEA Grapalat" w:hAnsi="GHEA Grapalat"/>
          <w:color w:val="000000"/>
          <w:lang w:val="hy-AM"/>
        </w:rPr>
        <w:t>Ա</w:t>
      </w:r>
      <w:r w:rsidRPr="00291C01">
        <w:rPr>
          <w:rFonts w:ascii="GHEA Grapalat" w:hAnsi="GHEA Grapalat"/>
          <w:color w:val="000000"/>
          <w:lang w:val="hy-AM"/>
        </w:rPr>
        <w:t xml:space="preserve">ռաջին ատյանի դատարանը </w:t>
      </w:r>
      <w:r w:rsidRPr="003E6610">
        <w:rPr>
          <w:rFonts w:ascii="GHEA Grapalat" w:hAnsi="GHEA Grapalat"/>
          <w:color w:val="000000"/>
          <w:lang w:val="hy-AM"/>
        </w:rPr>
        <w:t xml:space="preserve">գործը պարզեցված վարույթի կարգով քննելու </w:t>
      </w:r>
      <w:r w:rsidR="002E6E24" w:rsidRPr="002E6E24">
        <w:rPr>
          <w:rFonts w:ascii="GHEA Grapalat" w:hAnsi="GHEA Grapalat"/>
          <w:color w:val="000000"/>
          <w:lang w:val="hy-AM"/>
        </w:rPr>
        <w:t>հարցը լուծում է հայցադիմումը վարույթ ընդունելու որոշմամբ</w:t>
      </w:r>
      <w:r w:rsidR="00B32912" w:rsidRPr="00A31BDB">
        <w:rPr>
          <w:rFonts w:ascii="GHEA Grapalat" w:hAnsi="GHEA Grapalat"/>
          <w:color w:val="000000"/>
          <w:lang w:val="hy-AM"/>
        </w:rPr>
        <w:t xml:space="preserve">, իսկ </w:t>
      </w:r>
      <w:r w:rsidR="00502B70" w:rsidRPr="00A31BDB">
        <w:rPr>
          <w:rFonts w:ascii="GHEA Grapalat" w:hAnsi="GHEA Grapalat"/>
          <w:color w:val="000000"/>
          <w:lang w:val="hy-AM"/>
        </w:rPr>
        <w:t>սույն օրենսգրքի 297-րդ հոդվածի 3-րդ մասով</w:t>
      </w:r>
      <w:r w:rsidR="00A31BDB">
        <w:rPr>
          <w:rFonts w:ascii="GHEA Grapalat" w:hAnsi="GHEA Grapalat"/>
          <w:color w:val="000000"/>
          <w:lang w:val="hy-AM"/>
        </w:rPr>
        <w:t xml:space="preserve"> նախատեսված դեպքերում </w:t>
      </w:r>
      <w:r w:rsidR="00680058">
        <w:rPr>
          <w:rFonts w:ascii="GHEA Grapalat" w:hAnsi="GHEA Grapalat"/>
          <w:color w:val="000000"/>
          <w:lang w:val="hy-AM"/>
        </w:rPr>
        <w:t xml:space="preserve">պարզեցված վարույթ կիրառում է </w:t>
      </w:r>
      <w:r w:rsidR="00A31BDB">
        <w:rPr>
          <w:rFonts w:ascii="GHEA Grapalat" w:hAnsi="GHEA Grapalat"/>
          <w:color w:val="000000"/>
          <w:lang w:val="hy-AM"/>
        </w:rPr>
        <w:t>մինչև նախ</w:t>
      </w:r>
      <w:r w:rsidR="00502B70" w:rsidRPr="00A31BDB">
        <w:rPr>
          <w:rFonts w:ascii="GHEA Grapalat" w:hAnsi="GHEA Grapalat"/>
          <w:color w:val="000000"/>
          <w:lang w:val="hy-AM"/>
        </w:rPr>
        <w:t xml:space="preserve">նական դատական նիստի ավարտն </w:t>
      </w:r>
      <w:r w:rsidR="008A3E7A" w:rsidRPr="008A3E7A">
        <w:rPr>
          <w:rFonts w:ascii="GHEA Grapalat" w:hAnsi="GHEA Grapalat"/>
          <w:color w:val="000000"/>
          <w:lang w:val="hy-AM"/>
        </w:rPr>
        <w:t>առանձին ակտի ձևով</w:t>
      </w:r>
      <w:r w:rsidR="007D3C81">
        <w:rPr>
          <w:rFonts w:ascii="GHEA Grapalat" w:hAnsi="GHEA Grapalat"/>
          <w:color w:val="000000"/>
          <w:lang w:val="hy-AM"/>
        </w:rPr>
        <w:t xml:space="preserve"> կայացված որոշ</w:t>
      </w:r>
      <w:r w:rsidR="008A3E7A" w:rsidRPr="008A3E7A">
        <w:rPr>
          <w:rFonts w:ascii="GHEA Grapalat" w:hAnsi="GHEA Grapalat"/>
          <w:color w:val="000000"/>
          <w:lang w:val="hy-AM"/>
        </w:rPr>
        <w:t>մամբ</w:t>
      </w:r>
      <w:r>
        <w:rPr>
          <w:rFonts w:ascii="GHEA Grapalat" w:hAnsi="GHEA Grapalat"/>
          <w:color w:val="000000"/>
          <w:lang w:val="hy-AM"/>
        </w:rPr>
        <w:t>:</w:t>
      </w:r>
      <w:r w:rsidR="00502B70" w:rsidRPr="00A31BDB">
        <w:rPr>
          <w:rFonts w:ascii="GHEA Grapalat" w:hAnsi="GHEA Grapalat"/>
          <w:color w:val="000000"/>
          <w:lang w:val="hy-AM"/>
        </w:rPr>
        <w:t xml:space="preserve"> </w:t>
      </w:r>
    </w:p>
    <w:p w:rsidR="003E6610" w:rsidRPr="002E6E24" w:rsidRDefault="007D3C81" w:rsidP="00465A76">
      <w:pPr>
        <w:pStyle w:val="NormalWeb"/>
        <w:widowControl w:val="0"/>
        <w:numPr>
          <w:ilvl w:val="2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7D3C81">
        <w:rPr>
          <w:rFonts w:ascii="GHEA Grapalat" w:hAnsi="GHEA Grapalat"/>
          <w:color w:val="000000"/>
          <w:lang w:val="hy-AM"/>
        </w:rPr>
        <w:t>Պարզեցված վարույթ կիրառելու վերաբերյալ դ</w:t>
      </w:r>
      <w:r w:rsidR="004D0ACA" w:rsidRPr="004D0ACA">
        <w:rPr>
          <w:rFonts w:ascii="GHEA Grapalat" w:hAnsi="GHEA Grapalat"/>
          <w:color w:val="000000"/>
          <w:lang w:val="hy-AM"/>
        </w:rPr>
        <w:t>ատարանի</w:t>
      </w:r>
      <w:r w:rsidR="002E6E24" w:rsidRPr="002E6E24">
        <w:rPr>
          <w:rFonts w:ascii="GHEA Grapalat" w:hAnsi="GHEA Grapalat"/>
          <w:color w:val="000000"/>
          <w:lang w:val="hy-AM"/>
        </w:rPr>
        <w:t xml:space="preserve"> որոշման մեջ </w:t>
      </w:r>
      <w:r w:rsidR="003452B3" w:rsidRPr="003452B3">
        <w:rPr>
          <w:rFonts w:ascii="GHEA Grapalat" w:hAnsi="GHEA Grapalat"/>
          <w:color w:val="000000"/>
          <w:lang w:val="hy-AM"/>
        </w:rPr>
        <w:t>նշվում</w:t>
      </w:r>
      <w:r w:rsidR="002E6E24" w:rsidRPr="002E6E24">
        <w:rPr>
          <w:rFonts w:ascii="GHEA Grapalat" w:hAnsi="GHEA Grapalat"/>
          <w:color w:val="000000"/>
          <w:lang w:val="hy-AM"/>
        </w:rPr>
        <w:t xml:space="preserve"> է </w:t>
      </w:r>
      <w:r w:rsidR="002E6E24" w:rsidRPr="002E6E24">
        <w:rPr>
          <w:rFonts w:ascii="GHEA Grapalat" w:hAnsi="GHEA Grapalat"/>
          <w:bCs/>
          <w:color w:val="000000"/>
          <w:lang w:val="hy-AM"/>
        </w:rPr>
        <w:t>եզրափակիչ դատական ակտի</w:t>
      </w:r>
      <w:r w:rsidR="003E6610" w:rsidRPr="00291C01">
        <w:rPr>
          <w:rFonts w:ascii="GHEA Grapalat" w:hAnsi="GHEA Grapalat"/>
          <w:bCs/>
          <w:color w:val="000000"/>
          <w:lang w:val="hy-AM"/>
        </w:rPr>
        <w:t xml:space="preserve"> հրապարակման </w:t>
      </w:r>
      <w:r w:rsidR="002E6E24" w:rsidRPr="002E6E24">
        <w:rPr>
          <w:rFonts w:ascii="GHEA Grapalat" w:hAnsi="GHEA Grapalat"/>
          <w:bCs/>
          <w:color w:val="000000"/>
          <w:lang w:val="hy-AM"/>
        </w:rPr>
        <w:t>օր</w:t>
      </w:r>
      <w:r w:rsidR="003E6610" w:rsidRPr="00291C01">
        <w:rPr>
          <w:rFonts w:ascii="GHEA Grapalat" w:hAnsi="GHEA Grapalat"/>
          <w:bCs/>
          <w:color w:val="000000"/>
          <w:lang w:val="hy-AM"/>
        </w:rPr>
        <w:t>ը:</w:t>
      </w:r>
    </w:p>
    <w:p w:rsidR="004D0ACA" w:rsidRPr="004D0ACA" w:rsidRDefault="007D3C81" w:rsidP="004D0ACA">
      <w:pPr>
        <w:pStyle w:val="NormalWeb"/>
        <w:widowControl w:val="0"/>
        <w:numPr>
          <w:ilvl w:val="2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7D3C81">
        <w:rPr>
          <w:rFonts w:ascii="GHEA Grapalat" w:hAnsi="GHEA Grapalat"/>
          <w:color w:val="000000"/>
          <w:lang w:val="hy-AM"/>
        </w:rPr>
        <w:t xml:space="preserve">Պարզեցված վարույթ կիրառելու վերաբերյալ </w:t>
      </w:r>
      <w:r w:rsidRPr="007D3C81">
        <w:rPr>
          <w:rFonts w:ascii="GHEA Grapalat" w:hAnsi="GHEA Grapalat"/>
          <w:lang w:val="hy-AM"/>
        </w:rPr>
        <w:t>դ</w:t>
      </w:r>
      <w:r w:rsidR="004D0ACA" w:rsidRPr="004D0ACA">
        <w:rPr>
          <w:rFonts w:ascii="GHEA Grapalat" w:hAnsi="GHEA Grapalat"/>
          <w:lang w:val="hy-AM"/>
        </w:rPr>
        <w:t>ատարանի որոշումը ենթակա է հրապարակման դատական իշխանության պաշտոնական կայքում:</w:t>
      </w:r>
    </w:p>
    <w:p w:rsidR="007D3C81" w:rsidRPr="00686F35" w:rsidRDefault="007D3C81" w:rsidP="00465A76">
      <w:pPr>
        <w:pStyle w:val="NormalWeb"/>
        <w:widowControl w:val="0"/>
        <w:numPr>
          <w:ilvl w:val="2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686F35">
        <w:rPr>
          <w:rFonts w:ascii="GHEA Grapalat" w:hAnsi="GHEA Grapalat"/>
          <w:lang w:val="hy-AM"/>
        </w:rPr>
        <w:t>Պարզեցված վարույթ կիրառելու վերաբերյալ դատարանի որոշման հետ մեկտեղ գործին մասնակցող անձ</w:t>
      </w:r>
      <w:r w:rsidR="00D9031B" w:rsidRPr="00686F35">
        <w:rPr>
          <w:rFonts w:ascii="GHEA Grapalat" w:hAnsi="GHEA Grapalat"/>
          <w:lang w:val="hy-AM"/>
        </w:rPr>
        <w:t>ին</w:t>
      </w:r>
      <w:r w:rsidR="00DA1EC9" w:rsidRPr="00686F35">
        <w:rPr>
          <w:rFonts w:ascii="GHEA Grapalat" w:hAnsi="GHEA Grapalat"/>
          <w:lang w:val="hy-AM"/>
        </w:rPr>
        <w:t xml:space="preserve"> </w:t>
      </w:r>
      <w:r w:rsidR="00D9031B" w:rsidRPr="00686F35">
        <w:rPr>
          <w:rFonts w:ascii="GHEA Grapalat" w:hAnsi="GHEA Grapalat"/>
          <w:lang w:val="hy-AM"/>
        </w:rPr>
        <w:t>ուղարկվ</w:t>
      </w:r>
      <w:r w:rsidR="00686F35" w:rsidRPr="00A31BDB">
        <w:rPr>
          <w:rFonts w:ascii="GHEA Grapalat" w:hAnsi="GHEA Grapalat"/>
          <w:lang w:val="hy-AM"/>
        </w:rPr>
        <w:t>ում է գրավոր պարզաբանում</w:t>
      </w:r>
      <w:r w:rsidR="0082292F" w:rsidRPr="00686F35">
        <w:rPr>
          <w:rFonts w:ascii="GHEA Grapalat" w:hAnsi="GHEA Grapalat"/>
          <w:lang w:val="hy-AM"/>
        </w:rPr>
        <w:t xml:space="preserve">՝ </w:t>
      </w:r>
      <w:r w:rsidR="00D9031B" w:rsidRPr="00686F35">
        <w:rPr>
          <w:rFonts w:ascii="GHEA Grapalat" w:hAnsi="GHEA Grapalat"/>
          <w:lang w:val="hy-AM"/>
        </w:rPr>
        <w:t>դատարանի որոշումը ստանալուց հետո կատարման ենթակա գործողությունների, դրանց կատարման ժամկետների և չկատարելու հետևանքների մասին:</w:t>
      </w:r>
    </w:p>
    <w:p w:rsidR="00D9031B" w:rsidRPr="007D3C81" w:rsidRDefault="00D9031B" w:rsidP="00D9031B">
      <w:pPr>
        <w:pStyle w:val="NormalWeb"/>
        <w:widowControl w:val="0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FF0000"/>
          <w:lang w:val="hy-AM"/>
        </w:rPr>
      </w:pPr>
    </w:p>
    <w:p w:rsidR="00465A76" w:rsidRPr="00291C01" w:rsidRDefault="00032B9E" w:rsidP="00805477">
      <w:pPr>
        <w:pStyle w:val="Heading3"/>
        <w:widowControl w:val="0"/>
        <w:ind w:firstLine="426"/>
      </w:pPr>
      <w:bookmarkStart w:id="4" w:name="_Ref487569115"/>
      <w:r w:rsidRPr="00032B9E">
        <w:rPr>
          <w:color w:val="000000"/>
        </w:rPr>
        <w:t>Հոդված 29</w:t>
      </w:r>
      <w:r w:rsidRPr="00A31BDB">
        <w:rPr>
          <w:color w:val="000000"/>
        </w:rPr>
        <w:t>9</w:t>
      </w:r>
      <w:r w:rsidRPr="00032B9E">
        <w:rPr>
          <w:color w:val="000000"/>
        </w:rPr>
        <w:t xml:space="preserve">. </w:t>
      </w:r>
      <w:r w:rsidR="00C724E0" w:rsidRPr="00C724E0">
        <w:t xml:space="preserve">Պարզեցված վարույթ կիրառելու վերաբերյալ </w:t>
      </w:r>
      <w:r w:rsidR="00465A76" w:rsidRPr="00291C01">
        <w:t>դատարանի որոշումը ստանալուց հետո գործին մասնակցող անձանց կողմից կատարվող գործողությունները</w:t>
      </w:r>
      <w:bookmarkEnd w:id="4"/>
    </w:p>
    <w:p w:rsidR="00232EA2" w:rsidRPr="00805477" w:rsidRDefault="00232EA2" w:rsidP="00232EA2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GHEA Grapalat"/>
          <w:lang w:val="hy-AM"/>
        </w:rPr>
      </w:pPr>
      <w:bookmarkStart w:id="5" w:name="_Ref487569099"/>
      <w:bookmarkStart w:id="6" w:name="_Ref487569086"/>
      <w:r w:rsidRPr="00805477">
        <w:rPr>
          <w:rFonts w:ascii="GHEA Grapalat" w:hAnsi="GHEA Grapalat"/>
          <w:lang w:val="hy-AM"/>
        </w:rPr>
        <w:t>Պարզեցված</w:t>
      </w:r>
      <w:r w:rsidRPr="00805477">
        <w:rPr>
          <w:rFonts w:ascii="GHEA Grapalat" w:hAnsi="GHEA Grapalat" w:cs="GHEA Grapalat"/>
          <w:lang w:val="hy-AM"/>
        </w:rPr>
        <w:t xml:space="preserve"> վարույթի </w:t>
      </w:r>
      <w:r w:rsidR="00805477" w:rsidRPr="00A31BDB">
        <w:rPr>
          <w:rFonts w:ascii="GHEA Grapalat" w:hAnsi="GHEA Grapalat" w:cs="GHEA Grapalat"/>
          <w:lang w:val="hy-AM"/>
        </w:rPr>
        <w:t>կարգով քննվող գործով</w:t>
      </w:r>
      <w:r w:rsidR="00805477" w:rsidRPr="00805477">
        <w:rPr>
          <w:rFonts w:ascii="GHEA Grapalat" w:hAnsi="GHEA Grapalat" w:cs="GHEA Grapalat"/>
          <w:lang w:val="hy-AM"/>
        </w:rPr>
        <w:t xml:space="preserve"> </w:t>
      </w:r>
      <w:r w:rsidRPr="00805477">
        <w:rPr>
          <w:rFonts w:ascii="GHEA Grapalat" w:hAnsi="GHEA Grapalat" w:cs="GHEA Grapalat"/>
          <w:lang w:val="hy-AM"/>
        </w:rPr>
        <w:t xml:space="preserve">հայցադիմումի պատասխան կարող է ներկայացվել </w:t>
      </w:r>
      <w:r w:rsidRPr="00805477">
        <w:rPr>
          <w:rFonts w:ascii="GHEA Grapalat" w:hAnsi="GHEA Grapalat"/>
          <w:lang w:val="hy-AM"/>
        </w:rPr>
        <w:t>պարզեցված վարույթ</w:t>
      </w:r>
      <w:r w:rsidR="00D17A39" w:rsidRPr="00D17A39">
        <w:rPr>
          <w:rFonts w:ascii="GHEA Grapalat" w:hAnsi="GHEA Grapalat"/>
          <w:lang w:val="hy-AM"/>
        </w:rPr>
        <w:t xml:space="preserve"> կիրառելու վերաբերյալ</w:t>
      </w:r>
      <w:r w:rsidR="00B63346" w:rsidRPr="00805477">
        <w:rPr>
          <w:rFonts w:ascii="GHEA Grapalat" w:hAnsi="GHEA Grapalat"/>
          <w:lang w:val="hy-AM"/>
        </w:rPr>
        <w:t xml:space="preserve"> </w:t>
      </w:r>
      <w:r w:rsidRPr="00805477">
        <w:rPr>
          <w:rFonts w:ascii="GHEA Grapalat" w:hAnsi="GHEA Grapalat"/>
          <w:lang w:val="hy-AM"/>
        </w:rPr>
        <w:t>դատարանի որոշումը ստանալու օրվանից ոչ ուշ, քան երկշաբաթյա ժամկետում</w:t>
      </w:r>
      <w:r w:rsidRPr="00805477">
        <w:rPr>
          <w:rFonts w:ascii="GHEA Grapalat" w:hAnsi="GHEA Grapalat" w:cs="GHEA Grapalat"/>
          <w:lang w:val="hy-AM"/>
        </w:rPr>
        <w:t>:</w:t>
      </w:r>
      <w:bookmarkEnd w:id="5"/>
    </w:p>
    <w:p w:rsidR="00A97780" w:rsidRPr="00887D23" w:rsidRDefault="00A97780" w:rsidP="00A97780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291C01">
        <w:rPr>
          <w:rFonts w:ascii="GHEA Grapalat" w:hAnsi="GHEA Grapalat"/>
          <w:color w:val="000000"/>
          <w:lang w:val="hy-AM"/>
        </w:rPr>
        <w:t xml:space="preserve">Գործին մասնակցող անձանց </w:t>
      </w:r>
      <w:r w:rsidR="00152B3E" w:rsidRPr="00291C01">
        <w:rPr>
          <w:rFonts w:ascii="GHEA Grapalat" w:hAnsi="GHEA Grapalat"/>
          <w:bCs/>
          <w:color w:val="000000"/>
          <w:lang w:val="hy-AM"/>
        </w:rPr>
        <w:t>միջնորդությունները</w:t>
      </w:r>
      <w:r w:rsidR="00152B3E" w:rsidRPr="00291C01">
        <w:rPr>
          <w:rFonts w:ascii="GHEA Grapalat" w:hAnsi="GHEA Grapalat"/>
          <w:color w:val="000000"/>
          <w:lang w:val="hy-AM"/>
        </w:rPr>
        <w:t xml:space="preserve">, </w:t>
      </w:r>
      <w:r w:rsidR="00152B3E" w:rsidRPr="00291C01">
        <w:rPr>
          <w:rFonts w:ascii="GHEA Grapalat" w:hAnsi="GHEA Grapalat"/>
          <w:bCs/>
          <w:color w:val="000000"/>
          <w:lang w:val="hy-AM"/>
        </w:rPr>
        <w:t xml:space="preserve">ինչպես նաև </w:t>
      </w:r>
      <w:r w:rsidR="00152B3E" w:rsidRPr="00A31BDB">
        <w:rPr>
          <w:rFonts w:ascii="GHEA Grapalat" w:hAnsi="GHEA Grapalat"/>
          <w:bCs/>
          <w:color w:val="000000"/>
          <w:lang w:val="hy-AM"/>
        </w:rPr>
        <w:t xml:space="preserve">նրանց </w:t>
      </w:r>
      <w:r w:rsidRPr="00291C01">
        <w:rPr>
          <w:rFonts w:ascii="GHEA Grapalat" w:hAnsi="GHEA Grapalat"/>
          <w:color w:val="000000"/>
          <w:lang w:val="hy-AM"/>
        </w:rPr>
        <w:t>պահանջների և առարկությունների հիմքում ընկած փաստերը հիմնավորող ապացույցները</w:t>
      </w:r>
      <w:r w:rsidRPr="00291C01">
        <w:rPr>
          <w:rFonts w:ascii="GHEA Grapalat" w:hAnsi="GHEA Grapalat"/>
          <w:bCs/>
          <w:color w:val="000000"/>
          <w:lang w:val="hy-AM"/>
        </w:rPr>
        <w:t xml:space="preserve"> </w:t>
      </w:r>
      <w:r w:rsidR="00036A3A" w:rsidRPr="00036A3A">
        <w:rPr>
          <w:rFonts w:ascii="GHEA Grapalat" w:hAnsi="GHEA Grapalat"/>
          <w:color w:val="000000"/>
          <w:lang w:val="hy-AM"/>
        </w:rPr>
        <w:t>կարող</w:t>
      </w:r>
      <w:r w:rsidR="00A116C4" w:rsidRPr="00291C01">
        <w:rPr>
          <w:rFonts w:ascii="GHEA Grapalat" w:hAnsi="GHEA Grapalat"/>
          <w:color w:val="000000"/>
          <w:lang w:val="hy-AM"/>
        </w:rPr>
        <w:t xml:space="preserve"> </w:t>
      </w:r>
      <w:r w:rsidR="00036A3A" w:rsidRPr="00036A3A">
        <w:rPr>
          <w:rFonts w:ascii="GHEA Grapalat" w:hAnsi="GHEA Grapalat"/>
          <w:color w:val="000000"/>
          <w:lang w:val="hy-AM"/>
        </w:rPr>
        <w:t>են</w:t>
      </w:r>
      <w:r w:rsidR="00A116C4" w:rsidRPr="00291C01">
        <w:rPr>
          <w:rFonts w:ascii="GHEA Grapalat" w:hAnsi="GHEA Grapalat"/>
          <w:color w:val="000000"/>
          <w:lang w:val="hy-AM"/>
        </w:rPr>
        <w:t xml:space="preserve"> ներկայացվե</w:t>
      </w:r>
      <w:r w:rsidR="00036A3A" w:rsidRPr="00036A3A">
        <w:rPr>
          <w:rFonts w:ascii="GHEA Grapalat" w:hAnsi="GHEA Grapalat"/>
          <w:color w:val="000000"/>
          <w:lang w:val="hy-AM"/>
        </w:rPr>
        <w:t>լ</w:t>
      </w:r>
      <w:r w:rsidR="00A116C4" w:rsidRPr="00291C01">
        <w:rPr>
          <w:rFonts w:ascii="GHEA Grapalat" w:hAnsi="GHEA Grapalat"/>
          <w:color w:val="000000"/>
          <w:lang w:val="hy-AM"/>
        </w:rPr>
        <w:t xml:space="preserve"> </w:t>
      </w:r>
      <w:r w:rsidRPr="00291C01">
        <w:rPr>
          <w:rFonts w:ascii="GHEA Grapalat" w:hAnsi="GHEA Grapalat"/>
          <w:color w:val="000000"/>
          <w:lang w:val="hy-AM"/>
        </w:rPr>
        <w:t xml:space="preserve">պարզեցված վարույթ </w:t>
      </w:r>
      <w:r w:rsidR="00D17A39" w:rsidRPr="00D17A39">
        <w:rPr>
          <w:rFonts w:ascii="GHEA Grapalat" w:hAnsi="GHEA Grapalat"/>
          <w:color w:val="000000"/>
          <w:lang w:val="hy-AM"/>
        </w:rPr>
        <w:t>կիրառելու վերաբերյալ</w:t>
      </w:r>
      <w:r w:rsidRPr="00887D23">
        <w:rPr>
          <w:rFonts w:ascii="GHEA Grapalat" w:hAnsi="GHEA Grapalat"/>
          <w:lang w:val="hy-AM"/>
        </w:rPr>
        <w:t xml:space="preserve"> </w:t>
      </w:r>
      <w:r w:rsidRPr="00887D23">
        <w:rPr>
          <w:rFonts w:ascii="GHEA Grapalat" w:hAnsi="GHEA Grapalat"/>
          <w:lang w:val="hy-AM"/>
        </w:rPr>
        <w:lastRenderedPageBreak/>
        <w:t xml:space="preserve">դատարանի որոշումը ստանալու օրվանից ոչ ուշ, քան մեկամսյա ժամկետում: </w:t>
      </w:r>
    </w:p>
    <w:p w:rsidR="00232EA2" w:rsidRPr="00887D23" w:rsidRDefault="00232EA2" w:rsidP="00232EA2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GHEA Grapalat"/>
          <w:lang w:val="hy-AM"/>
        </w:rPr>
      </w:pPr>
      <w:r w:rsidRPr="00887D23">
        <w:rPr>
          <w:rFonts w:ascii="GHEA Grapalat" w:hAnsi="GHEA Grapalat"/>
          <w:lang w:val="hy-AM"/>
        </w:rPr>
        <w:t>Պարզեցված</w:t>
      </w:r>
      <w:r w:rsidRPr="00887D23">
        <w:rPr>
          <w:rFonts w:ascii="GHEA Grapalat" w:hAnsi="GHEA Grapalat" w:cs="GHEA Grapalat"/>
          <w:lang w:val="hy-AM"/>
        </w:rPr>
        <w:t xml:space="preserve"> վարույթի շրջանակներում հակընդդեմ հայց կարող է ներկայացվել սույն հոդվածի </w:t>
      </w:r>
      <w:r w:rsidR="00D17A39" w:rsidRPr="00D17A39">
        <w:rPr>
          <w:rFonts w:ascii="GHEA Grapalat" w:hAnsi="GHEA Grapalat" w:cs="GHEA Grapalat"/>
          <w:lang w:val="hy-AM"/>
        </w:rPr>
        <w:t>1</w:t>
      </w:r>
      <w:r w:rsidRPr="00887D23">
        <w:rPr>
          <w:rFonts w:ascii="GHEA Grapalat" w:hAnsi="GHEA Grapalat" w:cs="GHEA Grapalat"/>
          <w:lang w:val="hy-AM"/>
        </w:rPr>
        <w:t>-</w:t>
      </w:r>
      <w:r w:rsidR="00D17A39" w:rsidRPr="00D17A39">
        <w:rPr>
          <w:rFonts w:ascii="GHEA Grapalat" w:hAnsi="GHEA Grapalat" w:cs="GHEA Grapalat"/>
          <w:lang w:val="hy-AM"/>
        </w:rPr>
        <w:t>ին</w:t>
      </w:r>
      <w:r w:rsidRPr="00887D23">
        <w:rPr>
          <w:rFonts w:ascii="GHEA Grapalat" w:hAnsi="GHEA Grapalat" w:cs="GHEA Grapalat"/>
          <w:lang w:val="hy-AM"/>
        </w:rPr>
        <w:t xml:space="preserve"> մասում սահմանված ժամկետում:</w:t>
      </w:r>
    </w:p>
    <w:p w:rsidR="00465A76" w:rsidRPr="00887D23" w:rsidRDefault="00465A76" w:rsidP="00465A76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887D23">
        <w:rPr>
          <w:rFonts w:ascii="GHEA Grapalat" w:hAnsi="GHEA Grapalat"/>
          <w:lang w:val="hy-AM"/>
        </w:rPr>
        <w:t>Ելնելով գործի առանձնահատկություններից՝ գործին մասնակցող անձի միջնորդությամբ</w:t>
      </w:r>
      <w:r w:rsidRPr="00887D23">
        <w:rPr>
          <w:rFonts w:ascii="GHEA Grapalat" w:hAnsi="GHEA Grapalat" w:cs="Courier New"/>
          <w:lang w:val="hy-AM"/>
        </w:rPr>
        <w:t xml:space="preserve"> </w:t>
      </w:r>
      <w:r w:rsidR="00CB00E7" w:rsidRPr="00887D23">
        <w:rPr>
          <w:rFonts w:ascii="GHEA Grapalat" w:hAnsi="GHEA Grapalat" w:cs="Courier New"/>
          <w:lang w:val="hy-AM"/>
        </w:rPr>
        <w:t xml:space="preserve">սույն </w:t>
      </w:r>
      <w:r w:rsidR="00CB00E7" w:rsidRPr="00867AFA">
        <w:rPr>
          <w:rFonts w:ascii="GHEA Grapalat" w:hAnsi="GHEA Grapalat" w:cs="Courier New"/>
          <w:lang w:val="hy-AM"/>
        </w:rPr>
        <w:t xml:space="preserve">հոդվածի </w:t>
      </w:r>
      <w:fldSimple w:instr=" REF _Ref487569086 \n \h  \* MERGEFORMAT ">
        <w:r w:rsidR="001B471A">
          <w:rPr>
            <w:rFonts w:ascii="GHEA Grapalat" w:hAnsi="GHEA Grapalat"/>
            <w:lang w:val="hy-AM"/>
          </w:rPr>
          <w:t>1</w:t>
        </w:r>
      </w:fldSimple>
      <w:r w:rsidR="00CB00E7" w:rsidRPr="00867AFA">
        <w:rPr>
          <w:rFonts w:ascii="GHEA Grapalat" w:hAnsi="GHEA Grapalat" w:cs="Courier New"/>
          <w:lang w:val="hy-AM"/>
        </w:rPr>
        <w:t>-3</w:t>
      </w:r>
      <w:r w:rsidR="00CB00E7" w:rsidRPr="00887D23">
        <w:rPr>
          <w:rFonts w:ascii="GHEA Grapalat" w:hAnsi="GHEA Grapalat" w:cs="Courier New"/>
          <w:lang w:val="hy-AM"/>
        </w:rPr>
        <w:t>-րդ մասերով սահմանված ժամկետներ</w:t>
      </w:r>
      <w:r w:rsidRPr="00887D23">
        <w:rPr>
          <w:rFonts w:ascii="GHEA Grapalat" w:hAnsi="GHEA Grapalat"/>
          <w:lang w:val="hy-AM"/>
        </w:rPr>
        <w:t xml:space="preserve">ը կարող </w:t>
      </w:r>
      <w:r w:rsidR="00CB00E7" w:rsidRPr="00887D23">
        <w:rPr>
          <w:rFonts w:ascii="GHEA Grapalat" w:hAnsi="GHEA Grapalat"/>
          <w:lang w:val="hy-AM"/>
        </w:rPr>
        <w:t>են</w:t>
      </w:r>
      <w:r w:rsidRPr="00887D23">
        <w:rPr>
          <w:rFonts w:ascii="GHEA Grapalat" w:hAnsi="GHEA Grapalat"/>
          <w:lang w:val="hy-AM"/>
        </w:rPr>
        <w:t xml:space="preserve"> երկարաձգվել դատարանի որոշմամբ:</w:t>
      </w:r>
      <w:bookmarkEnd w:id="6"/>
    </w:p>
    <w:p w:rsidR="00465A76" w:rsidRPr="00291C01" w:rsidRDefault="00465A76" w:rsidP="00465A76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 xml:space="preserve">Սույն </w:t>
      </w:r>
      <w:r w:rsidRPr="00887D23">
        <w:rPr>
          <w:rFonts w:ascii="GHEA Grapalat" w:hAnsi="GHEA Grapalat" w:cs="Courier New"/>
          <w:lang w:val="hy-AM"/>
        </w:rPr>
        <w:t xml:space="preserve">հոդվածի </w:t>
      </w:r>
      <w:fldSimple w:instr=" REF _Ref487569086 \n \h  \* MERGEFORMAT ">
        <w:r w:rsidR="001B471A">
          <w:rPr>
            <w:rFonts w:ascii="GHEA Grapalat" w:hAnsi="GHEA Grapalat"/>
            <w:lang w:val="hy-AM"/>
          </w:rPr>
          <w:t>1</w:t>
        </w:r>
      </w:fldSimple>
      <w:r w:rsidRPr="00867AFA">
        <w:rPr>
          <w:rFonts w:ascii="GHEA Grapalat" w:hAnsi="GHEA Grapalat" w:cs="Courier New"/>
          <w:lang w:val="hy-AM"/>
        </w:rPr>
        <w:t>-</w:t>
      </w:r>
      <w:r w:rsidR="00A91895" w:rsidRPr="00867AFA">
        <w:rPr>
          <w:rFonts w:ascii="GHEA Grapalat" w:hAnsi="GHEA Grapalat" w:cs="Courier New"/>
          <w:lang w:val="hy-AM"/>
        </w:rPr>
        <w:t>3</w:t>
      </w:r>
      <w:r w:rsidR="00232EA2" w:rsidRPr="00867AFA">
        <w:rPr>
          <w:rFonts w:ascii="GHEA Grapalat" w:hAnsi="GHEA Grapalat" w:cs="Courier New"/>
          <w:lang w:val="hy-AM"/>
        </w:rPr>
        <w:t>-րդ</w:t>
      </w:r>
      <w:r w:rsidR="00232EA2" w:rsidRPr="00887D23">
        <w:rPr>
          <w:rFonts w:ascii="GHEA Grapalat" w:hAnsi="GHEA Grapalat" w:cs="Courier New"/>
          <w:lang w:val="hy-AM"/>
        </w:rPr>
        <w:t xml:space="preserve"> </w:t>
      </w:r>
      <w:r w:rsidRPr="00887D23">
        <w:rPr>
          <w:rFonts w:ascii="GHEA Grapalat" w:hAnsi="GHEA Grapalat" w:cs="Courier New"/>
          <w:lang w:val="hy-AM"/>
        </w:rPr>
        <w:t>մաս</w:t>
      </w:r>
      <w:r w:rsidR="00232EA2" w:rsidRPr="00887D23">
        <w:rPr>
          <w:rFonts w:ascii="GHEA Grapalat" w:hAnsi="GHEA Grapalat" w:cs="Courier New"/>
          <w:lang w:val="hy-AM"/>
        </w:rPr>
        <w:t>եր</w:t>
      </w:r>
      <w:r w:rsidRPr="00887D23">
        <w:rPr>
          <w:rFonts w:ascii="GHEA Grapalat" w:hAnsi="GHEA Grapalat" w:cs="Courier New"/>
          <w:lang w:val="hy-AM"/>
        </w:rPr>
        <w:t xml:space="preserve">ով սահմանված ժամկետների </w:t>
      </w:r>
      <w:r w:rsidRPr="00887D23">
        <w:rPr>
          <w:rFonts w:ascii="GHEA Grapalat" w:hAnsi="GHEA Grapalat"/>
          <w:shd w:val="clear" w:color="auto" w:fill="FFFFFF"/>
          <w:lang w:val="hy-AM"/>
        </w:rPr>
        <w:t xml:space="preserve">խախտմամբ </w:t>
      </w:r>
      <w:r w:rsidR="00152B3E" w:rsidRPr="00A31BDB">
        <w:rPr>
          <w:rFonts w:ascii="GHEA Grapalat" w:hAnsi="GHEA Grapalat"/>
          <w:shd w:val="clear" w:color="auto" w:fill="FFFFFF"/>
          <w:lang w:val="hy-AM"/>
        </w:rPr>
        <w:t>ներկայացված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դատավարական փաստաթղթերը և ապացույցները դատարանի որոշմամբ </w:t>
      </w:r>
      <w:r w:rsidRPr="00DF08FA">
        <w:rPr>
          <w:rFonts w:ascii="GHEA Grapalat" w:hAnsi="GHEA Grapalat"/>
          <w:color w:val="000000"/>
          <w:shd w:val="clear" w:color="auto" w:fill="FFFFFF"/>
          <w:lang w:val="hy-AM"/>
        </w:rPr>
        <w:t>վերադարձվում են դրանք ներկայացնող անձանց</w:t>
      </w:r>
      <w:r w:rsidR="00075C87" w:rsidRPr="00DF08FA">
        <w:rPr>
          <w:rFonts w:ascii="GHEA Grapalat" w:hAnsi="GHEA Grapalat"/>
          <w:color w:val="000000"/>
          <w:lang w:val="hy-AM"/>
        </w:rPr>
        <w:t>՝ բացառությամբ այն դեպք</w:t>
      </w:r>
      <w:r w:rsidRPr="00DF08FA">
        <w:rPr>
          <w:rFonts w:ascii="GHEA Grapalat" w:hAnsi="GHEA Grapalat"/>
          <w:color w:val="000000"/>
          <w:lang w:val="hy-AM"/>
        </w:rPr>
        <w:t xml:space="preserve">ի, երբ </w:t>
      </w:r>
      <w:r w:rsidR="00DF08FA" w:rsidRPr="00DF08FA">
        <w:rPr>
          <w:rFonts w:ascii="GHEA Grapalat" w:hAnsi="GHEA Grapalat"/>
          <w:color w:val="000000"/>
          <w:shd w:val="clear" w:color="auto" w:fill="FFFFFF"/>
          <w:lang w:val="hy-AM"/>
        </w:rPr>
        <w:t>դատարանը բավարարում է բաց թողնված դատավարական ժամկետը վերականգնելու մասին միջնորդությունը</w:t>
      </w:r>
      <w:r w:rsidRPr="00DF08FA">
        <w:rPr>
          <w:rFonts w:ascii="GHEA Grapalat" w:hAnsi="GHEA Grapalat"/>
          <w:color w:val="000000"/>
          <w:lang w:val="hy-AM"/>
        </w:rPr>
        <w:t>:</w:t>
      </w:r>
      <w:r w:rsidR="00CB00E7" w:rsidRPr="00CB00E7">
        <w:rPr>
          <w:rFonts w:ascii="GHEA Grapalat" w:hAnsi="GHEA Grapalat"/>
          <w:color w:val="000000"/>
          <w:lang w:val="hy-AM"/>
        </w:rPr>
        <w:t xml:space="preserve"> </w:t>
      </w:r>
    </w:p>
    <w:p w:rsidR="00465A76" w:rsidRPr="00D51BC0" w:rsidRDefault="00465A76" w:rsidP="00465A76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lang w:val="hy-AM"/>
        </w:rPr>
      </w:pPr>
      <w:r w:rsidRPr="00D51BC0">
        <w:rPr>
          <w:rFonts w:ascii="GHEA Grapalat" w:hAnsi="GHEA Grapalat"/>
          <w:lang w:val="hy-AM"/>
        </w:rPr>
        <w:t xml:space="preserve">Գործը պարզեցված վարույթի կարգով քննելու </w:t>
      </w:r>
      <w:r w:rsidR="00F466AF" w:rsidRPr="00D51BC0">
        <w:rPr>
          <w:rFonts w:ascii="GHEA Grapalat" w:hAnsi="GHEA Grapalat"/>
          <w:lang w:val="hy-AM"/>
        </w:rPr>
        <w:t>ընթացքում</w:t>
      </w:r>
      <w:r w:rsidRPr="00D51BC0">
        <w:rPr>
          <w:rFonts w:ascii="GHEA Grapalat" w:hAnsi="GHEA Grapalat"/>
          <w:lang w:val="hy-AM"/>
        </w:rPr>
        <w:t xml:space="preserve"> հայցի առարկան կամ հիմքը փոփոխել չի թույլատրվում:</w:t>
      </w:r>
    </w:p>
    <w:p w:rsidR="00465A76" w:rsidRPr="00291C01" w:rsidRDefault="00465A76" w:rsidP="00465A76">
      <w:pPr>
        <w:pStyle w:val="NormalWeb"/>
        <w:widowControl w:val="0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IRTEK Courier"/>
          <w:color w:val="000000"/>
          <w:lang w:val="hy-AM"/>
        </w:rPr>
      </w:pPr>
    </w:p>
    <w:p w:rsidR="00465A76" w:rsidRPr="00894EE1" w:rsidRDefault="00032B9E" w:rsidP="00894EE1">
      <w:pPr>
        <w:pStyle w:val="Heading3"/>
        <w:widowControl w:val="0"/>
        <w:ind w:firstLine="426"/>
      </w:pPr>
      <w:r w:rsidRPr="00894EE1">
        <w:t xml:space="preserve">Հոդված 300. </w:t>
      </w:r>
      <w:r w:rsidR="00465A76" w:rsidRPr="00894EE1">
        <w:t>Գործը պարզեցված վարույթի կարգով քննելու կարգը և ժամկետները</w:t>
      </w:r>
    </w:p>
    <w:p w:rsidR="00450AEF" w:rsidRPr="00D42752" w:rsidRDefault="00465A76" w:rsidP="00465A76">
      <w:pPr>
        <w:pStyle w:val="NormalWeb"/>
        <w:widowControl w:val="0"/>
        <w:numPr>
          <w:ilvl w:val="2"/>
          <w:numId w:val="1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>Գործի քննություն</w:t>
      </w:r>
      <w:r w:rsidRPr="00291C01">
        <w:rPr>
          <w:rFonts w:ascii="GHEA Grapalat" w:hAnsi="GHEA Grapalat"/>
          <w:color w:val="000000"/>
          <w:lang w:val="hy-AM"/>
        </w:rPr>
        <w:t>ը պարզեցված վարույթի կարգով իրականացվում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է </w:t>
      </w:r>
      <w:r w:rsidRPr="00291C01">
        <w:rPr>
          <w:rFonts w:ascii="GHEA Grapalat" w:hAnsi="GHEA Grapalat" w:cs="Courier New"/>
          <w:color w:val="000000"/>
          <w:lang w:val="hy-AM"/>
        </w:rPr>
        <w:t>առանց դատական նիստ հրավիրելու</w:t>
      </w:r>
      <w:r w:rsidR="00465877" w:rsidRPr="008D7B29">
        <w:rPr>
          <w:rFonts w:ascii="GHEA Grapalat" w:hAnsi="GHEA Grapalat" w:cs="Courier New"/>
          <w:lang w:val="hy-AM"/>
        </w:rPr>
        <w:t>, բացառությամբ այն դեպքերի, երբ</w:t>
      </w:r>
      <w:r w:rsidR="00450AEF" w:rsidRPr="00A31BDB">
        <w:rPr>
          <w:rFonts w:ascii="GHEA Grapalat" w:hAnsi="GHEA Grapalat" w:cs="Courier New"/>
          <w:lang w:val="hy-AM"/>
        </w:rPr>
        <w:t>՝</w:t>
      </w:r>
    </w:p>
    <w:p w:rsidR="00450AEF" w:rsidRPr="00A31BDB" w:rsidRDefault="00450AEF" w:rsidP="00D42752">
      <w:pPr>
        <w:pStyle w:val="NormalWeb"/>
        <w:widowControl w:val="0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Courier New"/>
          <w:lang w:val="hy-AM"/>
        </w:rPr>
      </w:pPr>
      <w:r w:rsidRPr="00A31BDB">
        <w:rPr>
          <w:rFonts w:ascii="GHEA Grapalat" w:hAnsi="GHEA Grapalat" w:cs="Courier New"/>
          <w:lang w:val="hy-AM"/>
        </w:rPr>
        <w:t>1)</w:t>
      </w:r>
      <w:r w:rsidRPr="00A31BDB">
        <w:rPr>
          <w:rFonts w:ascii="Calibri" w:hAnsi="Calibri" w:cs="Calibri"/>
          <w:lang w:val="hy-AM"/>
        </w:rPr>
        <w:t> </w:t>
      </w:r>
      <w:r w:rsidR="00465877" w:rsidRPr="00450AEF">
        <w:rPr>
          <w:rFonts w:ascii="GHEA Grapalat" w:hAnsi="GHEA Grapalat" w:cs="Courier New"/>
          <w:lang w:val="hy-AM"/>
        </w:rPr>
        <w:t xml:space="preserve">դատարանը եկել է եզրահանգման, որ անհրաժեշտ է գործին մասնակցող անձանցից ստանալ պարզաբանումներ գործի լուծման համար նշանակություն ունեցող </w:t>
      </w:r>
      <w:r w:rsidR="00036A3A" w:rsidRPr="00036A3A">
        <w:rPr>
          <w:rFonts w:ascii="GHEA Grapalat" w:hAnsi="GHEA Grapalat" w:cs="Courier New"/>
          <w:lang w:val="hy-AM"/>
        </w:rPr>
        <w:t xml:space="preserve">վկայակոչված </w:t>
      </w:r>
      <w:r w:rsidR="00465877" w:rsidRPr="00450AEF">
        <w:rPr>
          <w:rFonts w:ascii="GHEA Grapalat" w:hAnsi="GHEA Grapalat" w:cs="Courier New"/>
          <w:lang w:val="hy-AM"/>
        </w:rPr>
        <w:t>հանգամանքների և գործում առկա ապացույցների վերաբերյալ</w:t>
      </w:r>
      <w:r w:rsidRPr="00A31BDB">
        <w:rPr>
          <w:rFonts w:ascii="GHEA Grapalat" w:hAnsi="GHEA Grapalat" w:cs="Courier New"/>
          <w:lang w:val="hy-AM"/>
        </w:rPr>
        <w:t>.</w:t>
      </w:r>
    </w:p>
    <w:p w:rsidR="00450AEF" w:rsidRPr="00680058" w:rsidRDefault="00450AEF" w:rsidP="00D42752">
      <w:pPr>
        <w:pStyle w:val="NormalWeb"/>
        <w:widowControl w:val="0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Courier New"/>
          <w:lang w:val="hy-AM"/>
        </w:rPr>
      </w:pPr>
      <w:r w:rsidRPr="00A31BDB">
        <w:rPr>
          <w:rFonts w:ascii="GHEA Grapalat" w:hAnsi="GHEA Grapalat" w:cs="Courier New"/>
          <w:lang w:val="hy-AM"/>
        </w:rPr>
        <w:t>2)</w:t>
      </w:r>
      <w:r w:rsidRPr="00A31BDB">
        <w:rPr>
          <w:rFonts w:ascii="Calibri" w:hAnsi="Calibri" w:cs="Calibri"/>
          <w:lang w:val="hy-AM"/>
        </w:rPr>
        <w:t> </w:t>
      </w:r>
      <w:r w:rsidR="00036A3A" w:rsidRPr="00036A3A">
        <w:rPr>
          <w:rFonts w:ascii="GHEA Grapalat" w:hAnsi="GHEA Grapalat" w:cs="Courier New"/>
          <w:lang w:val="hy-AM"/>
        </w:rPr>
        <w:t>ներկայացվել է հայցային վաղեմություն կիրառելու մասին միջնորդություն</w:t>
      </w:r>
      <w:r w:rsidRPr="00A31BDB">
        <w:rPr>
          <w:rFonts w:ascii="GHEA Grapalat" w:hAnsi="GHEA Grapalat" w:cs="Courier New"/>
          <w:lang w:val="hy-AM"/>
        </w:rPr>
        <w:t>.</w:t>
      </w:r>
    </w:p>
    <w:p w:rsidR="00555423" w:rsidRPr="00473D3B" w:rsidRDefault="00036A3A" w:rsidP="00D42752">
      <w:pPr>
        <w:pStyle w:val="NormalWeb"/>
        <w:widowControl w:val="0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Courier New"/>
          <w:lang w:val="hy-AM"/>
        </w:rPr>
      </w:pPr>
      <w:r w:rsidRPr="00036A3A">
        <w:rPr>
          <w:rFonts w:ascii="GHEA Grapalat" w:hAnsi="GHEA Grapalat" w:cs="Courier New"/>
          <w:lang w:val="hy-AM"/>
        </w:rPr>
        <w:t>3)</w:t>
      </w:r>
      <w:r w:rsidR="00680058" w:rsidRPr="00680058">
        <w:rPr>
          <w:rFonts w:ascii="GHEA Grapalat" w:hAnsi="GHEA Grapalat" w:cs="Courier New"/>
          <w:lang w:val="hy-AM"/>
        </w:rPr>
        <w:t xml:space="preserve"> </w:t>
      </w:r>
      <w:r w:rsidR="00680058" w:rsidRPr="00A31BDB">
        <w:rPr>
          <w:rFonts w:ascii="GHEA Grapalat" w:hAnsi="GHEA Grapalat" w:cs="Courier New"/>
          <w:lang w:val="hy-AM"/>
        </w:rPr>
        <w:t>հայցվորը հրաժարվել է պահանջից</w:t>
      </w:r>
      <w:r w:rsidR="00680058">
        <w:rPr>
          <w:rFonts w:ascii="GHEA Grapalat" w:hAnsi="GHEA Grapalat" w:cs="Courier New"/>
          <w:lang w:val="hy-AM"/>
        </w:rPr>
        <w:t>.</w:t>
      </w:r>
    </w:p>
    <w:p w:rsidR="00465877" w:rsidRPr="00450AEF" w:rsidRDefault="00036A3A" w:rsidP="00D42752">
      <w:pPr>
        <w:pStyle w:val="NormalWeb"/>
        <w:widowControl w:val="0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Courier New"/>
          <w:color w:val="000000"/>
          <w:lang w:val="hy-AM"/>
        </w:rPr>
      </w:pPr>
      <w:r w:rsidRPr="00036A3A">
        <w:rPr>
          <w:rFonts w:ascii="GHEA Grapalat" w:hAnsi="GHEA Grapalat" w:cs="Courier New"/>
          <w:lang w:val="hy-AM"/>
        </w:rPr>
        <w:t>4</w:t>
      </w:r>
      <w:r w:rsidR="00450AEF" w:rsidRPr="00A31BDB">
        <w:rPr>
          <w:rFonts w:ascii="GHEA Grapalat" w:hAnsi="GHEA Grapalat" w:cs="Courier New"/>
          <w:lang w:val="hy-AM"/>
        </w:rPr>
        <w:t>)</w:t>
      </w:r>
      <w:r w:rsidR="00450AEF" w:rsidRPr="00A31BDB">
        <w:rPr>
          <w:rFonts w:ascii="Calibri" w:hAnsi="Calibri" w:cs="Calibri"/>
          <w:lang w:val="hy-AM"/>
        </w:rPr>
        <w:t> </w:t>
      </w:r>
      <w:r w:rsidR="00450AEF" w:rsidRPr="00A31BDB">
        <w:rPr>
          <w:rFonts w:ascii="GHEA Grapalat" w:hAnsi="GHEA Grapalat" w:cs="Arial"/>
          <w:lang w:val="hy-AM"/>
        </w:rPr>
        <w:t>կողմերը կնքել են հաշտության համաձայնություն</w:t>
      </w:r>
      <w:r w:rsidR="00465877" w:rsidRPr="00450AEF">
        <w:rPr>
          <w:rFonts w:ascii="GHEA Grapalat" w:hAnsi="GHEA Grapalat" w:cs="Courier New"/>
          <w:lang w:val="hy-AM"/>
        </w:rPr>
        <w:t>:</w:t>
      </w:r>
    </w:p>
    <w:p w:rsidR="00465A76" w:rsidRPr="00887D23" w:rsidRDefault="00465A76" w:rsidP="00887D23">
      <w:pPr>
        <w:pStyle w:val="NormalWeb"/>
        <w:widowControl w:val="0"/>
        <w:numPr>
          <w:ilvl w:val="2"/>
          <w:numId w:val="11"/>
        </w:numPr>
        <w:tabs>
          <w:tab w:val="left" w:pos="851"/>
          <w:tab w:val="left" w:pos="99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shd w:val="clear" w:color="auto" w:fill="FFFFFF"/>
          <w:lang w:val="hy-AM"/>
        </w:rPr>
      </w:pPr>
      <w:r w:rsidRPr="00887D23">
        <w:rPr>
          <w:rFonts w:ascii="GHEA Grapalat" w:hAnsi="GHEA Grapalat" w:cs="Courier New"/>
          <w:lang w:val="hy-AM"/>
        </w:rPr>
        <w:t xml:space="preserve">Առաջին ատյանի դատարանը </w:t>
      </w:r>
      <w:r w:rsidRPr="00887D23">
        <w:rPr>
          <w:rFonts w:ascii="GHEA Grapalat" w:hAnsi="GHEA Grapalat"/>
          <w:lang w:val="hy-AM"/>
        </w:rPr>
        <w:t>պարզեցված վարույթի կարգով</w:t>
      </w:r>
      <w:r w:rsidRPr="00887D23">
        <w:rPr>
          <w:rFonts w:ascii="GHEA Grapalat" w:hAnsi="GHEA Grapalat" w:cs="Courier New"/>
          <w:lang w:val="hy-AM"/>
        </w:rPr>
        <w:t xml:space="preserve"> գործի քննության արդյունքում եզրափակիչ դատական ակտը կայացնում և հրապարակում է </w:t>
      </w:r>
      <w:r w:rsidR="00692C33" w:rsidRPr="00887D23">
        <w:rPr>
          <w:rFonts w:ascii="GHEA Grapalat" w:hAnsi="GHEA Grapalat"/>
          <w:lang w:val="hy-AM"/>
        </w:rPr>
        <w:t>պարզեցված վարույթ կիրառելու վերաբերյալ որոշում կայացնելու</w:t>
      </w:r>
      <w:r w:rsidR="002D6449" w:rsidRPr="00887D23">
        <w:rPr>
          <w:rFonts w:ascii="GHEA Grapalat" w:hAnsi="GHEA Grapalat" w:cs="Courier New"/>
          <w:lang w:val="hy-AM"/>
        </w:rPr>
        <w:t xml:space="preserve"> օրվանից </w:t>
      </w:r>
      <w:r w:rsidR="00844E17" w:rsidRPr="00887D23">
        <w:rPr>
          <w:rFonts w:ascii="GHEA Grapalat" w:hAnsi="GHEA Grapalat" w:cs="Courier New"/>
          <w:lang w:val="hy-AM"/>
        </w:rPr>
        <w:t>չորս</w:t>
      </w:r>
      <w:r w:rsidR="002D6449" w:rsidRPr="00887D23">
        <w:rPr>
          <w:rFonts w:ascii="GHEA Grapalat" w:hAnsi="GHEA Grapalat" w:cs="Courier New"/>
          <w:lang w:val="hy-AM"/>
        </w:rPr>
        <w:t xml:space="preserve"> ամսվա ընթացքում</w:t>
      </w:r>
      <w:r w:rsidRPr="00887D23">
        <w:rPr>
          <w:rFonts w:ascii="GHEA Grapalat" w:hAnsi="GHEA Grapalat"/>
          <w:shd w:val="clear" w:color="auto" w:fill="FFFFFF"/>
          <w:lang w:val="hy-AM"/>
        </w:rPr>
        <w:t>:</w:t>
      </w:r>
    </w:p>
    <w:p w:rsidR="00465A76" w:rsidRPr="00887D23" w:rsidRDefault="00A91895" w:rsidP="00887D23">
      <w:pPr>
        <w:pStyle w:val="NormalWeb"/>
        <w:widowControl w:val="0"/>
        <w:numPr>
          <w:ilvl w:val="2"/>
          <w:numId w:val="11"/>
        </w:numPr>
        <w:tabs>
          <w:tab w:val="left" w:pos="851"/>
          <w:tab w:val="left" w:pos="99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 w:cs="Courier New"/>
          <w:lang w:val="hy-AM"/>
        </w:rPr>
      </w:pPr>
      <w:r w:rsidRPr="00887D23">
        <w:rPr>
          <w:rFonts w:ascii="GHEA Grapalat" w:hAnsi="GHEA Grapalat" w:cs="Courier New"/>
          <w:lang w:val="hy-AM"/>
        </w:rPr>
        <w:lastRenderedPageBreak/>
        <w:t xml:space="preserve">Առաջին ատյանի </w:t>
      </w:r>
      <w:r w:rsidRPr="00A31BDB">
        <w:rPr>
          <w:rFonts w:ascii="GHEA Grapalat" w:hAnsi="GHEA Grapalat" w:cs="Courier New"/>
          <w:lang w:val="hy-AM"/>
        </w:rPr>
        <w:t>դ</w:t>
      </w:r>
      <w:r w:rsidR="00465A76" w:rsidRPr="00887D23">
        <w:rPr>
          <w:rFonts w:ascii="GHEA Grapalat" w:hAnsi="GHEA Grapalat" w:cs="Courier New"/>
          <w:lang w:val="hy-AM"/>
        </w:rPr>
        <w:t xml:space="preserve">ատարանը պարզեցված վարույթի կարգով գործի քննության ընթացքում կարող է փոփոխել </w:t>
      </w:r>
      <w:r w:rsidR="00E83ED6" w:rsidRPr="00887D23">
        <w:rPr>
          <w:rFonts w:ascii="GHEA Grapalat" w:hAnsi="GHEA Grapalat" w:cs="Courier New"/>
          <w:lang w:val="hy-AM"/>
        </w:rPr>
        <w:t>եզրափակիչ դատական ակտի</w:t>
      </w:r>
      <w:r w:rsidR="00465A76" w:rsidRPr="00887D23">
        <w:rPr>
          <w:rFonts w:ascii="GHEA Grapalat" w:hAnsi="GHEA Grapalat" w:cs="Courier New"/>
          <w:lang w:val="hy-AM"/>
        </w:rPr>
        <w:t xml:space="preserve"> հրապարակման </w:t>
      </w:r>
      <w:r w:rsidR="002D6449" w:rsidRPr="00887D23">
        <w:rPr>
          <w:rFonts w:ascii="GHEA Grapalat" w:hAnsi="GHEA Grapalat" w:cs="Courier New"/>
          <w:lang w:val="hy-AM"/>
        </w:rPr>
        <w:t>օրը</w:t>
      </w:r>
      <w:r w:rsidR="00F466AF" w:rsidRPr="00887D23">
        <w:rPr>
          <w:rFonts w:ascii="GHEA Grapalat" w:hAnsi="GHEA Grapalat" w:cs="Courier New"/>
          <w:lang w:val="hy-AM"/>
        </w:rPr>
        <w:t>՝ պահպանելով սույն հոդվածի 2-րդ մասի պահանջը</w:t>
      </w:r>
      <w:r w:rsidR="00465A76" w:rsidRPr="00887D23">
        <w:rPr>
          <w:rFonts w:ascii="GHEA Grapalat" w:hAnsi="GHEA Grapalat" w:cs="Courier New"/>
          <w:lang w:val="hy-AM"/>
        </w:rPr>
        <w:t>։</w:t>
      </w:r>
    </w:p>
    <w:p w:rsidR="00465A76" w:rsidRPr="00291C01" w:rsidRDefault="00465A76" w:rsidP="00465A76">
      <w:pPr>
        <w:pStyle w:val="NormalWeb"/>
        <w:widowControl w:val="0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465A76" w:rsidRPr="00291C01" w:rsidRDefault="00032B9E" w:rsidP="00887D23">
      <w:pPr>
        <w:pStyle w:val="Heading3"/>
        <w:widowControl w:val="0"/>
        <w:rPr>
          <w:color w:val="000000"/>
        </w:rPr>
      </w:pPr>
      <w:r w:rsidRPr="00032B9E">
        <w:rPr>
          <w:color w:val="000000"/>
        </w:rPr>
        <w:t xml:space="preserve">Հոդված </w:t>
      </w:r>
      <w:r>
        <w:rPr>
          <w:color w:val="000000"/>
          <w:lang w:val="ru-RU"/>
        </w:rPr>
        <w:t>301</w:t>
      </w:r>
      <w:r w:rsidRPr="00032B9E">
        <w:rPr>
          <w:color w:val="000000"/>
        </w:rPr>
        <w:t xml:space="preserve">. </w:t>
      </w:r>
      <w:r w:rsidR="00465A76" w:rsidRPr="00291C01">
        <w:rPr>
          <w:color w:val="000000"/>
        </w:rPr>
        <w:t>Պարզեցված վարույթը դադարեց</w:t>
      </w:r>
      <w:r w:rsidR="00465A76" w:rsidRPr="00291C01">
        <w:rPr>
          <w:color w:val="000000"/>
        </w:rPr>
        <w:softHyphen/>
        <w:t>նելը</w:t>
      </w:r>
    </w:p>
    <w:p w:rsidR="00465A76" w:rsidRDefault="00465A76" w:rsidP="00465A76">
      <w:pPr>
        <w:pStyle w:val="NormalWeb"/>
        <w:widowControl w:val="0"/>
        <w:numPr>
          <w:ilvl w:val="2"/>
          <w:numId w:val="9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 xml:space="preserve">Եթե սույն օրենսգրքի </w:t>
      </w:r>
      <w:r w:rsidRPr="00D854CE">
        <w:rPr>
          <w:rFonts w:ascii="GHEA Grapalat" w:hAnsi="GHEA Grapalat" w:cs="Courier New"/>
          <w:color w:val="000000"/>
          <w:lang w:val="hy-AM"/>
        </w:rPr>
        <w:t xml:space="preserve">297-րդ հոդվածի </w:t>
      </w:r>
      <w:r w:rsidR="00874D49" w:rsidRPr="00A31BDB">
        <w:rPr>
          <w:rFonts w:ascii="GHEA Grapalat" w:hAnsi="GHEA Grapalat" w:cs="Courier New"/>
          <w:color w:val="000000"/>
          <w:lang w:val="hy-AM"/>
        </w:rPr>
        <w:t>4</w:t>
      </w:r>
      <w:r w:rsidR="00F466AF" w:rsidRPr="00D854CE">
        <w:rPr>
          <w:rFonts w:ascii="GHEA Grapalat" w:hAnsi="GHEA Grapalat" w:cs="Courier New"/>
          <w:color w:val="000000"/>
          <w:lang w:val="hy-AM"/>
        </w:rPr>
        <w:t>-</w:t>
      </w:r>
      <w:r w:rsidRPr="00D854CE">
        <w:rPr>
          <w:rFonts w:ascii="GHEA Grapalat" w:hAnsi="GHEA Grapalat" w:cs="Courier New"/>
          <w:color w:val="000000"/>
          <w:lang w:val="hy-AM"/>
        </w:rPr>
        <w:t>րդ մասով</w:t>
      </w:r>
      <w:r w:rsidRPr="00291C01">
        <w:rPr>
          <w:rFonts w:ascii="GHEA Grapalat" w:hAnsi="GHEA Grapalat" w:cs="Courier New"/>
          <w:color w:val="000000"/>
          <w:lang w:val="hy-AM"/>
        </w:rPr>
        <w:t xml:space="preserve"> սահմանված հանգամանքներն ի հայտ են եկել </w:t>
      </w:r>
      <w:r w:rsidR="00D854CE" w:rsidRPr="00D854CE">
        <w:rPr>
          <w:rFonts w:ascii="GHEA Grapalat" w:hAnsi="GHEA Grapalat"/>
          <w:color w:val="000000"/>
          <w:lang w:val="hy-AM"/>
        </w:rPr>
        <w:t xml:space="preserve">պարզեցված վարույթ կիրառելու վերաբերյալ դատարանի որոշումը </w:t>
      </w:r>
      <w:r w:rsidR="00D854CE" w:rsidRPr="00D854CE">
        <w:rPr>
          <w:rFonts w:ascii="GHEA Grapalat" w:hAnsi="GHEA Grapalat"/>
          <w:lang w:val="hy-AM"/>
        </w:rPr>
        <w:t>կայացնելուց</w:t>
      </w:r>
      <w:r w:rsidRPr="00D854CE">
        <w:rPr>
          <w:rFonts w:ascii="GHEA Grapalat" w:hAnsi="GHEA Grapalat"/>
          <w:lang w:val="hy-AM"/>
        </w:rPr>
        <w:t xml:space="preserve"> հետո, </w:t>
      </w:r>
      <w:r w:rsidRPr="00291C01">
        <w:rPr>
          <w:rFonts w:ascii="GHEA Grapalat" w:hAnsi="GHEA Grapalat"/>
          <w:color w:val="000000"/>
          <w:lang w:val="hy-AM"/>
        </w:rPr>
        <w:t>բայց ոչ ուշ, քան մինչև եզրափակիչ դատական ակտ հրապարակելը, դատարանը որոշում է կայացնում գործն ընդհանուր հայցային վարույթի կարգով քննելու մասին և սույն օրենսգրքի 166-րդ հոդվածով սահմանված կարգով հրավիրում է նախնական դատական նիստ:</w:t>
      </w:r>
    </w:p>
    <w:p w:rsidR="00465A76" w:rsidRPr="00291C01" w:rsidRDefault="00465A76" w:rsidP="00465A76">
      <w:pPr>
        <w:widowControl w:val="0"/>
        <w:spacing w:after="0" w:line="360" w:lineRule="auto"/>
        <w:rPr>
          <w:color w:val="000000"/>
          <w:szCs w:val="24"/>
          <w:lang w:val="hy-AM"/>
        </w:rPr>
      </w:pPr>
    </w:p>
    <w:p w:rsidR="00465A76" w:rsidRPr="00291C01" w:rsidRDefault="00032B9E" w:rsidP="00450AEF">
      <w:pPr>
        <w:pStyle w:val="Heading3"/>
        <w:widowControl w:val="0"/>
        <w:rPr>
          <w:color w:val="000000"/>
        </w:rPr>
      </w:pPr>
      <w:bookmarkStart w:id="7" w:name="_Ref487613127"/>
      <w:r w:rsidRPr="00032B9E">
        <w:rPr>
          <w:color w:val="000000"/>
        </w:rPr>
        <w:t xml:space="preserve">Հոդված </w:t>
      </w:r>
      <w:r w:rsidRPr="00450AEF">
        <w:rPr>
          <w:color w:val="000000"/>
        </w:rPr>
        <w:t>302</w:t>
      </w:r>
      <w:r w:rsidRPr="00032B9E">
        <w:rPr>
          <w:color w:val="000000"/>
        </w:rPr>
        <w:t xml:space="preserve">. </w:t>
      </w:r>
      <w:r w:rsidR="00465A76" w:rsidRPr="00291C01">
        <w:rPr>
          <w:color w:val="000000"/>
        </w:rPr>
        <w:t xml:space="preserve">Պարզեցված </w:t>
      </w:r>
      <w:r w:rsidR="00465A76" w:rsidRPr="00F20E3F">
        <w:rPr>
          <w:color w:val="000000"/>
        </w:rPr>
        <w:t>վարույթի կարգով քննվող գործով եզրափակիչ դատական ակտը</w:t>
      </w:r>
      <w:bookmarkEnd w:id="7"/>
    </w:p>
    <w:p w:rsidR="00653FA8" w:rsidRPr="00653FA8" w:rsidRDefault="006E2AD8" w:rsidP="00465A76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450AEF">
        <w:rPr>
          <w:rFonts w:ascii="GHEA Grapalat" w:hAnsi="GHEA Grapalat" w:cs="IRTEK Courier"/>
          <w:lang w:val="hy-AM"/>
        </w:rPr>
        <w:t xml:space="preserve">Պարզեցված վարույթի կարգով գործի քննության արդյունքում </w:t>
      </w:r>
      <w:r w:rsidR="009326B5" w:rsidRPr="00A31BDB">
        <w:rPr>
          <w:rFonts w:ascii="GHEA Grapalat" w:hAnsi="GHEA Grapalat" w:cs="IRTEK Courier"/>
          <w:lang w:val="hy-AM"/>
        </w:rPr>
        <w:t>կայացվող վճռ</w:t>
      </w:r>
      <w:r w:rsidR="00653FA8">
        <w:rPr>
          <w:rFonts w:ascii="GHEA Grapalat" w:hAnsi="GHEA Grapalat" w:cs="IRTEK Courier"/>
          <w:lang w:val="hy-AM"/>
        </w:rPr>
        <w:t>ի պատճառաբանական մաս</w:t>
      </w:r>
      <w:r w:rsidR="009326B5" w:rsidRPr="00A31BDB">
        <w:rPr>
          <w:rFonts w:ascii="GHEA Grapalat" w:hAnsi="GHEA Grapalat" w:cs="IRTEK Courier"/>
          <w:lang w:val="hy-AM"/>
        </w:rPr>
        <w:t xml:space="preserve">ը </w:t>
      </w:r>
      <w:r w:rsidR="00653FA8">
        <w:rPr>
          <w:rFonts w:ascii="GHEA Grapalat" w:hAnsi="GHEA Grapalat" w:cs="IRTEK Courier"/>
          <w:lang w:val="hy-AM"/>
        </w:rPr>
        <w:t xml:space="preserve"> պարունակում է միայն </w:t>
      </w:r>
      <w:r w:rsidR="000C7BF4" w:rsidRPr="00634ABF">
        <w:rPr>
          <w:rFonts w:ascii="GHEA Grapalat" w:hAnsi="GHEA Grapalat"/>
          <w:color w:val="000000"/>
          <w:shd w:val="clear" w:color="auto" w:fill="FFFFFF"/>
          <w:lang w:val="hy-AM"/>
        </w:rPr>
        <w:t>գործին մասնակցող անձանց միջև դատական ծախսերի բաշխման վերաբերյալ առաջին ատյանի դատարանի պատճառաբանությունը</w:t>
      </w:r>
      <w:r w:rsidR="00036A3A" w:rsidRPr="00036A3A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653FA8">
        <w:rPr>
          <w:rFonts w:ascii="GHEA Grapalat" w:hAnsi="GHEA Grapalat"/>
          <w:color w:val="000000"/>
          <w:shd w:val="clear" w:color="auto" w:fill="FFFFFF"/>
          <w:lang w:val="hy-AM"/>
        </w:rPr>
        <w:t xml:space="preserve">բացառությամբ այն դեպքերի, երբ՝ </w:t>
      </w:r>
    </w:p>
    <w:p w:rsidR="00653FA8" w:rsidRDefault="00653FA8" w:rsidP="00653FA8">
      <w:pPr>
        <w:pStyle w:val="NormalWeb"/>
        <w:widowControl w:val="0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1) </w:t>
      </w:r>
      <w:r w:rsidR="009326B5" w:rsidRPr="00653FA8">
        <w:rPr>
          <w:rFonts w:ascii="GHEA Grapalat" w:hAnsi="GHEA Grapalat" w:cs="IRTEK Courier"/>
          <w:lang w:val="hy-AM"/>
        </w:rPr>
        <w:t xml:space="preserve">գործի </w:t>
      </w:r>
      <w:r w:rsidR="00383451">
        <w:rPr>
          <w:rFonts w:ascii="GHEA Grapalat" w:hAnsi="GHEA Grapalat" w:cs="IRTEK Courier"/>
          <w:lang w:val="hy-AM"/>
        </w:rPr>
        <w:t>քննության ընթացքում հայցի դեմ ներկայացվել է առարկություն</w:t>
      </w:r>
      <w:r>
        <w:rPr>
          <w:rFonts w:ascii="GHEA Grapalat" w:hAnsi="GHEA Grapalat" w:cs="IRTEK Courier"/>
          <w:lang w:val="hy-AM"/>
        </w:rPr>
        <w:t>.</w:t>
      </w:r>
    </w:p>
    <w:p w:rsidR="00653FA8" w:rsidRDefault="00653FA8" w:rsidP="00653FA8">
      <w:pPr>
        <w:pStyle w:val="NormalWeb"/>
        <w:widowControl w:val="0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 xml:space="preserve">2) </w:t>
      </w:r>
      <w:r w:rsidR="00036A3A" w:rsidRPr="00036A3A">
        <w:rPr>
          <w:rFonts w:ascii="GHEA Grapalat" w:hAnsi="GHEA Grapalat" w:cs="IRTEK Courier"/>
          <w:lang w:val="hy-AM"/>
        </w:rPr>
        <w:t xml:space="preserve">հայցը </w:t>
      </w:r>
      <w:r w:rsidR="00284720" w:rsidRPr="00653FA8">
        <w:rPr>
          <w:rFonts w:ascii="GHEA Grapalat" w:hAnsi="GHEA Grapalat" w:cs="IRTEK Courier"/>
          <w:lang w:val="hy-AM"/>
        </w:rPr>
        <w:t>բավար</w:t>
      </w:r>
      <w:r w:rsidR="00CB2B76" w:rsidRPr="00875728">
        <w:rPr>
          <w:rFonts w:ascii="GHEA Grapalat" w:hAnsi="GHEA Grapalat" w:cs="IRTEK Courier"/>
          <w:lang w:val="hy-AM"/>
        </w:rPr>
        <w:t>ար</w:t>
      </w:r>
      <w:r w:rsidR="00284720" w:rsidRPr="00653FA8">
        <w:rPr>
          <w:rFonts w:ascii="GHEA Grapalat" w:hAnsi="GHEA Grapalat" w:cs="IRTEK Courier"/>
          <w:lang w:val="hy-AM"/>
        </w:rPr>
        <w:t>վել է</w:t>
      </w:r>
      <w:r>
        <w:rPr>
          <w:rFonts w:ascii="GHEA Grapalat" w:hAnsi="GHEA Grapalat" w:cs="IRTEK Courier"/>
          <w:lang w:val="hy-AM"/>
        </w:rPr>
        <w:t xml:space="preserve"> մասնակի.</w:t>
      </w:r>
    </w:p>
    <w:p w:rsidR="00036A3A" w:rsidRDefault="00653FA8">
      <w:pPr>
        <w:pStyle w:val="NormalWeb"/>
        <w:widowControl w:val="0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3) հայցը</w:t>
      </w:r>
      <w:r w:rsidR="00036A3A" w:rsidRPr="00036A3A">
        <w:rPr>
          <w:rFonts w:ascii="GHEA Grapalat" w:hAnsi="GHEA Grapalat" w:cs="IRTEK Courier"/>
          <w:lang w:val="hy-AM"/>
        </w:rPr>
        <w:t xml:space="preserve"> մերժվել է:</w:t>
      </w:r>
    </w:p>
    <w:p w:rsidR="00837F9D" w:rsidRPr="00450AEF" w:rsidRDefault="004D21E6" w:rsidP="00465A76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A31BDB">
        <w:rPr>
          <w:rFonts w:ascii="GHEA Grapalat" w:hAnsi="GHEA Grapalat" w:cs="IRTEK Courier"/>
          <w:lang w:val="hy-AM"/>
        </w:rPr>
        <w:t xml:space="preserve">Սույն հոդվածի </w:t>
      </w:r>
      <w:r w:rsidR="00E05275">
        <w:rPr>
          <w:rFonts w:ascii="GHEA Grapalat" w:hAnsi="GHEA Grapalat" w:cs="IRTEK Courier"/>
          <w:lang w:val="hy-AM"/>
        </w:rPr>
        <w:t xml:space="preserve">1-ին </w:t>
      </w:r>
      <w:r w:rsidRPr="00A31BDB">
        <w:rPr>
          <w:rFonts w:ascii="GHEA Grapalat" w:hAnsi="GHEA Grapalat" w:cs="IRTEK Courier"/>
          <w:lang w:val="hy-AM"/>
        </w:rPr>
        <w:t>մաս</w:t>
      </w:r>
      <w:r w:rsidR="00C851FD">
        <w:rPr>
          <w:rFonts w:ascii="GHEA Grapalat" w:hAnsi="GHEA Grapalat" w:cs="IRTEK Courier"/>
          <w:lang w:val="hy-AM"/>
        </w:rPr>
        <w:t>ի 1-</w:t>
      </w:r>
      <w:r w:rsidR="00C851FD" w:rsidRPr="006D07E2">
        <w:rPr>
          <w:rFonts w:ascii="GHEA Grapalat" w:hAnsi="GHEA Grapalat" w:cs="IRTEK Courier"/>
          <w:lang w:val="hy-AM"/>
        </w:rPr>
        <w:t>3</w:t>
      </w:r>
      <w:r w:rsidR="00533DC0" w:rsidRPr="00A31BDB">
        <w:rPr>
          <w:rFonts w:ascii="GHEA Grapalat" w:hAnsi="GHEA Grapalat" w:cs="IRTEK Courier"/>
          <w:lang w:val="hy-AM"/>
        </w:rPr>
        <w:t>-րդ կետ</w:t>
      </w:r>
      <w:r w:rsidRPr="00A31BDB">
        <w:rPr>
          <w:rFonts w:ascii="GHEA Grapalat" w:hAnsi="GHEA Grapalat" w:cs="IRTEK Courier"/>
          <w:lang w:val="hy-AM"/>
        </w:rPr>
        <w:t>երով նախատեսված դեպքերում վճռի պատճառաբանական մասը պետք է պարունակի</w:t>
      </w:r>
      <w:r w:rsidR="00653FA8">
        <w:rPr>
          <w:rFonts w:ascii="GHEA Grapalat" w:hAnsi="GHEA Grapalat" w:cs="IRTEK Courier"/>
          <w:lang w:val="hy-AM"/>
        </w:rPr>
        <w:t xml:space="preserve"> նաև</w:t>
      </w:r>
      <w:r w:rsidR="001B45DA" w:rsidRPr="00450AEF">
        <w:rPr>
          <w:rFonts w:ascii="GHEA Grapalat" w:hAnsi="GHEA Grapalat" w:cs="IRTEK Courier"/>
          <w:lang w:val="hy-AM"/>
        </w:rPr>
        <w:t xml:space="preserve"> </w:t>
      </w:r>
      <w:r w:rsidR="00991EE8" w:rsidRPr="00450AEF">
        <w:rPr>
          <w:rFonts w:ascii="GHEA Grapalat" w:hAnsi="GHEA Grapalat" w:cs="IRTEK Courier"/>
          <w:lang w:val="hy-AM"/>
        </w:rPr>
        <w:t xml:space="preserve">դատարանի կողմից պարզված գործի հանգամանքները, ապացույցները, որոնց վրա հիմնված են դատարանի հետևությունները, այս կամ այն ապացույցները մերժելու փաստարկները, ինչպես նաև այն օրենքները և այլ իրավական ակտերը, որոնցով դատարանը ղեկավարվել է </w:t>
      </w:r>
      <w:r w:rsidRPr="00A31BDB">
        <w:rPr>
          <w:rFonts w:ascii="GHEA Grapalat" w:hAnsi="GHEA Grapalat" w:cs="IRTEK Courier"/>
          <w:lang w:val="hy-AM"/>
        </w:rPr>
        <w:t>վճիռ</w:t>
      </w:r>
      <w:r w:rsidR="00991EE8" w:rsidRPr="00450AEF">
        <w:rPr>
          <w:rFonts w:ascii="GHEA Grapalat" w:hAnsi="GHEA Grapalat" w:cs="IRTEK Courier"/>
          <w:lang w:val="hy-AM"/>
        </w:rPr>
        <w:t xml:space="preserve"> կայացնելիս:</w:t>
      </w:r>
    </w:p>
    <w:p w:rsidR="00533DC0" w:rsidRPr="00450AEF" w:rsidRDefault="00533DC0" w:rsidP="00533DC0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A31BDB">
        <w:rPr>
          <w:rFonts w:ascii="GHEA Grapalat" w:hAnsi="GHEA Grapalat" w:cs="IRTEK Courier"/>
          <w:lang w:val="hy-AM"/>
        </w:rPr>
        <w:lastRenderedPageBreak/>
        <w:t>Պ</w:t>
      </w:r>
      <w:r w:rsidRPr="00450AEF">
        <w:rPr>
          <w:rFonts w:ascii="GHEA Grapalat" w:hAnsi="GHEA Grapalat" w:cs="IRTEK Courier"/>
          <w:lang w:val="hy-AM"/>
        </w:rPr>
        <w:t xml:space="preserve">արզեցված վարույթի կարգով </w:t>
      </w:r>
      <w:r w:rsidR="00216F14">
        <w:rPr>
          <w:rFonts w:ascii="GHEA Grapalat" w:hAnsi="GHEA Grapalat" w:cs="IRTEK Courier"/>
          <w:lang w:val="hy-AM"/>
        </w:rPr>
        <w:t xml:space="preserve">գործի քննության արդյունքում </w:t>
      </w:r>
      <w:r w:rsidRPr="00450AEF">
        <w:rPr>
          <w:rFonts w:ascii="GHEA Grapalat" w:hAnsi="GHEA Grapalat" w:cs="IRTEK Courier"/>
          <w:lang w:val="hy-AM"/>
        </w:rPr>
        <w:t xml:space="preserve">կայացված վճիռը, ինչպես նաև գործի վարույթը կարճելու մասին որոշումն օրինական ուժի մեջ է մտնում այն հրապարակելու օրվանից </w:t>
      </w:r>
      <w:r w:rsidRPr="00A31BDB">
        <w:rPr>
          <w:rFonts w:ascii="GHEA Grapalat" w:hAnsi="GHEA Grapalat" w:cs="IRTEK Courier"/>
          <w:lang w:val="hy-AM"/>
        </w:rPr>
        <w:t>տասնհինգ</w:t>
      </w:r>
      <w:r w:rsidR="00036A3A" w:rsidRPr="00036A3A">
        <w:rPr>
          <w:rFonts w:ascii="GHEA Grapalat" w:hAnsi="GHEA Grapalat" w:cs="IRTEK Courier"/>
          <w:lang w:val="hy-AM"/>
        </w:rPr>
        <w:t xml:space="preserve"> </w:t>
      </w:r>
      <w:r w:rsidRPr="00A31BDB">
        <w:rPr>
          <w:rFonts w:ascii="GHEA Grapalat" w:hAnsi="GHEA Grapalat" w:cs="IRTEK Courier"/>
          <w:lang w:val="hy-AM"/>
        </w:rPr>
        <w:t>օր</w:t>
      </w:r>
      <w:r w:rsidRPr="00450AEF">
        <w:rPr>
          <w:rFonts w:ascii="GHEA Grapalat" w:hAnsi="GHEA Grapalat" w:cs="IRTEK Courier"/>
          <w:lang w:val="hy-AM"/>
        </w:rPr>
        <w:t xml:space="preserve"> </w:t>
      </w:r>
      <w:r w:rsidR="00036A3A" w:rsidRPr="00036A3A">
        <w:rPr>
          <w:rFonts w:ascii="GHEA Grapalat" w:hAnsi="GHEA Grapalat" w:cs="IRTEK Courier"/>
          <w:lang w:val="hy-AM"/>
        </w:rPr>
        <w:t>հետո</w:t>
      </w:r>
      <w:r w:rsidRPr="00A31BDB">
        <w:rPr>
          <w:rFonts w:ascii="GHEA Grapalat" w:hAnsi="GHEA Grapalat" w:cs="IRTEK Courier"/>
          <w:lang w:val="hy-AM"/>
        </w:rPr>
        <w:t>, եթե դրա դեմ վերաքննիչ բողոք չի բերվում</w:t>
      </w:r>
      <w:r w:rsidRPr="00450AEF">
        <w:rPr>
          <w:rFonts w:ascii="GHEA Grapalat" w:hAnsi="GHEA Grapalat" w:cs="IRTEK Courier"/>
          <w:lang w:val="hy-AM"/>
        </w:rPr>
        <w:t>։</w:t>
      </w:r>
    </w:p>
    <w:p w:rsidR="00DB5242" w:rsidRPr="00450AEF" w:rsidRDefault="00DB5242" w:rsidP="00DB5242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A31BDB">
        <w:rPr>
          <w:rFonts w:ascii="GHEA Grapalat" w:hAnsi="GHEA Grapalat" w:cs="IRTEK Courier"/>
          <w:lang w:val="hy-AM"/>
        </w:rPr>
        <w:t>Պ</w:t>
      </w:r>
      <w:r w:rsidRPr="00450AEF">
        <w:rPr>
          <w:rFonts w:ascii="GHEA Grapalat" w:hAnsi="GHEA Grapalat" w:cs="IRTEK Courier"/>
          <w:lang w:val="hy-AM"/>
        </w:rPr>
        <w:t xml:space="preserve">արզեցված վարույթի կարգով </w:t>
      </w:r>
      <w:r w:rsidR="00216F14">
        <w:rPr>
          <w:rFonts w:ascii="GHEA Grapalat" w:hAnsi="GHEA Grapalat" w:cs="IRTEK Courier"/>
          <w:lang w:val="hy-AM"/>
        </w:rPr>
        <w:t>քննվող գործով</w:t>
      </w:r>
      <w:r w:rsidR="00216F14" w:rsidRPr="00450AEF">
        <w:rPr>
          <w:rFonts w:ascii="GHEA Grapalat" w:hAnsi="GHEA Grapalat" w:cs="IRTEK Courier"/>
          <w:lang w:val="hy-AM"/>
        </w:rPr>
        <w:t xml:space="preserve"> </w:t>
      </w:r>
      <w:r w:rsidRPr="00450AEF">
        <w:rPr>
          <w:rFonts w:ascii="GHEA Grapalat" w:hAnsi="GHEA Grapalat" w:cs="IRTEK Courier"/>
          <w:lang w:val="hy-AM"/>
        </w:rPr>
        <w:t>կայացված հայցն առանց քննության թողնելու մասին որոշումն օրինական ուժի մեջ է մտնում այն հրապարակելու օրվանից յոթ</w:t>
      </w:r>
      <w:r w:rsidR="009806A5">
        <w:rPr>
          <w:rFonts w:ascii="GHEA Grapalat" w:hAnsi="GHEA Grapalat" w:cs="IRTEK Courier"/>
          <w:lang w:val="hy-AM"/>
        </w:rPr>
        <w:t xml:space="preserve"> </w:t>
      </w:r>
      <w:r w:rsidRPr="00450AEF">
        <w:rPr>
          <w:rFonts w:ascii="GHEA Grapalat" w:hAnsi="GHEA Grapalat" w:cs="IRTEK Courier"/>
          <w:lang w:val="hy-AM"/>
        </w:rPr>
        <w:t>օր</w:t>
      </w:r>
      <w:r w:rsidR="009806A5">
        <w:rPr>
          <w:rFonts w:ascii="GHEA Grapalat" w:hAnsi="GHEA Grapalat" w:cs="IRTEK Courier"/>
          <w:lang w:val="hy-AM"/>
        </w:rPr>
        <w:t xml:space="preserve"> հետո</w:t>
      </w:r>
      <w:r w:rsidR="00533DC0" w:rsidRPr="00A31BDB">
        <w:rPr>
          <w:rFonts w:ascii="GHEA Grapalat" w:hAnsi="GHEA Grapalat" w:cs="IRTEK Courier"/>
          <w:lang w:val="hy-AM"/>
        </w:rPr>
        <w:t>, եթե դրա դեմ վերաքննիչ բողոք չի բերվում</w:t>
      </w:r>
      <w:r w:rsidRPr="00450AEF">
        <w:rPr>
          <w:rFonts w:ascii="GHEA Grapalat" w:hAnsi="GHEA Grapalat" w:cs="IRTEK Courier"/>
          <w:lang w:val="hy-AM"/>
        </w:rPr>
        <w:t>։</w:t>
      </w:r>
    </w:p>
    <w:p w:rsidR="00036A3A" w:rsidRDefault="00653FA8" w:rsidP="00036A3A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Պ</w:t>
      </w:r>
      <w:r w:rsidR="00846B61" w:rsidRPr="00450AEF">
        <w:rPr>
          <w:rFonts w:ascii="GHEA Grapalat" w:hAnsi="GHEA Grapalat" w:cs="IRTEK Courier"/>
          <w:lang w:val="hy-AM"/>
        </w:rPr>
        <w:t>արզեցված վարույթի կարգով</w:t>
      </w:r>
      <w:r w:rsidR="00216F14">
        <w:rPr>
          <w:rFonts w:ascii="GHEA Grapalat" w:hAnsi="GHEA Grapalat" w:cs="IRTEK Courier"/>
          <w:lang w:val="hy-AM"/>
        </w:rPr>
        <w:t xml:space="preserve"> </w:t>
      </w:r>
      <w:r>
        <w:rPr>
          <w:rFonts w:ascii="GHEA Grapalat" w:hAnsi="GHEA Grapalat" w:cs="IRTEK Courier"/>
          <w:lang w:val="hy-AM"/>
        </w:rPr>
        <w:t xml:space="preserve">գործի քննության արդյունքում </w:t>
      </w:r>
      <w:r w:rsidR="00846B61" w:rsidRPr="00450AEF">
        <w:rPr>
          <w:rFonts w:ascii="GHEA Grapalat" w:hAnsi="GHEA Grapalat" w:cs="IRTEK Courier"/>
          <w:lang w:val="hy-AM"/>
        </w:rPr>
        <w:t>կայացված վճ</w:t>
      </w:r>
      <w:r w:rsidR="00846B61" w:rsidRPr="00A31BDB">
        <w:rPr>
          <w:rFonts w:ascii="GHEA Grapalat" w:hAnsi="GHEA Grapalat" w:cs="IRTEK Courier"/>
          <w:lang w:val="hy-AM"/>
        </w:rPr>
        <w:t>ի</w:t>
      </w:r>
      <w:r w:rsidR="00846B61" w:rsidRPr="00450AEF">
        <w:rPr>
          <w:rFonts w:ascii="GHEA Grapalat" w:hAnsi="GHEA Grapalat" w:cs="IRTEK Courier"/>
          <w:lang w:val="hy-AM"/>
        </w:rPr>
        <w:t>ռ</w:t>
      </w:r>
      <w:r w:rsidR="00846B61" w:rsidRPr="00A31BDB">
        <w:rPr>
          <w:rFonts w:ascii="GHEA Grapalat" w:hAnsi="GHEA Grapalat" w:cs="IRTEK Courier"/>
          <w:lang w:val="hy-AM"/>
        </w:rPr>
        <w:t xml:space="preserve">ը </w:t>
      </w:r>
      <w:r>
        <w:rPr>
          <w:rFonts w:ascii="GHEA Grapalat" w:hAnsi="GHEA Grapalat" w:cs="IRTEK Courier"/>
          <w:lang w:val="hy-AM"/>
        </w:rPr>
        <w:t>կարող</w:t>
      </w:r>
      <w:r w:rsidRPr="00A31BDB">
        <w:rPr>
          <w:rFonts w:ascii="GHEA Grapalat" w:hAnsi="GHEA Grapalat" w:cs="IRTEK Courier"/>
          <w:lang w:val="hy-AM"/>
        </w:rPr>
        <w:t xml:space="preserve"> </w:t>
      </w:r>
      <w:r w:rsidR="00846B61" w:rsidRPr="00A31BDB">
        <w:rPr>
          <w:rFonts w:ascii="GHEA Grapalat" w:hAnsi="GHEA Grapalat" w:cs="IRTEK Courier"/>
          <w:lang w:val="hy-AM"/>
        </w:rPr>
        <w:t>է բողոքարկ</w:t>
      </w:r>
      <w:r>
        <w:rPr>
          <w:rFonts w:ascii="GHEA Grapalat" w:hAnsi="GHEA Grapalat" w:cs="IRTEK Courier"/>
          <w:lang w:val="hy-AM"/>
        </w:rPr>
        <w:t xml:space="preserve">վել միայն </w:t>
      </w:r>
      <w:r w:rsidR="00036A3A" w:rsidRPr="00036A3A">
        <w:rPr>
          <w:rFonts w:ascii="GHEA Grapalat" w:hAnsi="GHEA Grapalat" w:cs="IRTEK Courier"/>
          <w:lang w:val="hy-AM"/>
        </w:rPr>
        <w:t>դատական ծախսերի  մասով</w:t>
      </w:r>
      <w:r>
        <w:rPr>
          <w:rFonts w:ascii="GHEA Grapalat" w:hAnsi="GHEA Grapalat" w:cs="IRTEK Courier"/>
          <w:lang w:val="hy-AM"/>
        </w:rPr>
        <w:t xml:space="preserve">: </w:t>
      </w:r>
      <w:r w:rsidR="00875728">
        <w:rPr>
          <w:rFonts w:ascii="GHEA Grapalat" w:hAnsi="GHEA Grapalat" w:cs="IRTEK Courier"/>
          <w:lang w:val="hy-AM"/>
        </w:rPr>
        <w:t>Պ</w:t>
      </w:r>
      <w:r w:rsidR="00875728" w:rsidRPr="00450AEF">
        <w:rPr>
          <w:rFonts w:ascii="GHEA Grapalat" w:hAnsi="GHEA Grapalat" w:cs="IRTEK Courier"/>
          <w:lang w:val="hy-AM"/>
        </w:rPr>
        <w:t>արզեցված վարույթի կարգով</w:t>
      </w:r>
      <w:r w:rsidR="00875728">
        <w:rPr>
          <w:rFonts w:ascii="GHEA Grapalat" w:hAnsi="GHEA Grapalat" w:cs="IRTEK Courier"/>
          <w:lang w:val="hy-AM"/>
        </w:rPr>
        <w:t xml:space="preserve"> գործի քննության արդյունքում </w:t>
      </w:r>
      <w:r w:rsidR="00875728" w:rsidRPr="00450AEF">
        <w:rPr>
          <w:rFonts w:ascii="GHEA Grapalat" w:hAnsi="GHEA Grapalat" w:cs="IRTEK Courier"/>
          <w:lang w:val="hy-AM"/>
        </w:rPr>
        <w:t>կայացված վճ</w:t>
      </w:r>
      <w:r w:rsidR="00875728" w:rsidRPr="00A31BDB">
        <w:rPr>
          <w:rFonts w:ascii="GHEA Grapalat" w:hAnsi="GHEA Grapalat" w:cs="IRTEK Courier"/>
          <w:lang w:val="hy-AM"/>
        </w:rPr>
        <w:t>ի</w:t>
      </w:r>
      <w:r w:rsidR="00875728" w:rsidRPr="00450AEF">
        <w:rPr>
          <w:rFonts w:ascii="GHEA Grapalat" w:hAnsi="GHEA Grapalat" w:cs="IRTEK Courier"/>
          <w:lang w:val="hy-AM"/>
        </w:rPr>
        <w:t>ռ</w:t>
      </w:r>
      <w:r w:rsidR="00875728" w:rsidRPr="00A31BDB">
        <w:rPr>
          <w:rFonts w:ascii="GHEA Grapalat" w:hAnsi="GHEA Grapalat" w:cs="IRTEK Courier"/>
          <w:lang w:val="hy-AM"/>
        </w:rPr>
        <w:t>ը</w:t>
      </w:r>
      <w:r w:rsidR="00875728">
        <w:rPr>
          <w:rFonts w:ascii="GHEA Grapalat" w:hAnsi="GHEA Grapalat" w:cs="IRTEK Courier"/>
          <w:lang w:val="hy-AM"/>
        </w:rPr>
        <w:t xml:space="preserve"> մ</w:t>
      </w:r>
      <w:r>
        <w:rPr>
          <w:rFonts w:ascii="GHEA Grapalat" w:hAnsi="GHEA Grapalat" w:cs="IRTEK Courier"/>
          <w:lang w:val="hy-AM"/>
        </w:rPr>
        <w:t>նացած մասով կարող է բ</w:t>
      </w:r>
      <w:r w:rsidR="00875728">
        <w:rPr>
          <w:rFonts w:ascii="GHEA Grapalat" w:hAnsi="GHEA Grapalat" w:cs="IRTEK Courier"/>
          <w:lang w:val="hy-AM"/>
        </w:rPr>
        <w:t>ողոքարկվել</w:t>
      </w:r>
      <w:r>
        <w:rPr>
          <w:rFonts w:ascii="GHEA Grapalat" w:hAnsi="GHEA Grapalat" w:cs="IRTEK Courier"/>
          <w:lang w:val="hy-AM"/>
        </w:rPr>
        <w:t>, եթե</w:t>
      </w:r>
      <w:r w:rsidR="00CB2B76" w:rsidRPr="00CB2B76">
        <w:rPr>
          <w:rFonts w:ascii="GHEA Grapalat" w:hAnsi="GHEA Grapalat" w:cs="IRTEK Courier"/>
          <w:lang w:val="hy-AM"/>
        </w:rPr>
        <w:t>՝</w:t>
      </w:r>
    </w:p>
    <w:p w:rsidR="00036A3A" w:rsidRDefault="00986E61" w:rsidP="00036A3A">
      <w:pPr>
        <w:pStyle w:val="NormalWeb"/>
        <w:widowControl w:val="0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1) </w:t>
      </w:r>
      <w:r w:rsidRPr="00653FA8">
        <w:rPr>
          <w:rFonts w:ascii="GHEA Grapalat" w:hAnsi="GHEA Grapalat" w:cs="IRTEK Courier"/>
          <w:lang w:val="hy-AM"/>
        </w:rPr>
        <w:t>գործի քննության ընթացքում հայցի դեմ ներկայացվել է առարկություն</w:t>
      </w:r>
      <w:r>
        <w:rPr>
          <w:rFonts w:ascii="GHEA Grapalat" w:hAnsi="GHEA Grapalat" w:cs="IRTEK Courier"/>
          <w:lang w:val="hy-AM"/>
        </w:rPr>
        <w:t xml:space="preserve"> կամ այն չի ներկայացվել գործին մասնակցող անձի կամքից անկախ հանգամանքներում.</w:t>
      </w:r>
    </w:p>
    <w:p w:rsidR="00036A3A" w:rsidRDefault="00986E61" w:rsidP="00036A3A">
      <w:pPr>
        <w:pStyle w:val="NormalWeb"/>
        <w:widowControl w:val="0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 xml:space="preserve">2) </w:t>
      </w:r>
      <w:r w:rsidRPr="00653FA8">
        <w:rPr>
          <w:rFonts w:ascii="GHEA Grapalat" w:hAnsi="GHEA Grapalat" w:cs="IRTEK Courier"/>
          <w:lang w:val="hy-AM"/>
        </w:rPr>
        <w:t xml:space="preserve">հայցը </w:t>
      </w:r>
      <w:r w:rsidR="007B7A66" w:rsidRPr="00653FA8">
        <w:rPr>
          <w:rFonts w:ascii="GHEA Grapalat" w:hAnsi="GHEA Grapalat" w:cs="IRTEK Courier"/>
          <w:lang w:val="hy-AM"/>
        </w:rPr>
        <w:t>բավար</w:t>
      </w:r>
      <w:r w:rsidR="007B7A66" w:rsidRPr="00875728">
        <w:rPr>
          <w:rFonts w:ascii="GHEA Grapalat" w:hAnsi="GHEA Grapalat" w:cs="IRTEK Courier"/>
          <w:lang w:val="hy-AM"/>
        </w:rPr>
        <w:t>ար</w:t>
      </w:r>
      <w:r w:rsidR="007B7A66" w:rsidRPr="00653FA8">
        <w:rPr>
          <w:rFonts w:ascii="GHEA Grapalat" w:hAnsi="GHEA Grapalat" w:cs="IRTEK Courier"/>
          <w:lang w:val="hy-AM"/>
        </w:rPr>
        <w:t>վել է</w:t>
      </w:r>
      <w:r>
        <w:rPr>
          <w:rFonts w:ascii="GHEA Grapalat" w:hAnsi="GHEA Grapalat" w:cs="IRTEK Courier"/>
          <w:lang w:val="hy-AM"/>
        </w:rPr>
        <w:t xml:space="preserve"> մասնակի.</w:t>
      </w:r>
    </w:p>
    <w:p w:rsidR="00036A3A" w:rsidRPr="006625E9" w:rsidRDefault="00986E61" w:rsidP="00036A3A">
      <w:pPr>
        <w:pStyle w:val="NormalWeb"/>
        <w:widowControl w:val="0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IRTEK Courier"/>
          <w:color w:val="000000"/>
          <w:lang w:val="en-US"/>
        </w:rPr>
      </w:pPr>
      <w:r>
        <w:rPr>
          <w:rFonts w:ascii="GHEA Grapalat" w:hAnsi="GHEA Grapalat" w:cs="IRTEK Courier"/>
          <w:lang w:val="hy-AM"/>
        </w:rPr>
        <w:t>3) հայցը</w:t>
      </w:r>
      <w:r w:rsidRPr="00653FA8">
        <w:rPr>
          <w:rFonts w:ascii="GHEA Grapalat" w:hAnsi="GHEA Grapalat" w:cs="IRTEK Courier"/>
          <w:lang w:val="hy-AM"/>
        </w:rPr>
        <w:t xml:space="preserve"> մերժվել է:</w:t>
      </w:r>
      <w:r w:rsidR="006625E9">
        <w:rPr>
          <w:rFonts w:ascii="GHEA Grapalat" w:hAnsi="GHEA Grapalat" w:cs="IRTEK Courier"/>
        </w:rPr>
        <w:t>:</w:t>
      </w:r>
    </w:p>
    <w:p w:rsidR="00726E54" w:rsidRPr="000B66CA" w:rsidRDefault="00726E54">
      <w:pPr>
        <w:rPr>
          <w:lang w:val="hy-AM"/>
        </w:rPr>
      </w:pPr>
      <w:bookmarkStart w:id="8" w:name="dst1009"/>
      <w:bookmarkStart w:id="9" w:name="dst1012"/>
      <w:bookmarkStart w:id="10" w:name="dst1013"/>
      <w:bookmarkStart w:id="11" w:name="dst1015"/>
      <w:bookmarkStart w:id="12" w:name="dst1016"/>
      <w:bookmarkEnd w:id="8"/>
      <w:bookmarkEnd w:id="9"/>
      <w:bookmarkEnd w:id="10"/>
      <w:bookmarkEnd w:id="11"/>
      <w:bookmarkEnd w:id="12"/>
    </w:p>
    <w:p w:rsidR="003A7F87" w:rsidRPr="007660BA" w:rsidRDefault="003A7F87" w:rsidP="003A7F87">
      <w:pPr>
        <w:spacing w:after="0" w:line="360" w:lineRule="auto"/>
        <w:ind w:firstLine="720"/>
        <w:jc w:val="both"/>
        <w:rPr>
          <w:lang w:val="hy-AM"/>
        </w:rPr>
      </w:pPr>
      <w:r w:rsidRPr="007660BA">
        <w:rPr>
          <w:b/>
          <w:lang w:val="hy-AM"/>
        </w:rPr>
        <w:t>Հոդված 2.</w:t>
      </w:r>
      <w:r w:rsidRPr="007660BA">
        <w:rPr>
          <w:lang w:val="hy-AM"/>
        </w:rPr>
        <w:tab/>
      </w:r>
      <w:r w:rsidRPr="007660BA">
        <w:rPr>
          <w:b/>
          <w:lang w:val="hy-AM"/>
        </w:rPr>
        <w:t xml:space="preserve">Եզրափակիչ </w:t>
      </w:r>
      <w:r w:rsidR="005E35FB" w:rsidRPr="00B12514">
        <w:rPr>
          <w:b/>
          <w:lang w:val="hy-AM"/>
        </w:rPr>
        <w:t xml:space="preserve">մաս </w:t>
      </w:r>
      <w:r w:rsidRPr="007660BA">
        <w:rPr>
          <w:b/>
          <w:lang w:val="hy-AM"/>
        </w:rPr>
        <w:t>և անցումային դրույթներ</w:t>
      </w:r>
    </w:p>
    <w:p w:rsidR="00202AC2" w:rsidRPr="007660BA" w:rsidRDefault="003A7F87" w:rsidP="00202AC2">
      <w:pPr>
        <w:spacing w:after="0" w:line="360" w:lineRule="auto"/>
        <w:ind w:firstLine="720"/>
        <w:jc w:val="both"/>
        <w:rPr>
          <w:lang w:val="hy-AM"/>
        </w:rPr>
      </w:pPr>
      <w:r w:rsidRPr="007660BA">
        <w:rPr>
          <w:lang w:val="hy-AM"/>
        </w:rPr>
        <w:t xml:space="preserve">1. </w:t>
      </w:r>
      <w:r w:rsidRPr="007660BA">
        <w:rPr>
          <w:rFonts w:cs="Sylfaen"/>
          <w:lang w:val="hy-AM"/>
        </w:rPr>
        <w:t>Սույն</w:t>
      </w:r>
      <w:r w:rsidR="00E06CA1" w:rsidRPr="00E06CA1">
        <w:rPr>
          <w:lang w:val="hy-AM"/>
        </w:rPr>
        <w:t xml:space="preserve"> </w:t>
      </w:r>
      <w:r w:rsidRPr="007660BA">
        <w:rPr>
          <w:rFonts w:cs="Sylfaen"/>
          <w:lang w:val="hy-AM"/>
        </w:rPr>
        <w:t>օրենքն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ուժի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մեջ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է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մտնում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պաշտոնական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հրապարակման</w:t>
      </w:r>
      <w:r w:rsidRPr="007660BA">
        <w:rPr>
          <w:lang w:val="hy-AM"/>
        </w:rPr>
        <w:t xml:space="preserve"> </w:t>
      </w:r>
      <w:r w:rsidR="00202AC2" w:rsidRPr="007660BA">
        <w:rPr>
          <w:rFonts w:cs="Sylfaen"/>
          <w:lang w:val="hy-AM"/>
        </w:rPr>
        <w:t>օրվան</w:t>
      </w:r>
      <w:r w:rsidR="00202AC2" w:rsidRPr="007660BA">
        <w:rPr>
          <w:lang w:val="hy-AM"/>
        </w:rPr>
        <w:t xml:space="preserve"> </w:t>
      </w:r>
      <w:r w:rsidR="00202AC2" w:rsidRPr="007660BA">
        <w:rPr>
          <w:rFonts w:cs="Sylfaen"/>
          <w:lang w:val="hy-AM"/>
        </w:rPr>
        <w:t>հաջորդող</w:t>
      </w:r>
      <w:r w:rsidR="00202AC2" w:rsidRPr="007660BA">
        <w:rPr>
          <w:lang w:val="hy-AM"/>
        </w:rPr>
        <w:t xml:space="preserve"> </w:t>
      </w:r>
      <w:r w:rsidR="00202AC2" w:rsidRPr="007660BA">
        <w:rPr>
          <w:rFonts w:cs="Sylfaen"/>
          <w:lang w:val="hy-AM"/>
        </w:rPr>
        <w:t>տասներորդ</w:t>
      </w:r>
      <w:r w:rsidR="00202AC2" w:rsidRPr="007660BA">
        <w:rPr>
          <w:lang w:val="hy-AM"/>
        </w:rPr>
        <w:t xml:space="preserve"> </w:t>
      </w:r>
      <w:r w:rsidR="00202AC2" w:rsidRPr="007660BA">
        <w:rPr>
          <w:rFonts w:cs="Sylfaen"/>
          <w:lang w:val="hy-AM"/>
        </w:rPr>
        <w:t>օրը</w:t>
      </w:r>
      <w:r w:rsidR="00202AC2" w:rsidRPr="007660BA">
        <w:rPr>
          <w:lang w:val="hy-AM"/>
        </w:rPr>
        <w:t>:</w:t>
      </w:r>
    </w:p>
    <w:p w:rsidR="003A7F87" w:rsidRPr="00C25CCA" w:rsidRDefault="00C25CCA" w:rsidP="003A7F87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C25CCA">
        <w:rPr>
          <w:szCs w:val="24"/>
          <w:lang w:val="hy-AM"/>
        </w:rPr>
        <w:t xml:space="preserve">2. </w:t>
      </w:r>
      <w:r w:rsidR="003A7F87" w:rsidRPr="007660BA">
        <w:rPr>
          <w:szCs w:val="24"/>
          <w:lang w:val="hy-AM"/>
        </w:rPr>
        <w:t xml:space="preserve">Մինչև սույն օրենքի ուժի մեջ մտնելը </w:t>
      </w:r>
      <w:r w:rsidR="00D34B50" w:rsidRPr="00D34B50">
        <w:rPr>
          <w:szCs w:val="24"/>
          <w:lang w:val="hy-AM"/>
        </w:rPr>
        <w:t>առաջին ատյանի դատարանի վարույթում գտնվող գործեր</w:t>
      </w:r>
      <w:r w:rsidR="00251BF6" w:rsidRPr="00251BF6">
        <w:rPr>
          <w:szCs w:val="24"/>
          <w:lang w:val="hy-AM"/>
        </w:rPr>
        <w:t>ով պարզեցված վարույթի կիրառման հետ կապված հարաբերությունները</w:t>
      </w:r>
      <w:r w:rsidR="00D34B50" w:rsidRPr="00D34B50">
        <w:rPr>
          <w:szCs w:val="24"/>
          <w:lang w:val="hy-AM"/>
        </w:rPr>
        <w:t xml:space="preserve"> </w:t>
      </w:r>
      <w:r w:rsidR="002F26BF" w:rsidRPr="002F26BF">
        <w:rPr>
          <w:szCs w:val="24"/>
          <w:lang w:val="hy-AM"/>
        </w:rPr>
        <w:t>կարգավորվում են</w:t>
      </w:r>
      <w:r w:rsidR="003A7F87" w:rsidRPr="007660BA">
        <w:rPr>
          <w:lang w:val="hy-AM"/>
        </w:rPr>
        <w:t xml:space="preserve"> </w:t>
      </w:r>
      <w:r w:rsidR="003A7F87" w:rsidRPr="007660BA">
        <w:rPr>
          <w:szCs w:val="24"/>
          <w:lang w:val="hy-AM"/>
        </w:rPr>
        <w:t>մինչև սույն օրենքն ուժի մեջ մտնելը գործող խմբագրությամբ</w:t>
      </w:r>
      <w:r w:rsidR="002F26BF" w:rsidRPr="002F26BF">
        <w:rPr>
          <w:szCs w:val="24"/>
          <w:lang w:val="hy-AM"/>
        </w:rPr>
        <w:t xml:space="preserve"> </w:t>
      </w:r>
      <w:r w:rsidR="00D64CAE" w:rsidRPr="002F26BF">
        <w:rPr>
          <w:lang w:val="hy-AM"/>
        </w:rPr>
        <w:t xml:space="preserve">Հայաստանի Հանրապետության </w:t>
      </w:r>
      <w:r w:rsidR="00D64CAE" w:rsidRPr="00C25CCA">
        <w:rPr>
          <w:lang w:val="hy-AM"/>
        </w:rPr>
        <w:t>քաղաքացիական</w:t>
      </w:r>
      <w:r w:rsidR="00D64CAE" w:rsidRPr="007660BA">
        <w:rPr>
          <w:lang w:val="hy-AM"/>
        </w:rPr>
        <w:t xml:space="preserve"> դատավարության </w:t>
      </w:r>
      <w:r w:rsidR="00D64CAE">
        <w:rPr>
          <w:lang w:val="hy-AM"/>
        </w:rPr>
        <w:t>օրենսգրք</w:t>
      </w:r>
      <w:r w:rsidR="00D64CAE" w:rsidRPr="00D64CAE">
        <w:rPr>
          <w:lang w:val="hy-AM"/>
        </w:rPr>
        <w:t xml:space="preserve">ով սահմանված </w:t>
      </w:r>
      <w:r w:rsidR="002F26BF" w:rsidRPr="002F26BF">
        <w:rPr>
          <w:szCs w:val="24"/>
          <w:lang w:val="hy-AM"/>
        </w:rPr>
        <w:t>կանոններով</w:t>
      </w:r>
      <w:r w:rsidR="003A7F87" w:rsidRPr="007660BA">
        <w:rPr>
          <w:szCs w:val="24"/>
          <w:lang w:val="hy-AM"/>
        </w:rPr>
        <w:t>:</w:t>
      </w:r>
    </w:p>
    <w:p w:rsidR="00893E28" w:rsidRPr="001B471A" w:rsidRDefault="00893E28">
      <w:pPr>
        <w:spacing w:after="0" w:line="240" w:lineRule="auto"/>
        <w:rPr>
          <w:szCs w:val="24"/>
          <w:lang w:val="hy-AM"/>
        </w:rPr>
      </w:pPr>
    </w:p>
    <w:p w:rsidR="00C851FD" w:rsidRPr="00875728" w:rsidRDefault="00C851FD" w:rsidP="00C25CCA">
      <w:pPr>
        <w:spacing w:after="0" w:line="360" w:lineRule="auto"/>
        <w:jc w:val="both"/>
        <w:rPr>
          <w:szCs w:val="24"/>
          <w:lang w:val="hy-AM"/>
        </w:rPr>
      </w:pPr>
    </w:p>
    <w:p w:rsidR="00940C58" w:rsidRPr="00875728" w:rsidRDefault="00940C58" w:rsidP="00524463">
      <w:pPr>
        <w:spacing w:after="0" w:line="360" w:lineRule="auto"/>
        <w:jc w:val="center"/>
        <w:rPr>
          <w:b/>
          <w:szCs w:val="24"/>
          <w:lang w:val="hy-AM"/>
        </w:rPr>
      </w:pPr>
    </w:p>
    <w:p w:rsidR="00940C58" w:rsidRPr="00875728" w:rsidRDefault="00940C58" w:rsidP="00524463">
      <w:pPr>
        <w:spacing w:after="0" w:line="360" w:lineRule="auto"/>
        <w:jc w:val="center"/>
        <w:rPr>
          <w:b/>
          <w:szCs w:val="24"/>
          <w:lang w:val="hy-AM"/>
        </w:rPr>
      </w:pPr>
    </w:p>
    <w:p w:rsidR="00125011" w:rsidRPr="007660BA" w:rsidRDefault="00125011" w:rsidP="00524463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lastRenderedPageBreak/>
        <w:t>ՀԻՄՆԱՎՈՐՈՒՄ</w:t>
      </w:r>
    </w:p>
    <w:p w:rsidR="00125011" w:rsidRPr="006B7C40" w:rsidRDefault="00125011" w:rsidP="00524463">
      <w:pPr>
        <w:spacing w:after="0" w:line="360" w:lineRule="auto"/>
        <w:jc w:val="center"/>
        <w:rPr>
          <w:b/>
          <w:lang w:val="hy-AM"/>
        </w:rPr>
      </w:pPr>
      <w:r w:rsidRPr="007660BA">
        <w:rPr>
          <w:b/>
          <w:szCs w:val="24"/>
          <w:lang w:val="hy-AM"/>
        </w:rPr>
        <w:t xml:space="preserve">«ՀԱՅԱՍՏԱՆԻ ՀԱՆՐԱՊԵՏՈՒԹՅԱՆ </w:t>
      </w:r>
      <w:r w:rsidR="00D17A39" w:rsidRPr="00D17A39">
        <w:rPr>
          <w:b/>
          <w:szCs w:val="24"/>
          <w:lang w:val="hy-AM"/>
        </w:rPr>
        <w:t>ՔԱՂԱՔԱՑԻԱԿԱՆ ԴԱՏԱՎԱՐՈՒԹՅԱՆ</w:t>
      </w:r>
      <w:r w:rsidRPr="007660BA">
        <w:rPr>
          <w:b/>
          <w:szCs w:val="24"/>
          <w:lang w:val="hy-AM"/>
        </w:rPr>
        <w:t xml:space="preserve"> ՕՐԵՆՍԳՐՔՈՒՄ ՓՈՓՈԽՈՒԹՅՈՒՆ</w:t>
      </w:r>
      <w:r w:rsidRPr="006B7C40">
        <w:rPr>
          <w:b/>
          <w:szCs w:val="24"/>
          <w:lang w:val="hy-AM"/>
        </w:rPr>
        <w:t xml:space="preserve"> </w:t>
      </w:r>
      <w:r w:rsidRPr="007660BA">
        <w:rPr>
          <w:b/>
          <w:szCs w:val="24"/>
          <w:lang w:val="hy-AM"/>
        </w:rPr>
        <w:t>ԿԱՏԱՐԵԼՈՒ  ՄԱՍԻՆ»</w:t>
      </w:r>
      <w:r w:rsidRPr="006B7C40">
        <w:rPr>
          <w:b/>
          <w:szCs w:val="24"/>
          <w:lang w:val="hy-AM"/>
        </w:rPr>
        <w:t xml:space="preserve"> </w:t>
      </w:r>
      <w:r w:rsidRPr="007660BA">
        <w:rPr>
          <w:b/>
          <w:szCs w:val="24"/>
          <w:lang w:val="hy-AM"/>
        </w:rPr>
        <w:t>ՕՐԵՆՔԻ ԸՆԴՈՒՆՄԱՆ</w:t>
      </w:r>
    </w:p>
    <w:p w:rsidR="00967776" w:rsidRDefault="00967776">
      <w:pPr>
        <w:spacing w:after="0" w:line="360" w:lineRule="auto"/>
        <w:jc w:val="both"/>
        <w:rPr>
          <w:szCs w:val="24"/>
          <w:lang w:val="hy-AM"/>
        </w:rPr>
      </w:pPr>
    </w:p>
    <w:p w:rsidR="00967776" w:rsidRPr="00842954" w:rsidRDefault="00125011" w:rsidP="00842954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720"/>
        <w:jc w:val="both"/>
        <w:rPr>
          <w:b/>
          <w:szCs w:val="24"/>
          <w:lang w:val="hy-AM"/>
        </w:rPr>
      </w:pPr>
      <w:r w:rsidRPr="00842954">
        <w:rPr>
          <w:b/>
          <w:szCs w:val="24"/>
          <w:lang w:val="hy-AM"/>
        </w:rPr>
        <w:t>Ընթացիկ իրավիճակը և իրավական ակտի ընդունման անհրաժեշտությունը</w:t>
      </w:r>
    </w:p>
    <w:p w:rsidR="00967776" w:rsidRPr="00EF6572" w:rsidRDefault="00125011" w:rsidP="00954584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7660BA">
        <w:rPr>
          <w:szCs w:val="24"/>
          <w:lang w:val="hy-AM"/>
        </w:rPr>
        <w:t xml:space="preserve"> </w:t>
      </w:r>
      <w:r w:rsidR="007B78F5" w:rsidRPr="00EF6572">
        <w:rPr>
          <w:szCs w:val="24"/>
          <w:lang w:val="hy-AM"/>
        </w:rPr>
        <w:t xml:space="preserve">2018 </w:t>
      </w:r>
      <w:r w:rsidR="007B78F5" w:rsidRPr="00EF6572">
        <w:rPr>
          <w:rFonts w:cs="Sylfaen"/>
          <w:szCs w:val="24"/>
          <w:lang w:val="hy-AM"/>
        </w:rPr>
        <w:t>թվականի</w:t>
      </w:r>
      <w:r w:rsidR="007B78F5" w:rsidRPr="00EF6572">
        <w:rPr>
          <w:szCs w:val="24"/>
          <w:lang w:val="hy-AM"/>
        </w:rPr>
        <w:t xml:space="preserve"> </w:t>
      </w:r>
      <w:r w:rsidR="007B78F5" w:rsidRPr="00EF6572">
        <w:rPr>
          <w:rFonts w:cs="Sylfaen"/>
          <w:szCs w:val="24"/>
          <w:lang w:val="hy-AM"/>
        </w:rPr>
        <w:t>փետրվար</w:t>
      </w:r>
      <w:r w:rsidR="00D17A39" w:rsidRPr="00EF6572">
        <w:rPr>
          <w:rFonts w:cs="Sylfaen"/>
          <w:szCs w:val="24"/>
          <w:lang w:val="hy-AM"/>
        </w:rPr>
        <w:t>ի</w:t>
      </w:r>
      <w:r w:rsidR="00D17A39" w:rsidRPr="00EF6572">
        <w:rPr>
          <w:szCs w:val="24"/>
          <w:lang w:val="hy-AM"/>
        </w:rPr>
        <w:t xml:space="preserve"> </w:t>
      </w:r>
      <w:r w:rsidR="007B78F5" w:rsidRPr="00EF6572">
        <w:rPr>
          <w:szCs w:val="24"/>
          <w:lang w:val="hy-AM"/>
        </w:rPr>
        <w:t>09-</w:t>
      </w:r>
      <w:r w:rsidR="007B78F5" w:rsidRPr="00EF6572">
        <w:rPr>
          <w:rFonts w:cs="Sylfaen"/>
          <w:szCs w:val="24"/>
          <w:lang w:val="hy-AM"/>
        </w:rPr>
        <w:t>ի</w:t>
      </w:r>
      <w:r w:rsidR="00D17A39" w:rsidRPr="00EF6572">
        <w:rPr>
          <w:rFonts w:cs="Sylfaen"/>
          <w:szCs w:val="24"/>
          <w:lang w:val="hy-AM"/>
        </w:rPr>
        <w:t>ն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ընդունված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Հայաստանի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Հանրապետության</w:t>
      </w:r>
      <w:r w:rsidR="007B78F5" w:rsidRPr="00EF6572">
        <w:rPr>
          <w:szCs w:val="24"/>
          <w:lang w:val="hy-AM"/>
        </w:rPr>
        <w:t xml:space="preserve"> </w:t>
      </w:r>
      <w:r w:rsidR="007B78F5" w:rsidRPr="00EF6572">
        <w:rPr>
          <w:rFonts w:cs="Sylfaen"/>
          <w:szCs w:val="24"/>
          <w:lang w:val="hy-AM"/>
        </w:rPr>
        <w:t>քաղաքացիական</w:t>
      </w:r>
      <w:r w:rsidR="007B78F5" w:rsidRPr="00EF6572">
        <w:rPr>
          <w:szCs w:val="24"/>
          <w:lang w:val="hy-AM"/>
        </w:rPr>
        <w:t xml:space="preserve"> </w:t>
      </w:r>
      <w:r w:rsidR="007B78F5" w:rsidRPr="00EF6572">
        <w:rPr>
          <w:rFonts w:cs="Sylfaen"/>
          <w:szCs w:val="24"/>
          <w:lang w:val="hy-AM"/>
        </w:rPr>
        <w:t>դատավարության</w:t>
      </w:r>
      <w:r w:rsidR="007B78F5" w:rsidRPr="00EF6572">
        <w:rPr>
          <w:szCs w:val="24"/>
          <w:lang w:val="hy-AM"/>
        </w:rPr>
        <w:t xml:space="preserve"> </w:t>
      </w:r>
      <w:r w:rsidR="007B78F5" w:rsidRPr="00EF6572">
        <w:rPr>
          <w:rFonts w:cs="Sylfaen"/>
          <w:szCs w:val="24"/>
          <w:lang w:val="hy-AM"/>
        </w:rPr>
        <w:t>օրենսգրք</w:t>
      </w:r>
      <w:r w:rsidR="00D17A39" w:rsidRPr="00EF6572">
        <w:rPr>
          <w:rFonts w:cs="Sylfaen"/>
          <w:szCs w:val="24"/>
          <w:lang w:val="hy-AM"/>
        </w:rPr>
        <w:t>ով</w:t>
      </w:r>
      <w:r w:rsidR="00954584" w:rsidRPr="00EF6572">
        <w:rPr>
          <w:szCs w:val="24"/>
          <w:lang w:val="hy-AM"/>
        </w:rPr>
        <w:t xml:space="preserve"> (</w:t>
      </w:r>
      <w:r w:rsidR="00954584" w:rsidRPr="00EF6572">
        <w:rPr>
          <w:rFonts w:cs="Sylfaen"/>
          <w:szCs w:val="24"/>
          <w:lang w:val="hy-AM"/>
        </w:rPr>
        <w:t>այսուհետ՝</w:t>
      </w:r>
      <w:r w:rsidR="00954584" w:rsidRPr="00EF6572">
        <w:rPr>
          <w:szCs w:val="24"/>
          <w:lang w:val="hy-AM"/>
        </w:rPr>
        <w:t xml:space="preserve"> </w:t>
      </w:r>
      <w:r w:rsidR="00954584" w:rsidRPr="00EF6572">
        <w:rPr>
          <w:rFonts w:cs="Sylfaen"/>
          <w:szCs w:val="24"/>
          <w:lang w:val="hy-AM"/>
        </w:rPr>
        <w:t>Օրենսգիրք</w:t>
      </w:r>
      <w:r w:rsidR="00954584" w:rsidRPr="00EF6572">
        <w:rPr>
          <w:szCs w:val="24"/>
          <w:lang w:val="hy-AM"/>
        </w:rPr>
        <w:t>)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ներդրված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պարզեցված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վարույթը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գործը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ընդհանուր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հայցային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վարույթից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տարբերվող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հեշտացված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ընթացակարգի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միջոցով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քննելու</w:t>
      </w:r>
      <w:r w:rsidR="001E5E6B" w:rsidRPr="00EF6572">
        <w:rPr>
          <w:szCs w:val="24"/>
          <w:lang w:val="hy-AM"/>
        </w:rPr>
        <w:t xml:space="preserve"> </w:t>
      </w:r>
      <w:r w:rsidR="001E5E6B" w:rsidRPr="00EF6572">
        <w:rPr>
          <w:rFonts w:cs="Sylfaen"/>
          <w:szCs w:val="24"/>
          <w:lang w:val="hy-AM"/>
        </w:rPr>
        <w:t>հնարավորություն</w:t>
      </w:r>
      <w:r w:rsidR="00B47D9B" w:rsidRPr="00EF6572">
        <w:rPr>
          <w:szCs w:val="24"/>
          <w:lang w:val="hy-AM"/>
        </w:rPr>
        <w:t xml:space="preserve"> </w:t>
      </w:r>
      <w:r w:rsidR="00B47D9B" w:rsidRPr="00EF6572">
        <w:rPr>
          <w:rFonts w:cs="Sylfaen"/>
          <w:szCs w:val="24"/>
          <w:lang w:val="hy-AM"/>
        </w:rPr>
        <w:t>է</w:t>
      </w:r>
      <w:r w:rsidR="00B47D9B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ստեղծե</w:t>
      </w:r>
      <w:r w:rsidR="00B47D9B" w:rsidRPr="00EF6572">
        <w:rPr>
          <w:rFonts w:cs="Sylfaen"/>
          <w:szCs w:val="24"/>
          <w:lang w:val="hy-AM"/>
        </w:rPr>
        <w:t>լ</w:t>
      </w:r>
      <w:r w:rsidR="00647F55" w:rsidRPr="00647F55">
        <w:rPr>
          <w:szCs w:val="24"/>
          <w:lang w:val="hy-AM"/>
        </w:rPr>
        <w:t>:</w:t>
      </w:r>
      <w:r w:rsidR="00D17A39" w:rsidRPr="00EF6572">
        <w:rPr>
          <w:szCs w:val="24"/>
          <w:lang w:val="hy-AM"/>
        </w:rPr>
        <w:t xml:space="preserve"> </w:t>
      </w:r>
      <w:r w:rsidR="00647F55" w:rsidRPr="00647F55">
        <w:rPr>
          <w:rFonts w:cs="Sylfaen"/>
          <w:szCs w:val="24"/>
          <w:lang w:val="hy-AM"/>
        </w:rPr>
        <w:t>Ա</w:t>
      </w:r>
      <w:r w:rsidR="00D17A39" w:rsidRPr="00EF6572">
        <w:rPr>
          <w:rFonts w:cs="Sylfaen"/>
          <w:szCs w:val="24"/>
          <w:lang w:val="hy-AM"/>
        </w:rPr>
        <w:t>յդուհանդերձ</w:t>
      </w:r>
      <w:r w:rsidR="00D17A39" w:rsidRPr="00EF6572">
        <w:rPr>
          <w:szCs w:val="24"/>
          <w:lang w:val="hy-AM"/>
        </w:rPr>
        <w:t xml:space="preserve">, </w:t>
      </w:r>
      <w:r w:rsidR="00D17A39" w:rsidRPr="00EF6572">
        <w:rPr>
          <w:rFonts w:cs="Sylfaen"/>
          <w:szCs w:val="24"/>
          <w:lang w:val="hy-AM"/>
        </w:rPr>
        <w:t>այս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վարույթի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կիրառման</w:t>
      </w:r>
      <w:r w:rsidR="00D17A39" w:rsidRPr="00EF6572">
        <w:rPr>
          <w:szCs w:val="24"/>
          <w:lang w:val="hy-AM"/>
        </w:rPr>
        <w:t xml:space="preserve"> </w:t>
      </w:r>
      <w:r w:rsidR="000A723C" w:rsidRPr="00EF6572">
        <w:rPr>
          <w:rFonts w:cs="Sylfaen"/>
          <w:szCs w:val="24"/>
          <w:lang w:val="hy-AM"/>
        </w:rPr>
        <w:t>պրակտիկայի</w:t>
      </w:r>
      <w:r w:rsidR="000A723C" w:rsidRPr="00EF6572">
        <w:rPr>
          <w:szCs w:val="24"/>
          <w:lang w:val="hy-AM"/>
        </w:rPr>
        <w:t xml:space="preserve"> </w:t>
      </w:r>
      <w:r w:rsidR="000A723C" w:rsidRPr="00EF6572">
        <w:rPr>
          <w:rFonts w:cs="Sylfaen"/>
          <w:szCs w:val="24"/>
          <w:lang w:val="hy-AM"/>
        </w:rPr>
        <w:t>ուսումնասիրությունը</w:t>
      </w:r>
      <w:r w:rsidR="00893E28" w:rsidRPr="00842954">
        <w:rPr>
          <w:rFonts w:cs="Sylfaen"/>
          <w:szCs w:val="24"/>
          <w:lang w:val="hy-AM"/>
        </w:rPr>
        <w:t>,</w:t>
      </w:r>
      <w:r w:rsidR="00893E28" w:rsidRPr="000E470E">
        <w:rPr>
          <w:rFonts w:cs="Sylfaen"/>
          <w:color w:val="FF0000"/>
          <w:szCs w:val="24"/>
          <w:lang w:val="hy-AM"/>
        </w:rPr>
        <w:t xml:space="preserve"> </w:t>
      </w:r>
      <w:r w:rsidR="00893E28" w:rsidRPr="00842954">
        <w:rPr>
          <w:rFonts w:cs="Sylfaen"/>
          <w:szCs w:val="24"/>
          <w:lang w:val="hy-AM"/>
        </w:rPr>
        <w:t>ինչպես նաև ընդհանուր իրավասության առաջին ատյանի դատարաններում քաղաքացիական գործերի քանակի աննախադեպ աճի պատճառների վերաբերյալ Բարձրագույն դատական խորհրդի կողմից կատարած գործոնային վերլուծությունը</w:t>
      </w:r>
      <w:r w:rsidR="00893E28" w:rsidRPr="00842954">
        <w:rPr>
          <w:rStyle w:val="FootnoteReference"/>
          <w:rFonts w:cs="Sylfaen"/>
          <w:szCs w:val="24"/>
          <w:lang w:val="hy-AM"/>
        </w:rPr>
        <w:footnoteReference w:id="1"/>
      </w:r>
      <w:r w:rsidR="00EF6572" w:rsidRPr="00842954">
        <w:rPr>
          <w:szCs w:val="24"/>
          <w:lang w:val="hy-AM"/>
        </w:rPr>
        <w:t xml:space="preserve"> </w:t>
      </w:r>
      <w:r w:rsidR="00EF6572" w:rsidRPr="00842954">
        <w:rPr>
          <w:rFonts w:cs="Sylfaen"/>
          <w:szCs w:val="24"/>
          <w:lang w:val="hy-AM"/>
        </w:rPr>
        <w:t>թույլ</w:t>
      </w:r>
      <w:r w:rsidR="00EF6572" w:rsidRPr="00842954">
        <w:rPr>
          <w:szCs w:val="24"/>
          <w:lang w:val="hy-AM"/>
        </w:rPr>
        <w:t xml:space="preserve"> </w:t>
      </w:r>
      <w:r w:rsidR="00893E28" w:rsidRPr="00842954">
        <w:rPr>
          <w:rFonts w:cs="Sylfaen"/>
          <w:szCs w:val="24"/>
          <w:lang w:val="hy-AM"/>
        </w:rPr>
        <w:t>են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տալիս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եզրահանգել</w:t>
      </w:r>
      <w:r w:rsidR="00EF6572" w:rsidRPr="00EF6572">
        <w:rPr>
          <w:szCs w:val="24"/>
          <w:lang w:val="hy-AM"/>
        </w:rPr>
        <w:t xml:space="preserve">, </w:t>
      </w:r>
      <w:r w:rsidR="00EF6572" w:rsidRPr="00EF6572">
        <w:rPr>
          <w:rFonts w:cs="Sylfaen"/>
          <w:szCs w:val="24"/>
          <w:lang w:val="hy-AM"/>
        </w:rPr>
        <w:t>որ</w:t>
      </w:r>
      <w:r w:rsidR="00EF6572" w:rsidRPr="00EF6572">
        <w:rPr>
          <w:szCs w:val="24"/>
          <w:lang w:val="hy-AM"/>
        </w:rPr>
        <w:t xml:space="preserve"> </w:t>
      </w:r>
      <w:r w:rsidR="006C598E" w:rsidRPr="006C598E">
        <w:rPr>
          <w:rFonts w:cs="Sylfaen"/>
          <w:szCs w:val="24"/>
          <w:lang w:val="hy-AM"/>
        </w:rPr>
        <w:t>պարզեցված վարույթի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ինստիտուտը</w:t>
      </w:r>
      <w:r w:rsidR="00EF6572" w:rsidRPr="00EF6572">
        <w:rPr>
          <w:szCs w:val="24"/>
          <w:lang w:val="hy-AM"/>
        </w:rPr>
        <w:t xml:space="preserve"> </w:t>
      </w:r>
      <w:r w:rsidR="00D64CAE" w:rsidRPr="00D64CAE">
        <w:rPr>
          <w:szCs w:val="24"/>
          <w:lang w:val="hy-AM"/>
        </w:rPr>
        <w:t xml:space="preserve">որոշակի </w:t>
      </w:r>
      <w:r w:rsidR="00EF6572" w:rsidRPr="00EF6572">
        <w:rPr>
          <w:rFonts w:cs="Sylfaen"/>
          <w:szCs w:val="24"/>
          <w:lang w:val="hy-AM"/>
        </w:rPr>
        <w:t>կատարելագործման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կարիք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ունի</w:t>
      </w:r>
      <w:r w:rsidR="00EF6572" w:rsidRPr="00EF6572">
        <w:rPr>
          <w:szCs w:val="24"/>
          <w:lang w:val="hy-AM"/>
        </w:rPr>
        <w:t xml:space="preserve">: </w:t>
      </w:r>
      <w:r w:rsidR="00EF6572" w:rsidRPr="00EF6572">
        <w:rPr>
          <w:rFonts w:cs="Sylfaen"/>
          <w:szCs w:val="24"/>
          <w:lang w:val="hy-AM"/>
        </w:rPr>
        <w:t>Այսպես՝</w:t>
      </w:r>
    </w:p>
    <w:p w:rsidR="00967776" w:rsidRPr="00BA1BC4" w:rsidRDefault="00542811">
      <w:pPr>
        <w:pStyle w:val="ListParagraph"/>
        <w:numPr>
          <w:ilvl w:val="0"/>
          <w:numId w:val="13"/>
        </w:numPr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BA1BC4">
        <w:rPr>
          <w:szCs w:val="24"/>
          <w:lang w:val="hy-AM"/>
        </w:rPr>
        <w:t xml:space="preserve"> </w:t>
      </w:r>
      <w:r w:rsidR="00954584" w:rsidRPr="00BA1BC4">
        <w:rPr>
          <w:szCs w:val="24"/>
          <w:lang w:val="hy-AM"/>
        </w:rPr>
        <w:t xml:space="preserve">Օրենսգրքի </w:t>
      </w:r>
      <w:r w:rsidR="003F51C4" w:rsidRPr="00BA1BC4">
        <w:rPr>
          <w:szCs w:val="24"/>
          <w:lang w:val="hy-AM"/>
        </w:rPr>
        <w:t xml:space="preserve">297-րդ հոդվածի 1-ին մասի </w:t>
      </w:r>
      <w:r w:rsidR="00BA1BC4" w:rsidRPr="00BA1BC4">
        <w:rPr>
          <w:szCs w:val="24"/>
          <w:lang w:val="hy-AM"/>
        </w:rPr>
        <w:t xml:space="preserve">համաձայն՝ </w:t>
      </w:r>
      <w:r w:rsidR="00BA1BC4" w:rsidRPr="00BA1BC4">
        <w:rPr>
          <w:color w:val="000000"/>
          <w:szCs w:val="24"/>
          <w:shd w:val="clear" w:color="auto" w:fill="FFFFFF"/>
          <w:lang w:val="hy-AM"/>
        </w:rPr>
        <w:t>առաջին ատյանի դատարանը որոշում է կայացնում գործը պարզեցված վարույթի կարգով քննելու մասին, եթե ներկայացվել է նվազագույն աշխատավարձի երկուհազարապատիկը չգերազանցող գումարի բռնագանձման պահանջ</w:t>
      </w:r>
      <w:r w:rsidR="00806864" w:rsidRPr="00806864">
        <w:rPr>
          <w:color w:val="000000"/>
          <w:szCs w:val="24"/>
          <w:shd w:val="clear" w:color="auto" w:fill="FFFFFF"/>
          <w:lang w:val="hy-AM"/>
        </w:rPr>
        <w:t>:</w:t>
      </w:r>
      <w:r w:rsidR="00BA1BC4" w:rsidRPr="00BA1BC4">
        <w:rPr>
          <w:color w:val="000000"/>
          <w:szCs w:val="24"/>
          <w:shd w:val="clear" w:color="auto" w:fill="FFFFFF"/>
          <w:lang w:val="hy-AM"/>
        </w:rPr>
        <w:t xml:space="preserve"> </w:t>
      </w:r>
      <w:r w:rsidR="00806864" w:rsidRPr="008D4DA4">
        <w:rPr>
          <w:color w:val="000000"/>
          <w:szCs w:val="24"/>
          <w:shd w:val="clear" w:color="auto" w:fill="FFFFFF"/>
          <w:lang w:val="hy-AM"/>
        </w:rPr>
        <w:t>Մ</w:t>
      </w:r>
      <w:r w:rsidR="00BA1BC4" w:rsidRPr="00BA1BC4">
        <w:rPr>
          <w:color w:val="000000"/>
          <w:szCs w:val="24"/>
          <w:shd w:val="clear" w:color="auto" w:fill="FFFFFF"/>
          <w:lang w:val="hy-AM"/>
        </w:rPr>
        <w:t xml:space="preserve">ինչդեռ այս </w:t>
      </w:r>
      <w:r w:rsidR="00BA1BC4" w:rsidRPr="00BA1BC4">
        <w:rPr>
          <w:szCs w:val="24"/>
          <w:lang w:val="hy-AM"/>
        </w:rPr>
        <w:t>կարգավորումի</w:t>
      </w:r>
      <w:r w:rsidR="00D17A39" w:rsidRPr="00BA1BC4">
        <w:rPr>
          <w:szCs w:val="24"/>
          <w:lang w:val="hy-AM"/>
        </w:rPr>
        <w:t xml:space="preserve">ց պարզ չէ, թե </w:t>
      </w:r>
      <w:r w:rsidR="00BA1BC4" w:rsidRPr="00BA1BC4">
        <w:rPr>
          <w:szCs w:val="24"/>
          <w:lang w:val="hy-AM"/>
        </w:rPr>
        <w:t>որ պահն է հիմք ընդունվում</w:t>
      </w:r>
      <w:r w:rsidR="00D17A39" w:rsidRPr="00BA1BC4">
        <w:rPr>
          <w:szCs w:val="24"/>
          <w:lang w:val="hy-AM"/>
        </w:rPr>
        <w:t xml:space="preserve"> </w:t>
      </w:r>
      <w:r w:rsidR="00B769B7" w:rsidRPr="00BA1BC4">
        <w:rPr>
          <w:szCs w:val="24"/>
          <w:lang w:val="hy-AM"/>
        </w:rPr>
        <w:t>նվազագույն աշխատավարձի երկուհազարապատիկը չգերազանցել</w:t>
      </w:r>
      <w:r w:rsidR="00D17A39" w:rsidRPr="00BA1BC4">
        <w:rPr>
          <w:szCs w:val="24"/>
          <w:lang w:val="hy-AM"/>
        </w:rPr>
        <w:t xml:space="preserve">ու հարցը </w:t>
      </w:r>
      <w:r w:rsidR="00BA1BC4" w:rsidRPr="00BA1BC4">
        <w:rPr>
          <w:szCs w:val="24"/>
          <w:lang w:val="hy-AM"/>
        </w:rPr>
        <w:t>որոշելու համար՝</w:t>
      </w:r>
      <w:r w:rsidR="00D17A39" w:rsidRPr="00BA1BC4">
        <w:rPr>
          <w:szCs w:val="24"/>
          <w:lang w:val="hy-AM"/>
        </w:rPr>
        <w:t xml:space="preserve"> հայցադիմում ներկայացնելու պահ</w:t>
      </w:r>
      <w:r w:rsidR="00BA1BC4" w:rsidRPr="00BA1BC4">
        <w:rPr>
          <w:szCs w:val="24"/>
          <w:lang w:val="hy-AM"/>
        </w:rPr>
        <w:t>ը</w:t>
      </w:r>
      <w:r w:rsidR="0013065A" w:rsidRPr="0013065A">
        <w:rPr>
          <w:szCs w:val="24"/>
          <w:lang w:val="hy-AM"/>
        </w:rPr>
        <w:t>,</w:t>
      </w:r>
      <w:r w:rsidR="00D17A39" w:rsidRPr="00BA1BC4">
        <w:rPr>
          <w:szCs w:val="24"/>
          <w:lang w:val="hy-AM"/>
        </w:rPr>
        <w:t xml:space="preserve"> թե դրանից հետո</w:t>
      </w:r>
      <w:r w:rsidR="00F83F44" w:rsidRPr="00F83F44">
        <w:rPr>
          <w:szCs w:val="24"/>
          <w:lang w:val="hy-AM"/>
        </w:rPr>
        <w:t>.</w:t>
      </w:r>
    </w:p>
    <w:p w:rsidR="00967776" w:rsidRDefault="00DF1CB6">
      <w:pPr>
        <w:pStyle w:val="ListParagraph"/>
        <w:numPr>
          <w:ilvl w:val="0"/>
          <w:numId w:val="13"/>
        </w:numPr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>
        <w:rPr>
          <w:szCs w:val="24"/>
          <w:lang w:val="hy-AM"/>
        </w:rPr>
        <w:lastRenderedPageBreak/>
        <w:t>Օրենսգ</w:t>
      </w:r>
      <w:r w:rsidRPr="00DF1CB6">
        <w:rPr>
          <w:szCs w:val="24"/>
          <w:lang w:val="hy-AM"/>
        </w:rPr>
        <w:t>իրքը չի պարունակում դրույթներ</w:t>
      </w:r>
      <w:r w:rsidR="00F76D6C" w:rsidRPr="00F76D6C">
        <w:rPr>
          <w:szCs w:val="24"/>
          <w:lang w:val="hy-AM"/>
        </w:rPr>
        <w:t xml:space="preserve"> </w:t>
      </w:r>
      <w:r w:rsidR="00D17A39" w:rsidRPr="00D17A39">
        <w:rPr>
          <w:szCs w:val="24"/>
          <w:lang w:val="hy-AM"/>
        </w:rPr>
        <w:t xml:space="preserve">արտարժույթով </w:t>
      </w:r>
      <w:r w:rsidRPr="00DF1CB6">
        <w:rPr>
          <w:szCs w:val="24"/>
          <w:lang w:val="hy-AM"/>
        </w:rPr>
        <w:t>ներկայացված պահանջի</w:t>
      </w:r>
      <w:r w:rsidR="00F83F44" w:rsidRPr="00F83F44">
        <w:rPr>
          <w:szCs w:val="24"/>
          <w:lang w:val="hy-AM"/>
        </w:rPr>
        <w:t>՝ Հայաստանի Հանրապետության դրամի հետ համարժեքության որոշման</w:t>
      </w:r>
      <w:r w:rsidRPr="00DF1CB6">
        <w:rPr>
          <w:szCs w:val="24"/>
          <w:lang w:val="hy-AM"/>
        </w:rPr>
        <w:t xml:space="preserve"> վերաբերյալ,</w:t>
      </w:r>
      <w:r w:rsidR="00F83F44" w:rsidRPr="00F83F44">
        <w:rPr>
          <w:szCs w:val="24"/>
          <w:lang w:val="hy-AM"/>
        </w:rPr>
        <w:t xml:space="preserve"> ինչը </w:t>
      </w:r>
      <w:r w:rsidR="00F83F44" w:rsidRPr="00D17A39">
        <w:rPr>
          <w:szCs w:val="24"/>
          <w:lang w:val="hy-AM"/>
        </w:rPr>
        <w:t>արտարժույթով</w:t>
      </w:r>
      <w:r w:rsidR="00F83F44" w:rsidRPr="00F83F44">
        <w:rPr>
          <w:szCs w:val="24"/>
          <w:lang w:val="hy-AM"/>
        </w:rPr>
        <w:t xml:space="preserve"> պահանջ ներկայացվելու դեպքում կարող է խնդրահարույց լինել</w:t>
      </w:r>
      <w:r w:rsidR="00647F55" w:rsidRPr="00647F55">
        <w:rPr>
          <w:szCs w:val="24"/>
          <w:lang w:val="hy-AM"/>
        </w:rPr>
        <w:t>.</w:t>
      </w:r>
    </w:p>
    <w:p w:rsidR="00967776" w:rsidRDefault="0000314A">
      <w:pPr>
        <w:pStyle w:val="ListParagraph"/>
        <w:numPr>
          <w:ilvl w:val="0"/>
          <w:numId w:val="13"/>
        </w:numPr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00314A">
        <w:rPr>
          <w:szCs w:val="24"/>
          <w:lang w:val="hy-AM"/>
        </w:rPr>
        <w:t>Օրենսգիրքը չի նախատեսում պ</w:t>
      </w:r>
      <w:r w:rsidR="00D17A39" w:rsidRPr="00D17A39">
        <w:rPr>
          <w:szCs w:val="24"/>
          <w:lang w:val="hy-AM"/>
        </w:rPr>
        <w:t xml:space="preserve">արզեցված վարույթ կիրառելու վերաբերյալ </w:t>
      </w:r>
      <w:r w:rsidR="007D110E">
        <w:rPr>
          <w:szCs w:val="24"/>
          <w:lang w:val="hy-AM"/>
        </w:rPr>
        <w:t>որոշում</w:t>
      </w:r>
      <w:r w:rsidR="007D110E" w:rsidRPr="007D110E">
        <w:rPr>
          <w:szCs w:val="24"/>
          <w:lang w:val="hy-AM"/>
        </w:rPr>
        <w:t xml:space="preserve"> կայացնելու պարագայում</w:t>
      </w:r>
      <w:r w:rsidR="00D17A39" w:rsidRPr="00D17A39">
        <w:rPr>
          <w:szCs w:val="24"/>
          <w:lang w:val="hy-AM"/>
        </w:rPr>
        <w:t xml:space="preserve"> կատարման ենթակա գործողությունների, դրանց կատարման ժամկետների և չկատարելու հետևանքների մասին</w:t>
      </w:r>
      <w:r w:rsidRPr="0000314A">
        <w:rPr>
          <w:szCs w:val="24"/>
          <w:lang w:val="hy-AM"/>
        </w:rPr>
        <w:t xml:space="preserve"> գործին մասնակցող անձանց </w:t>
      </w:r>
      <w:r w:rsidRPr="00D17A39">
        <w:rPr>
          <w:szCs w:val="24"/>
          <w:lang w:val="hy-AM"/>
        </w:rPr>
        <w:t xml:space="preserve">գրավոր </w:t>
      </w:r>
      <w:r>
        <w:rPr>
          <w:szCs w:val="24"/>
          <w:lang w:val="hy-AM"/>
        </w:rPr>
        <w:t>պարզաբանում</w:t>
      </w:r>
      <w:r w:rsidRPr="0000314A">
        <w:rPr>
          <w:szCs w:val="24"/>
          <w:lang w:val="hy-AM"/>
        </w:rPr>
        <w:t xml:space="preserve"> ուղարկելու </w:t>
      </w:r>
      <w:r w:rsidR="00AE0773" w:rsidRPr="00AE0773">
        <w:rPr>
          <w:szCs w:val="24"/>
          <w:lang w:val="hy-AM"/>
        </w:rPr>
        <w:t>պահանջ</w:t>
      </w:r>
      <w:r w:rsidRPr="0000314A">
        <w:rPr>
          <w:szCs w:val="24"/>
          <w:lang w:val="hy-AM"/>
        </w:rPr>
        <w:t xml:space="preserve">, </w:t>
      </w:r>
      <w:r w:rsidR="008D4DA4" w:rsidRPr="008D4DA4">
        <w:rPr>
          <w:szCs w:val="24"/>
          <w:lang w:val="hy-AM"/>
        </w:rPr>
        <w:t>ինչը</w:t>
      </w:r>
      <w:r w:rsidR="00EB6C83" w:rsidRPr="00EB6C83">
        <w:rPr>
          <w:szCs w:val="24"/>
          <w:lang w:val="hy-AM"/>
        </w:rPr>
        <w:t>,</w:t>
      </w:r>
      <w:r w:rsidR="008D4DA4" w:rsidRPr="00EB6C83">
        <w:rPr>
          <w:szCs w:val="24"/>
          <w:lang w:val="hy-AM"/>
        </w:rPr>
        <w:t xml:space="preserve"> </w:t>
      </w:r>
      <w:r w:rsidR="00AE0773" w:rsidRPr="00AE0773">
        <w:rPr>
          <w:szCs w:val="24"/>
          <w:lang w:val="hy-AM"/>
        </w:rPr>
        <w:t>սակայն</w:t>
      </w:r>
      <w:r w:rsidR="00EB6C83" w:rsidRPr="002006B7">
        <w:rPr>
          <w:szCs w:val="24"/>
          <w:lang w:val="hy-AM"/>
        </w:rPr>
        <w:t>,</w:t>
      </w:r>
      <w:r w:rsidRPr="0000314A">
        <w:rPr>
          <w:szCs w:val="24"/>
          <w:lang w:val="hy-AM"/>
        </w:rPr>
        <w:t xml:space="preserve"> այս վարույթի արդյունավետությունը, ինչպես նաև գործին մասնակցող անձանց դատավարական իրավունքների իրականացման </w:t>
      </w:r>
      <w:r>
        <w:rPr>
          <w:szCs w:val="24"/>
          <w:lang w:val="hy-AM"/>
        </w:rPr>
        <w:t>նախադրյալներ</w:t>
      </w:r>
      <w:r w:rsidRPr="0000314A">
        <w:rPr>
          <w:szCs w:val="24"/>
          <w:lang w:val="hy-AM"/>
        </w:rPr>
        <w:t xml:space="preserve"> </w:t>
      </w:r>
      <w:r>
        <w:rPr>
          <w:szCs w:val="24"/>
          <w:lang w:val="hy-AM"/>
        </w:rPr>
        <w:t>ապահովել</w:t>
      </w:r>
      <w:r w:rsidRPr="0000314A">
        <w:rPr>
          <w:szCs w:val="24"/>
          <w:lang w:val="hy-AM"/>
        </w:rPr>
        <w:t xml:space="preserve">ու համար </w:t>
      </w:r>
      <w:r w:rsidR="002006B7" w:rsidRPr="002006B7">
        <w:rPr>
          <w:szCs w:val="24"/>
          <w:lang w:val="hy-AM"/>
        </w:rPr>
        <w:t>անհրաժեշտ է թվում.</w:t>
      </w:r>
    </w:p>
    <w:p w:rsidR="00967776" w:rsidRPr="0068460F" w:rsidRDefault="0000314A" w:rsidP="00250BAB">
      <w:pPr>
        <w:pStyle w:val="ListParagraph"/>
        <w:numPr>
          <w:ilvl w:val="0"/>
          <w:numId w:val="13"/>
        </w:numPr>
        <w:tabs>
          <w:tab w:val="left" w:pos="900"/>
          <w:tab w:val="left" w:pos="108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00314A">
        <w:rPr>
          <w:szCs w:val="24"/>
          <w:lang w:val="hy-AM"/>
        </w:rPr>
        <w:t xml:space="preserve">Օրենսգրքի 300-րդ հոդվածի 1-ին մասի համաձայն՝ </w:t>
      </w:r>
      <w:r w:rsidR="0068460F" w:rsidRPr="0068460F">
        <w:rPr>
          <w:color w:val="000000"/>
          <w:szCs w:val="24"/>
          <w:shd w:val="clear" w:color="auto" w:fill="FFFFFF"/>
          <w:lang w:val="hy-AM"/>
        </w:rPr>
        <w:t>գ</w:t>
      </w:r>
      <w:r w:rsidR="00EB4BA9" w:rsidRPr="00EB4BA9">
        <w:rPr>
          <w:color w:val="000000"/>
          <w:szCs w:val="24"/>
          <w:shd w:val="clear" w:color="auto" w:fill="FFFFFF"/>
          <w:lang w:val="hy-AM"/>
        </w:rPr>
        <w:t>ործի քննությունը պարզեցված վարույթի կարգով իրականացվում է առանց դատական նիստ հրավիրելու</w:t>
      </w:r>
      <w:r w:rsidR="0068460F" w:rsidRPr="0068460F">
        <w:rPr>
          <w:color w:val="000000"/>
          <w:szCs w:val="24"/>
          <w:shd w:val="clear" w:color="auto" w:fill="FFFFFF"/>
          <w:lang w:val="hy-AM"/>
        </w:rPr>
        <w:t xml:space="preserve">, </w:t>
      </w:r>
      <w:r w:rsidR="00647F55" w:rsidRPr="00647F55">
        <w:rPr>
          <w:color w:val="000000"/>
          <w:szCs w:val="24"/>
          <w:shd w:val="clear" w:color="auto" w:fill="FFFFFF"/>
          <w:lang w:val="hy-AM"/>
        </w:rPr>
        <w:t>այունամենայնիվ</w:t>
      </w:r>
      <w:r w:rsidR="0068460F" w:rsidRPr="0068460F">
        <w:rPr>
          <w:color w:val="000000"/>
          <w:szCs w:val="24"/>
          <w:shd w:val="clear" w:color="auto" w:fill="FFFFFF"/>
          <w:lang w:val="hy-AM"/>
        </w:rPr>
        <w:t xml:space="preserve"> </w:t>
      </w:r>
      <w:r w:rsidR="0068460F" w:rsidRPr="0068460F">
        <w:rPr>
          <w:szCs w:val="24"/>
          <w:lang w:val="hy-AM"/>
        </w:rPr>
        <w:t xml:space="preserve"> գործնականում պարզեցված վարույթով որոշակի հարցեր պարզելու համար առաջանում է դատական նիստ </w:t>
      </w:r>
      <w:r w:rsidR="0068460F">
        <w:rPr>
          <w:szCs w:val="24"/>
          <w:lang w:val="hy-AM"/>
        </w:rPr>
        <w:t>հրավիրել</w:t>
      </w:r>
      <w:r w:rsidR="0068460F" w:rsidRPr="0068460F">
        <w:rPr>
          <w:szCs w:val="24"/>
          <w:lang w:val="hy-AM"/>
        </w:rPr>
        <w:t xml:space="preserve">ու անհրաժեշտություն: Այսպես, </w:t>
      </w:r>
      <w:r w:rsidR="00317859" w:rsidRPr="00317859">
        <w:rPr>
          <w:szCs w:val="24"/>
          <w:lang w:val="hy-AM"/>
        </w:rPr>
        <w:t xml:space="preserve">հայցային վաղեմություն կիրառելու վերաբերյալ միջնորդություն ներկայացվելու, </w:t>
      </w:r>
      <w:r w:rsidR="007C4CC1" w:rsidRPr="007C4CC1">
        <w:rPr>
          <w:szCs w:val="24"/>
          <w:lang w:val="hy-AM"/>
        </w:rPr>
        <w:t>պահանջների</w:t>
      </w:r>
      <w:r w:rsidR="007C4CC1" w:rsidRPr="00317859">
        <w:rPr>
          <w:szCs w:val="24"/>
          <w:lang w:val="hy-AM"/>
        </w:rPr>
        <w:t>ց</w:t>
      </w:r>
      <w:r w:rsidR="0093746A">
        <w:rPr>
          <w:szCs w:val="24"/>
          <w:lang w:val="hy-AM"/>
        </w:rPr>
        <w:t xml:space="preserve"> հրաժարվելու</w:t>
      </w:r>
      <w:r w:rsidR="0068460F">
        <w:rPr>
          <w:szCs w:val="24"/>
          <w:lang w:val="hy-AM"/>
        </w:rPr>
        <w:t xml:space="preserve">, </w:t>
      </w:r>
      <w:r w:rsidR="0093746A">
        <w:rPr>
          <w:szCs w:val="24"/>
          <w:lang w:val="hy-AM"/>
        </w:rPr>
        <w:t xml:space="preserve">հաշտության համաձայնություն կնքելու, ինչպես նաև </w:t>
      </w:r>
      <w:r w:rsidR="0068460F" w:rsidRPr="00450AEF">
        <w:rPr>
          <w:rFonts w:cs="Courier New"/>
          <w:lang w:val="hy-AM"/>
        </w:rPr>
        <w:t>գործի լուծման համար նշանակություն ունեցող հանգամանքների և գործում առկա ապացույցների վերաբերյալ</w:t>
      </w:r>
      <w:r w:rsidR="0068460F">
        <w:rPr>
          <w:szCs w:val="24"/>
          <w:lang w:val="hy-AM"/>
        </w:rPr>
        <w:t xml:space="preserve"> </w:t>
      </w:r>
      <w:r w:rsidR="0068460F" w:rsidRPr="0068460F">
        <w:rPr>
          <w:szCs w:val="24"/>
          <w:lang w:val="hy-AM"/>
        </w:rPr>
        <w:t xml:space="preserve">պարզաբանումներ ստանալու համար անհրաժեշտ է նախատեսել դատական նիստ հրավիրելու </w:t>
      </w:r>
      <w:r w:rsidR="00EE5F7A">
        <w:rPr>
          <w:szCs w:val="24"/>
          <w:lang w:val="hy-AM"/>
        </w:rPr>
        <w:t>հնարավորություն</w:t>
      </w:r>
      <w:r w:rsidR="00647F55" w:rsidRPr="00647F55">
        <w:rPr>
          <w:szCs w:val="24"/>
          <w:lang w:val="hy-AM"/>
        </w:rPr>
        <w:t>.</w:t>
      </w:r>
    </w:p>
    <w:p w:rsidR="00036A3A" w:rsidRDefault="0068460F" w:rsidP="00036A3A">
      <w:pPr>
        <w:pStyle w:val="ListParagraph"/>
        <w:numPr>
          <w:ilvl w:val="0"/>
          <w:numId w:val="13"/>
        </w:numPr>
        <w:tabs>
          <w:tab w:val="left" w:pos="1080"/>
        </w:tabs>
        <w:spacing w:line="360" w:lineRule="auto"/>
        <w:ind w:left="0" w:firstLine="720"/>
        <w:jc w:val="both"/>
        <w:rPr>
          <w:lang w:val="hy-AM"/>
        </w:rPr>
      </w:pPr>
      <w:r w:rsidRPr="00250BAB">
        <w:rPr>
          <w:szCs w:val="24"/>
          <w:lang w:val="hy-AM"/>
        </w:rPr>
        <w:t xml:space="preserve">Օրենսգրքի 302-րդ հոդվածից հետևում է, որ </w:t>
      </w:r>
      <w:r w:rsidR="000C60C0" w:rsidRPr="000C60C0">
        <w:rPr>
          <w:rFonts w:cs="Arial"/>
          <w:szCs w:val="24"/>
          <w:lang w:val="af-ZA"/>
        </w:rPr>
        <w:t>պարզեցված</w:t>
      </w:r>
      <w:r w:rsidR="00F93D1B" w:rsidRPr="00F93D1B">
        <w:rPr>
          <w:rFonts w:cs="Arial"/>
          <w:szCs w:val="24"/>
          <w:lang w:val="af-ZA"/>
        </w:rPr>
        <w:t xml:space="preserve"> </w:t>
      </w:r>
      <w:r w:rsidR="00634ABF" w:rsidRPr="00634ABF">
        <w:rPr>
          <w:rFonts w:cs="Arial"/>
          <w:szCs w:val="24"/>
          <w:lang w:val="af-ZA"/>
        </w:rPr>
        <w:t>վարույթի</w:t>
      </w:r>
      <w:r w:rsidR="007C16FB" w:rsidRPr="007C16FB">
        <w:rPr>
          <w:rFonts w:cs="Arial"/>
          <w:szCs w:val="24"/>
          <w:lang w:val="af-ZA"/>
        </w:rPr>
        <w:t xml:space="preserve"> կարգով</w:t>
      </w:r>
      <w:r w:rsidR="00383451" w:rsidRPr="00383451">
        <w:rPr>
          <w:rFonts w:cs="Arial"/>
          <w:szCs w:val="24"/>
          <w:lang w:val="af-ZA"/>
        </w:rPr>
        <w:t xml:space="preserve"> </w:t>
      </w:r>
      <w:r w:rsidR="00036A3A" w:rsidRPr="00036A3A">
        <w:rPr>
          <w:rFonts w:cs="Arial"/>
          <w:szCs w:val="24"/>
          <w:lang w:val="af-ZA"/>
        </w:rPr>
        <w:t>գործը քննելու դեպքում դատարանի կողմից կայացվող վճռի պատճառաբանական մասի բովանդակությանը ներկա</w:t>
      </w:r>
      <w:r w:rsidR="00036A3A" w:rsidRPr="00036A3A">
        <w:rPr>
          <w:rFonts w:cs="Arial"/>
          <w:szCs w:val="24"/>
          <w:lang w:val="af-ZA"/>
        </w:rPr>
        <w:softHyphen/>
        <w:t>յացվող պահանջները ընդհանուր կարգով քննվող գործերով կայացվող վճիռների պատճառաբանական մասին ներկայացվող պահանջների համեմատ քիչ են</w:t>
      </w:r>
      <w:r w:rsidR="00036A3A" w:rsidRPr="00036A3A">
        <w:rPr>
          <w:rFonts w:cs="Arial"/>
          <w:szCs w:val="24"/>
          <w:lang w:val="hy-AM"/>
        </w:rPr>
        <w:t xml:space="preserve">: Այնինչ, </w:t>
      </w:r>
      <w:r w:rsidR="00036A3A" w:rsidRPr="00036A3A">
        <w:rPr>
          <w:szCs w:val="24"/>
          <w:lang w:val="hy-AM"/>
        </w:rPr>
        <w:t>վերջին տարիներին բռնագանձման պահանջների կտրուկ աճը</w:t>
      </w:r>
      <w:r w:rsidR="00953635" w:rsidRPr="00755C77">
        <w:rPr>
          <w:szCs w:val="24"/>
          <w:lang w:val="hy-AM"/>
        </w:rPr>
        <w:t>,</w:t>
      </w:r>
      <w:r w:rsidR="00036A3A" w:rsidRPr="00036A3A">
        <w:rPr>
          <w:szCs w:val="24"/>
          <w:lang w:val="hy-AM"/>
        </w:rPr>
        <w:t xml:space="preserve"> և </w:t>
      </w:r>
      <w:r w:rsidR="00036A3A" w:rsidRPr="00036A3A">
        <w:rPr>
          <w:rFonts w:cs="Arial"/>
          <w:szCs w:val="24"/>
          <w:lang w:val="hy-AM"/>
        </w:rPr>
        <w:t xml:space="preserve">այդ </w:t>
      </w:r>
      <w:r w:rsidR="00036A3A" w:rsidRPr="00036A3A">
        <w:rPr>
          <w:rFonts w:cs="Arial"/>
          <w:szCs w:val="24"/>
          <w:lang w:val="af-ZA"/>
        </w:rPr>
        <w:t xml:space="preserve">գործերով կայացված դատական ակտերի դեմ </w:t>
      </w:r>
      <w:r w:rsidR="00036A3A" w:rsidRPr="00036A3A">
        <w:rPr>
          <w:rFonts w:cs="Arial"/>
          <w:szCs w:val="24"/>
          <w:lang w:val="hy-AM"/>
        </w:rPr>
        <w:t xml:space="preserve">ներկայացված </w:t>
      </w:r>
      <w:r w:rsidR="00036A3A" w:rsidRPr="00036A3A">
        <w:rPr>
          <w:rFonts w:cs="Arial"/>
          <w:szCs w:val="24"/>
          <w:lang w:val="af-ZA"/>
        </w:rPr>
        <w:t>բողոքներ</w:t>
      </w:r>
      <w:r w:rsidR="00036A3A" w:rsidRPr="00036A3A">
        <w:rPr>
          <w:rFonts w:cs="Arial"/>
          <w:szCs w:val="24"/>
          <w:lang w:val="hy-AM"/>
        </w:rPr>
        <w:t>ի</w:t>
      </w:r>
      <w:r w:rsidR="00036A3A" w:rsidRPr="00036A3A">
        <w:rPr>
          <w:rFonts w:cs="Arial"/>
          <w:szCs w:val="24"/>
          <w:lang w:val="af-ZA"/>
        </w:rPr>
        <w:t xml:space="preserve"> </w:t>
      </w:r>
      <w:r w:rsidR="00036A3A" w:rsidRPr="00036A3A">
        <w:rPr>
          <w:rFonts w:cs="Arial"/>
          <w:szCs w:val="24"/>
          <w:lang w:val="hy-AM"/>
        </w:rPr>
        <w:t>սակավաթվությունը</w:t>
      </w:r>
      <w:r w:rsidR="00036A3A" w:rsidRPr="00036A3A">
        <w:rPr>
          <w:szCs w:val="24"/>
          <w:lang w:val="hy-AM"/>
        </w:rPr>
        <w:t xml:space="preserve"> վկայում են, որ բոլոր դեպքերում վճիռը </w:t>
      </w:r>
      <w:r w:rsidR="00755C77" w:rsidRPr="00755C77">
        <w:rPr>
          <w:szCs w:val="24"/>
          <w:lang w:val="hy-AM"/>
        </w:rPr>
        <w:lastRenderedPageBreak/>
        <w:t xml:space="preserve">ընդհանուր կարգով </w:t>
      </w:r>
      <w:r w:rsidR="00036A3A" w:rsidRPr="00036A3A">
        <w:rPr>
          <w:szCs w:val="24"/>
          <w:lang w:val="hy-AM"/>
        </w:rPr>
        <w:t>պատճառաբանելը դատարանի համար առաջացնում է անհարկի ծանրաբեռնվածություն</w:t>
      </w:r>
      <w:r>
        <w:rPr>
          <w:rStyle w:val="FootnoteReference"/>
          <w:szCs w:val="24"/>
          <w:lang w:val="hy-AM"/>
        </w:rPr>
        <w:footnoteReference w:id="2"/>
      </w:r>
      <w:r w:rsidRPr="00250BAB">
        <w:rPr>
          <w:szCs w:val="24"/>
          <w:lang w:val="hy-AM"/>
        </w:rPr>
        <w:t>:</w:t>
      </w:r>
      <w:r w:rsidR="00036A3A" w:rsidRPr="00036A3A">
        <w:rPr>
          <w:szCs w:val="24"/>
          <w:lang w:val="hy-AM"/>
        </w:rPr>
        <w:t xml:space="preserve"> Ընդ որում, միջազգային փորձի և Մարդու իրավունքների եվրոպական դատարանի նախադեպային իրավունքի ուսումնասիրությունից ևս հետևում է, որ դատական ակտերի պատճառաբանվածության պահանջը բացարձակ չէ: Այսպես, </w:t>
      </w:r>
      <w:r w:rsidR="00036A3A" w:rsidRPr="00036A3A">
        <w:rPr>
          <w:lang w:val="hy-AM"/>
        </w:rPr>
        <w:t>Մարդու իրավունքների եվրոպական դատարանը, անդրադառնալով դատական ակտերի պատճառաբանվածությանը, նշել է, որ կոնվենցիայի 6-րդ հոդվածի 1-ին մասը թեև պարտավորեցնում է դատարանին պատճառաբանելու դատական ակտը, այն  չի կարող մեկնաբանվել որպես ցանկացած փաստարկի վերաբերյալ հիմնավոր պատասխան</w:t>
      </w:r>
      <w:r w:rsidR="00DA1373" w:rsidRPr="00250BAB">
        <w:rPr>
          <w:lang w:val="hy-AM"/>
        </w:rPr>
        <w:t>ի ներկայացում</w:t>
      </w:r>
      <w:r w:rsidR="00DA1373">
        <w:rPr>
          <w:rStyle w:val="FootnoteReference"/>
          <w:lang w:val="ru-RU"/>
        </w:rPr>
        <w:footnoteReference w:id="3"/>
      </w:r>
      <w:r w:rsidR="00036A3A" w:rsidRPr="00036A3A">
        <w:rPr>
          <w:lang w:val="hy-AM"/>
        </w:rPr>
        <w:t>:</w:t>
      </w:r>
      <w:r w:rsidR="00DA1373" w:rsidRPr="00250BAB">
        <w:rPr>
          <w:lang w:val="hy-AM"/>
        </w:rPr>
        <w:t>Դատական ակտը պատճառաբանելու պարտականությունը կարող է տարբերվել կախված որոշման բնույթից</w:t>
      </w:r>
      <w:r w:rsidR="00DA1373">
        <w:rPr>
          <w:rStyle w:val="FootnoteReference"/>
        </w:rPr>
        <w:footnoteReference w:id="4"/>
      </w:r>
      <w:r w:rsidR="00DA1373" w:rsidRPr="00250BAB">
        <w:rPr>
          <w:lang w:val="hy-AM"/>
        </w:rPr>
        <w:t xml:space="preserve"> և դրա կիրառումը կարող է որոշվել գործի փաստական հանգամանքները հաշվի առնելով</w:t>
      </w:r>
      <w:r w:rsidR="00036A3A" w:rsidRPr="00036A3A">
        <w:rPr>
          <w:lang w:val="hy-AM"/>
        </w:rPr>
        <w:t xml:space="preserve">: Բացի այդ, </w:t>
      </w:r>
      <w:r w:rsidR="00036A3A" w:rsidRPr="00036A3A">
        <w:rPr>
          <w:szCs w:val="24"/>
          <w:lang w:val="hy-AM"/>
        </w:rPr>
        <w:t xml:space="preserve">մի շարք </w:t>
      </w:r>
      <w:r w:rsidR="00FC042C">
        <w:rPr>
          <w:szCs w:val="24"/>
          <w:lang w:val="hy-AM"/>
        </w:rPr>
        <w:t>երկրներ</w:t>
      </w:r>
      <w:r w:rsidR="00036A3A" w:rsidRPr="00036A3A">
        <w:rPr>
          <w:szCs w:val="24"/>
          <w:lang w:val="hy-AM"/>
        </w:rPr>
        <w:t>, ինչպես օրինակ Ռուսաստանի Դաշնությունը, Շվեցարիան, Էստոնիան, Լիտվան, Ճապոնիան և կոնկրետ գործերի քննության դեպքում հրաժարվել են դատական ակտի պատճառաբանվածության պահանջից:</w:t>
      </w:r>
    </w:p>
    <w:p w:rsidR="00C40FA3" w:rsidRPr="005A7F9E" w:rsidRDefault="00C40FA3" w:rsidP="00C40FA3">
      <w:pPr>
        <w:pStyle w:val="ListParagraph"/>
        <w:numPr>
          <w:ilvl w:val="0"/>
          <w:numId w:val="13"/>
        </w:numPr>
        <w:tabs>
          <w:tab w:val="left" w:pos="900"/>
          <w:tab w:val="left" w:pos="108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C40FA3">
        <w:rPr>
          <w:szCs w:val="24"/>
          <w:lang w:val="hy-AM"/>
        </w:rPr>
        <w:t>Ն</w:t>
      </w:r>
      <w:r w:rsidR="00B12903" w:rsidRPr="00C40FA3">
        <w:rPr>
          <w:szCs w:val="24"/>
          <w:lang w:val="hy-AM"/>
        </w:rPr>
        <w:t xml:space="preserve">երկայումս պարզեցված վարույթ կիրառելու հարցը դատարանը </w:t>
      </w:r>
      <w:r w:rsidR="006B6439" w:rsidRPr="00C40FA3">
        <w:rPr>
          <w:szCs w:val="24"/>
          <w:lang w:val="hy-AM"/>
        </w:rPr>
        <w:t xml:space="preserve">լուծում է </w:t>
      </w:r>
      <w:r w:rsidR="006B6439" w:rsidRPr="00C40FA3">
        <w:rPr>
          <w:color w:val="000000"/>
          <w:szCs w:val="24"/>
          <w:shd w:val="clear" w:color="auto" w:fill="FFFFFF"/>
          <w:lang w:val="hy-AM"/>
        </w:rPr>
        <w:t>հայցադիմումի պատասխան ստանալու, իսկ այն չներկայացվելու դեպքում` պատասխան ուղարկելու համար սահմանված ժամկետն ավարտվելու օրվան հաջորդող յոթնօրյա ժամկետում</w:t>
      </w:r>
      <w:r w:rsidR="00B46E0B" w:rsidRPr="00C40FA3">
        <w:rPr>
          <w:rFonts w:cs="Arial"/>
          <w:color w:val="000000"/>
          <w:szCs w:val="24"/>
          <w:shd w:val="clear" w:color="auto" w:fill="FFFFFF"/>
          <w:lang w:val="hy-AM"/>
        </w:rPr>
        <w:t>, այսինքն հայցադիմումը վարույթ ընդունելու մասին որոշում կայացված լինելու պարագայում կայացվում է պարզեցված վարույթ կիրառելու մասին առանձին որոշում</w:t>
      </w:r>
      <w:r w:rsidR="00390F7C" w:rsidRPr="00390F7C">
        <w:rPr>
          <w:rFonts w:cs="Arial"/>
          <w:color w:val="000000"/>
          <w:szCs w:val="24"/>
          <w:shd w:val="clear" w:color="auto" w:fill="FFFFFF"/>
          <w:lang w:val="hy-AM"/>
        </w:rPr>
        <w:t>:</w:t>
      </w:r>
      <w:r w:rsidR="002655D2" w:rsidRPr="002655D2">
        <w:rPr>
          <w:rFonts w:cs="Arial"/>
          <w:color w:val="000000"/>
          <w:szCs w:val="24"/>
          <w:shd w:val="clear" w:color="auto" w:fill="FFFFFF"/>
          <w:lang w:val="hy-AM"/>
        </w:rPr>
        <w:t xml:space="preserve"> Բացի այդ, պարզեցված վարույթով գործի քննության ընթացքում</w:t>
      </w:r>
      <w:r w:rsidR="00567BB9" w:rsidRPr="00567BB9">
        <w:rPr>
          <w:rFonts w:cs="Arial"/>
          <w:color w:val="000000"/>
          <w:szCs w:val="24"/>
          <w:shd w:val="clear" w:color="auto" w:fill="FFFFFF"/>
          <w:lang w:val="hy-AM"/>
        </w:rPr>
        <w:t xml:space="preserve"> </w:t>
      </w:r>
      <w:r w:rsidR="00567BB9" w:rsidRPr="00567BB9">
        <w:rPr>
          <w:rFonts w:cs="Arial"/>
          <w:color w:val="000000"/>
          <w:szCs w:val="24"/>
          <w:shd w:val="clear" w:color="auto" w:fill="FFFFFF"/>
          <w:lang w:val="hy-AM"/>
        </w:rPr>
        <w:lastRenderedPageBreak/>
        <w:t>որոշակի գործողությունների կատարման համար</w:t>
      </w:r>
      <w:r w:rsidR="002655D2" w:rsidRPr="002655D2">
        <w:rPr>
          <w:rFonts w:cs="Arial"/>
          <w:color w:val="000000"/>
          <w:szCs w:val="24"/>
          <w:shd w:val="clear" w:color="auto" w:fill="FFFFFF"/>
          <w:lang w:val="hy-AM"/>
        </w:rPr>
        <w:t xml:space="preserve"> սահմանված են ժամկետներ, որոնց հաշվարկումը ևս</w:t>
      </w:r>
      <w:r w:rsidR="002655D2" w:rsidRPr="00567BB9">
        <w:rPr>
          <w:rFonts w:cs="Arial"/>
          <w:color w:val="000000"/>
          <w:szCs w:val="24"/>
          <w:shd w:val="clear" w:color="auto" w:fill="FFFFFF"/>
          <w:lang w:val="hy-AM"/>
        </w:rPr>
        <w:t xml:space="preserve"> </w:t>
      </w:r>
      <w:r w:rsidR="002655D2" w:rsidRPr="002655D2">
        <w:rPr>
          <w:rFonts w:cs="Arial"/>
          <w:color w:val="000000"/>
          <w:szCs w:val="24"/>
          <w:shd w:val="clear" w:color="auto" w:fill="FFFFFF"/>
          <w:lang w:val="hy-AM"/>
        </w:rPr>
        <w:t>լրացուցիչ ծանրաբեռնում է դատարանին:</w:t>
      </w:r>
    </w:p>
    <w:p w:rsidR="00A60DCA" w:rsidRPr="00DF1FC7" w:rsidRDefault="005A7F9E" w:rsidP="00896A07">
      <w:pPr>
        <w:spacing w:after="0" w:line="360" w:lineRule="auto"/>
        <w:ind w:firstLine="720"/>
        <w:jc w:val="both"/>
        <w:rPr>
          <w:szCs w:val="24"/>
          <w:lang w:val="af-ZA"/>
        </w:rPr>
      </w:pPr>
      <w:r w:rsidRPr="005A7F9E">
        <w:rPr>
          <w:szCs w:val="24"/>
          <w:lang w:val="hy-AM"/>
        </w:rPr>
        <w:t>Ա</w:t>
      </w:r>
      <w:r w:rsidR="00A4397F" w:rsidRPr="001E5CE0">
        <w:rPr>
          <w:szCs w:val="24"/>
          <w:lang w:val="hy-AM"/>
        </w:rPr>
        <w:t>մբողջ վերոգրյալը</w:t>
      </w:r>
      <w:r w:rsidRPr="005A7F9E">
        <w:rPr>
          <w:szCs w:val="24"/>
          <w:lang w:val="hy-AM"/>
        </w:rPr>
        <w:t xml:space="preserve"> վկայում է Հայաստանի Հանրապետության քաղաքացիական դատավարության օրենսգրքում</w:t>
      </w:r>
      <w:r w:rsidR="001162AC" w:rsidRPr="00D17A39">
        <w:rPr>
          <w:szCs w:val="24"/>
          <w:lang w:val="hy-AM"/>
        </w:rPr>
        <w:t xml:space="preserve"> փոփոխություններ կատարելու անհրաժեշտության մասին:</w:t>
      </w:r>
    </w:p>
    <w:p w:rsidR="00967776" w:rsidRDefault="00967776">
      <w:pPr>
        <w:spacing w:after="0" w:line="360" w:lineRule="auto"/>
        <w:ind w:firstLine="720"/>
        <w:jc w:val="both"/>
        <w:rPr>
          <w:b/>
          <w:szCs w:val="24"/>
          <w:lang w:val="hy-AM"/>
        </w:rPr>
      </w:pPr>
    </w:p>
    <w:p w:rsidR="00125011" w:rsidRPr="001848A3" w:rsidRDefault="00125011" w:rsidP="001848A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b/>
          <w:szCs w:val="24"/>
          <w:lang w:val="hy-AM"/>
        </w:rPr>
      </w:pPr>
      <w:r w:rsidRPr="001848A3">
        <w:rPr>
          <w:b/>
          <w:szCs w:val="24"/>
          <w:lang w:val="hy-AM"/>
        </w:rPr>
        <w:t>Առաջարկվող կարգավորման բնույթը</w:t>
      </w:r>
    </w:p>
    <w:p w:rsidR="00125011" w:rsidRPr="006B7C40" w:rsidRDefault="00125011" w:rsidP="009E1878">
      <w:pPr>
        <w:pStyle w:val="ListParagraph"/>
        <w:tabs>
          <w:tab w:val="left" w:pos="720"/>
          <w:tab w:val="left" w:pos="990"/>
        </w:tabs>
        <w:spacing w:after="0" w:line="360" w:lineRule="auto"/>
        <w:ind w:left="0"/>
        <w:jc w:val="both"/>
        <w:rPr>
          <w:szCs w:val="24"/>
          <w:lang w:val="hy-AM"/>
        </w:rPr>
      </w:pPr>
      <w:r w:rsidRPr="006B7C40">
        <w:rPr>
          <w:szCs w:val="24"/>
          <w:lang w:val="hy-AM"/>
        </w:rPr>
        <w:tab/>
      </w:r>
      <w:bookmarkStart w:id="13" w:name="_GoBack"/>
      <w:bookmarkEnd w:id="13"/>
      <w:r w:rsidR="009E1878" w:rsidRPr="0030201C">
        <w:rPr>
          <w:szCs w:val="24"/>
          <w:lang w:val="hy-AM"/>
        </w:rPr>
        <w:t xml:space="preserve">«Հայաստանի Հանրապետության քաղաքացիական դատավարության օրենսգրքում </w:t>
      </w:r>
      <w:r w:rsidR="00560BFA">
        <w:rPr>
          <w:szCs w:val="24"/>
          <w:lang w:val="hy-AM"/>
        </w:rPr>
        <w:t>փոփոխություն</w:t>
      </w:r>
      <w:r w:rsidR="00560BFA" w:rsidRPr="00560BFA">
        <w:rPr>
          <w:szCs w:val="24"/>
          <w:lang w:val="hy-AM"/>
        </w:rPr>
        <w:t xml:space="preserve"> </w:t>
      </w:r>
      <w:r w:rsidR="009E1878" w:rsidRPr="0030201C">
        <w:rPr>
          <w:szCs w:val="24"/>
          <w:lang w:val="hy-AM"/>
        </w:rPr>
        <w:t xml:space="preserve">կատարելու  մասին» </w:t>
      </w:r>
      <w:r w:rsidR="009E1878">
        <w:rPr>
          <w:szCs w:val="24"/>
          <w:lang w:val="hy-AM"/>
        </w:rPr>
        <w:t>օրենք</w:t>
      </w:r>
      <w:r w:rsidR="009E1878" w:rsidRPr="00F0656F">
        <w:rPr>
          <w:szCs w:val="24"/>
          <w:lang w:val="hy-AM"/>
        </w:rPr>
        <w:t>ի</w:t>
      </w:r>
      <w:r w:rsidRPr="006B7C40">
        <w:rPr>
          <w:rFonts w:cs="Arial"/>
          <w:szCs w:val="24"/>
          <w:lang w:val="hy-AM"/>
        </w:rPr>
        <w:t xml:space="preserve"> </w:t>
      </w:r>
      <w:r w:rsidR="009E1878">
        <w:rPr>
          <w:rFonts w:cs="Arial"/>
          <w:szCs w:val="24"/>
          <w:lang w:val="hy-AM"/>
        </w:rPr>
        <w:t>նախագծ</w:t>
      </w:r>
      <w:r w:rsidRPr="007660BA">
        <w:rPr>
          <w:rFonts w:cs="Arial"/>
          <w:szCs w:val="24"/>
          <w:lang w:val="hy-AM"/>
        </w:rPr>
        <w:t>ով</w:t>
      </w:r>
      <w:r w:rsidRPr="007660BA">
        <w:rPr>
          <w:szCs w:val="24"/>
          <w:lang w:val="hy-AM"/>
        </w:rPr>
        <w:t xml:space="preserve"> (</w:t>
      </w:r>
      <w:r w:rsidRPr="007660BA">
        <w:rPr>
          <w:rFonts w:cs="Arial"/>
          <w:szCs w:val="24"/>
          <w:lang w:val="hy-AM"/>
        </w:rPr>
        <w:t>այսուհետ՝</w:t>
      </w:r>
      <w:r w:rsidRPr="007660BA">
        <w:rPr>
          <w:szCs w:val="24"/>
          <w:lang w:val="hy-AM"/>
        </w:rPr>
        <w:t xml:space="preserve"> </w:t>
      </w:r>
      <w:r w:rsidR="009E1878">
        <w:rPr>
          <w:rFonts w:cs="Arial"/>
          <w:szCs w:val="24"/>
          <w:lang w:val="hy-AM"/>
        </w:rPr>
        <w:t>Նախագ</w:t>
      </w:r>
      <w:r w:rsidR="00D17A39" w:rsidRPr="00D17A39">
        <w:rPr>
          <w:rFonts w:cs="Arial"/>
          <w:szCs w:val="24"/>
          <w:lang w:val="hy-AM"/>
        </w:rPr>
        <w:t>իծ</w:t>
      </w:r>
      <w:r w:rsidRPr="007660BA">
        <w:rPr>
          <w:szCs w:val="24"/>
          <w:lang w:val="hy-AM"/>
        </w:rPr>
        <w:t>)</w:t>
      </w:r>
      <w:r w:rsidRPr="006B7C40">
        <w:rPr>
          <w:szCs w:val="24"/>
          <w:lang w:val="hy-AM"/>
        </w:rPr>
        <w:t>.</w:t>
      </w:r>
      <w:r w:rsidRPr="007660BA">
        <w:rPr>
          <w:szCs w:val="24"/>
          <w:lang w:val="hy-AM"/>
        </w:rPr>
        <w:t xml:space="preserve"> </w:t>
      </w:r>
    </w:p>
    <w:p w:rsidR="00967776" w:rsidRDefault="008736A4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8736A4">
        <w:rPr>
          <w:szCs w:val="24"/>
          <w:lang w:val="hy-AM"/>
        </w:rPr>
        <w:t xml:space="preserve">բռնագանձման պահանջի՝ </w:t>
      </w:r>
      <w:r w:rsidRPr="00BA1BC4">
        <w:rPr>
          <w:szCs w:val="24"/>
          <w:lang w:val="hy-AM"/>
        </w:rPr>
        <w:t>նվազագույն աշխատավարձի երկուհազարապատիկը չգերազանցելու հարցը որոշել</w:t>
      </w:r>
      <w:r w:rsidRPr="008736A4">
        <w:rPr>
          <w:szCs w:val="24"/>
          <w:lang w:val="hy-AM"/>
        </w:rPr>
        <w:t xml:space="preserve">իս հիմք է ընդունվում հայցադիմումը ներկայացնելու </w:t>
      </w:r>
      <w:r w:rsidR="00567BB9">
        <w:rPr>
          <w:szCs w:val="24"/>
          <w:lang w:val="hy-AM"/>
        </w:rPr>
        <w:t>օր</w:t>
      </w:r>
      <w:r w:rsidR="00567BB9" w:rsidRPr="00567BB9">
        <w:rPr>
          <w:szCs w:val="24"/>
          <w:lang w:val="hy-AM"/>
        </w:rPr>
        <w:t>վա դրությամբ ներկայացված</w:t>
      </w:r>
      <w:r w:rsidRPr="008736A4">
        <w:rPr>
          <w:szCs w:val="24"/>
          <w:lang w:val="hy-AM"/>
        </w:rPr>
        <w:t xml:space="preserve"> պահանջ</w:t>
      </w:r>
      <w:r w:rsidR="00567BB9" w:rsidRPr="00567BB9">
        <w:rPr>
          <w:szCs w:val="24"/>
          <w:lang w:val="hy-AM"/>
        </w:rPr>
        <w:t>ի չափը</w:t>
      </w:r>
      <w:r w:rsidR="00D17A39" w:rsidRPr="00D17A39">
        <w:rPr>
          <w:szCs w:val="24"/>
          <w:lang w:val="hy-AM"/>
        </w:rPr>
        <w:t>.</w:t>
      </w:r>
    </w:p>
    <w:p w:rsidR="00967776" w:rsidRDefault="004F4BC1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4F4BC1">
        <w:rPr>
          <w:szCs w:val="24"/>
          <w:lang w:val="hy-AM"/>
        </w:rPr>
        <w:t>կ</w:t>
      </w:r>
      <w:r w:rsidR="00D17A39" w:rsidRPr="00D17A39">
        <w:rPr>
          <w:szCs w:val="24"/>
          <w:lang w:val="hy-AM"/>
        </w:rPr>
        <w:t xml:space="preserve">արգավորվել է </w:t>
      </w:r>
      <w:r w:rsidR="00C36CC1" w:rsidRPr="00D856FD">
        <w:rPr>
          <w:szCs w:val="24"/>
          <w:lang w:val="hy-AM"/>
        </w:rPr>
        <w:t xml:space="preserve">արտարժույթով բռնագանձման </w:t>
      </w:r>
      <w:r w:rsidRPr="004F4BC1">
        <w:rPr>
          <w:szCs w:val="24"/>
          <w:lang w:val="hy-AM"/>
        </w:rPr>
        <w:t xml:space="preserve">վերաբերյալ </w:t>
      </w:r>
      <w:r w:rsidR="00C36CC1" w:rsidRPr="00D856FD">
        <w:rPr>
          <w:szCs w:val="24"/>
          <w:lang w:val="hy-AM"/>
        </w:rPr>
        <w:t xml:space="preserve">պահանջ ներկայացվելու դեպքում </w:t>
      </w:r>
      <w:r w:rsidRPr="004F4BC1">
        <w:rPr>
          <w:szCs w:val="24"/>
          <w:lang w:val="hy-AM"/>
        </w:rPr>
        <w:t xml:space="preserve">այդ պահանջի՝ </w:t>
      </w:r>
      <w:r w:rsidR="008736A4" w:rsidRPr="00F83F44">
        <w:rPr>
          <w:szCs w:val="24"/>
          <w:lang w:val="hy-AM"/>
        </w:rPr>
        <w:t xml:space="preserve">Հայաստանի Հանրապետության դրամի հետ </w:t>
      </w:r>
      <w:r w:rsidR="00A93B39">
        <w:rPr>
          <w:szCs w:val="24"/>
          <w:lang w:val="hy-AM"/>
        </w:rPr>
        <w:t>համարժեքությ</w:t>
      </w:r>
      <w:r w:rsidR="00A93B39" w:rsidRPr="00A93B39">
        <w:rPr>
          <w:szCs w:val="24"/>
          <w:lang w:val="hy-AM"/>
        </w:rPr>
        <w:t>ունը որոշելու հարցը</w:t>
      </w:r>
      <w:r w:rsidR="00D17A39" w:rsidRPr="00D17A39">
        <w:rPr>
          <w:szCs w:val="24"/>
          <w:lang w:val="hy-AM"/>
        </w:rPr>
        <w:t>.</w:t>
      </w:r>
    </w:p>
    <w:p w:rsidR="00AA73F0" w:rsidRPr="00AA73F0" w:rsidRDefault="00AA73F0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E65675">
        <w:rPr>
          <w:color w:val="000000"/>
          <w:lang w:val="hy-AM"/>
        </w:rPr>
        <w:t>նախատեսվել է գործը պարզեցված վարույթի կարգով քննելու հարցը</w:t>
      </w:r>
      <w:r w:rsidRPr="00BC1526">
        <w:rPr>
          <w:color w:val="000000"/>
          <w:lang w:val="hy-AM"/>
        </w:rPr>
        <w:t xml:space="preserve">, որպես կանոն, </w:t>
      </w:r>
      <w:r w:rsidRPr="00E65675">
        <w:rPr>
          <w:color w:val="000000"/>
          <w:lang w:val="hy-AM"/>
        </w:rPr>
        <w:t>հայցադիմումը վարույթ ընդունելու որոշմամբ</w:t>
      </w:r>
      <w:r w:rsidRPr="00BC1526">
        <w:rPr>
          <w:color w:val="000000"/>
          <w:lang w:val="hy-AM"/>
        </w:rPr>
        <w:t xml:space="preserve"> </w:t>
      </w:r>
      <w:r w:rsidRPr="00B736FD">
        <w:rPr>
          <w:color w:val="000000"/>
          <w:lang w:val="hy-AM"/>
        </w:rPr>
        <w:t>լուծելու հնարավորություն</w:t>
      </w:r>
      <w:r w:rsidR="003157A2" w:rsidRPr="003157A2">
        <w:rPr>
          <w:color w:val="000000"/>
          <w:lang w:val="hy-AM"/>
        </w:rPr>
        <w:t>.</w:t>
      </w:r>
    </w:p>
    <w:p w:rsidR="00967776" w:rsidRDefault="00D17A39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D17A39">
        <w:rPr>
          <w:szCs w:val="24"/>
          <w:lang w:val="hy-AM"/>
        </w:rPr>
        <w:t>ընդլայնվել են պարզեցված վարույթի կարգով քննվող գործերի շրջանակը</w:t>
      </w:r>
      <w:r w:rsidR="004F4BC1" w:rsidRPr="004F4BC1">
        <w:rPr>
          <w:szCs w:val="24"/>
          <w:lang w:val="hy-AM"/>
        </w:rPr>
        <w:t xml:space="preserve">՝ ներառելով նաև այն դեպքերը, երբ </w:t>
      </w:r>
      <w:r w:rsidR="004F4BC1" w:rsidRPr="00F43F9A">
        <w:rPr>
          <w:bCs/>
          <w:szCs w:val="24"/>
          <w:lang w:val="hy-AM"/>
        </w:rPr>
        <w:t>մինչև գործով ապացուցման պարտականությունը բաշխելու մասին դատարանի որոշումը կայացնելը պատասխանողը չի առարկել հայցի դեմ</w:t>
      </w:r>
      <w:r w:rsidR="00755C77" w:rsidRPr="00755C77">
        <w:rPr>
          <w:bCs/>
          <w:szCs w:val="24"/>
          <w:lang w:val="hy-AM"/>
        </w:rPr>
        <w:t>,</w:t>
      </w:r>
      <w:r w:rsidR="004F4BC1" w:rsidRPr="00F43F9A">
        <w:rPr>
          <w:bCs/>
          <w:szCs w:val="24"/>
          <w:lang w:val="hy-AM"/>
        </w:rPr>
        <w:t xml:space="preserve"> չի ներկայացրել հակընդդեմ հայց</w:t>
      </w:r>
      <w:r w:rsidR="00755C77" w:rsidRPr="00755C77">
        <w:rPr>
          <w:bCs/>
          <w:szCs w:val="24"/>
          <w:lang w:val="hy-AM"/>
        </w:rPr>
        <w:t xml:space="preserve"> կամ հայցի առարկայի փոփոխության արդյունքում հայցապահանջը չի գերազանցում նվազագույն աշխատավարձի երկուհազարապատիկը</w:t>
      </w:r>
      <w:r w:rsidR="004F4BC1" w:rsidRPr="004F4BC1">
        <w:rPr>
          <w:bCs/>
          <w:szCs w:val="24"/>
          <w:lang w:val="hy-AM"/>
        </w:rPr>
        <w:t>.</w:t>
      </w:r>
    </w:p>
    <w:p w:rsidR="00967776" w:rsidRDefault="00D17A39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D17A39">
        <w:rPr>
          <w:color w:val="000000"/>
          <w:szCs w:val="24"/>
          <w:shd w:val="clear" w:color="auto" w:fill="FFFFFF"/>
          <w:lang w:val="hy-AM"/>
        </w:rPr>
        <w:t xml:space="preserve">սահմանվել է </w:t>
      </w:r>
      <w:r w:rsidR="00D2070B" w:rsidRPr="00D856FD">
        <w:rPr>
          <w:szCs w:val="24"/>
          <w:lang w:val="hy-AM"/>
        </w:rPr>
        <w:t xml:space="preserve">պարզեցված վարույթ կիրառելու վերաբերյալ </w:t>
      </w:r>
      <w:r w:rsidR="00D2070B">
        <w:rPr>
          <w:szCs w:val="24"/>
          <w:lang w:val="hy-AM"/>
        </w:rPr>
        <w:t xml:space="preserve">որոշման հետ մեկտեղ </w:t>
      </w:r>
      <w:r w:rsidRPr="00D17A39">
        <w:rPr>
          <w:szCs w:val="24"/>
          <w:lang w:val="hy-AM"/>
        </w:rPr>
        <w:t xml:space="preserve">գործին մասնակցող անձանց </w:t>
      </w:r>
      <w:r w:rsidR="00BC1526" w:rsidRPr="00BC1526">
        <w:rPr>
          <w:szCs w:val="24"/>
          <w:lang w:val="hy-AM"/>
        </w:rPr>
        <w:t xml:space="preserve">նրանց իրավունքների և պարտականությունների վերաբերյալ </w:t>
      </w:r>
      <w:r w:rsidR="00D2070B">
        <w:rPr>
          <w:szCs w:val="24"/>
          <w:lang w:val="hy-AM"/>
        </w:rPr>
        <w:t xml:space="preserve">գրավոր պարզաբանում </w:t>
      </w:r>
      <w:r w:rsidRPr="00D17A39">
        <w:rPr>
          <w:szCs w:val="24"/>
          <w:lang w:val="hy-AM"/>
        </w:rPr>
        <w:t xml:space="preserve">ուղարկելու </w:t>
      </w:r>
      <w:r w:rsidR="00CE140E" w:rsidRPr="00CE140E">
        <w:rPr>
          <w:szCs w:val="24"/>
          <w:lang w:val="hy-AM"/>
        </w:rPr>
        <w:t>պահանջ</w:t>
      </w:r>
      <w:r w:rsidRPr="00D17A39">
        <w:rPr>
          <w:szCs w:val="24"/>
          <w:lang w:val="hy-AM"/>
        </w:rPr>
        <w:t>.</w:t>
      </w:r>
    </w:p>
    <w:p w:rsidR="00967776" w:rsidRPr="00CE140E" w:rsidRDefault="00D17A39" w:rsidP="00A433A3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D17A39">
        <w:rPr>
          <w:color w:val="000000"/>
          <w:szCs w:val="24"/>
          <w:shd w:val="clear" w:color="auto" w:fill="FFFFFF"/>
          <w:lang w:val="hy-AM"/>
        </w:rPr>
        <w:lastRenderedPageBreak/>
        <w:t xml:space="preserve">նախատեսվել </w:t>
      </w:r>
      <w:r w:rsidR="00BC1526" w:rsidRPr="00BC1526">
        <w:rPr>
          <w:color w:val="000000"/>
          <w:szCs w:val="24"/>
          <w:shd w:val="clear" w:color="auto" w:fill="FFFFFF"/>
          <w:lang w:val="hy-AM"/>
        </w:rPr>
        <w:t xml:space="preserve">է </w:t>
      </w:r>
      <w:r w:rsidRPr="00D17A39">
        <w:rPr>
          <w:color w:val="000000"/>
          <w:szCs w:val="24"/>
          <w:shd w:val="clear" w:color="auto" w:fill="FFFFFF"/>
          <w:lang w:val="hy-AM"/>
        </w:rPr>
        <w:t xml:space="preserve">պարզեցված վարույթով դատական նիստ հրավիրելու </w:t>
      </w:r>
      <w:r w:rsidR="00BC1526" w:rsidRPr="00BC1526">
        <w:rPr>
          <w:color w:val="000000"/>
          <w:szCs w:val="24"/>
          <w:shd w:val="clear" w:color="auto" w:fill="FFFFFF"/>
          <w:lang w:val="hy-AM"/>
        </w:rPr>
        <w:t>հնարավորություն</w:t>
      </w:r>
      <w:r w:rsidR="00CE140E" w:rsidRPr="00CE140E">
        <w:rPr>
          <w:color w:val="000000"/>
          <w:szCs w:val="24"/>
          <w:shd w:val="clear" w:color="auto" w:fill="FFFFFF"/>
          <w:lang w:val="hy-AM"/>
        </w:rPr>
        <w:t>.</w:t>
      </w:r>
    </w:p>
    <w:p w:rsidR="00CE140E" w:rsidRPr="003157A2" w:rsidRDefault="00612D88" w:rsidP="003157A2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612D88">
        <w:rPr>
          <w:rFonts w:cs="IRTEK Courier"/>
          <w:lang w:val="hy-AM"/>
        </w:rPr>
        <w:t>մանրամասնվել են պարզեցված վարույթի կարգով գործի քննության արդյունքում</w:t>
      </w:r>
      <w:r w:rsidRPr="00A8669F">
        <w:rPr>
          <w:rFonts w:cs="IRTEK Courier"/>
          <w:lang w:val="hy-AM"/>
        </w:rPr>
        <w:t xml:space="preserve"> </w:t>
      </w:r>
      <w:r w:rsidR="00A8669F" w:rsidRPr="00A8669F">
        <w:rPr>
          <w:rFonts w:cs="IRTEK Courier"/>
          <w:lang w:val="hy-AM"/>
        </w:rPr>
        <w:t>կայացվող վճռին ներկայացվող պահանջները և բողոքարկման կարգը</w:t>
      </w:r>
      <w:r w:rsidR="0030404C" w:rsidRPr="003157A2">
        <w:rPr>
          <w:rFonts w:cs="IRTEK Courier"/>
          <w:lang w:val="hy-AM"/>
        </w:rPr>
        <w:t>:</w:t>
      </w:r>
    </w:p>
    <w:p w:rsidR="006F518D" w:rsidRPr="0083658D" w:rsidRDefault="006F518D" w:rsidP="00125011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cs="Sylfaen"/>
          <w:b/>
          <w:szCs w:val="24"/>
          <w:lang w:val="hy-AM"/>
        </w:rPr>
      </w:pPr>
    </w:p>
    <w:p w:rsidR="00125011" w:rsidRPr="001848A3" w:rsidRDefault="007D2A9E" w:rsidP="001848A3">
      <w:pPr>
        <w:pStyle w:val="ListParagraph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b/>
          <w:szCs w:val="24"/>
          <w:lang w:val="hy-AM"/>
        </w:rPr>
      </w:pPr>
      <w:r w:rsidRPr="001848A3">
        <w:rPr>
          <w:rFonts w:cs="Sylfaen"/>
          <w:b/>
          <w:szCs w:val="24"/>
          <w:lang w:val="hy-AM"/>
        </w:rPr>
        <w:t>Նախագծ</w:t>
      </w:r>
      <w:r w:rsidR="00125011" w:rsidRPr="001848A3">
        <w:rPr>
          <w:rFonts w:cs="Sylfaen"/>
          <w:b/>
          <w:szCs w:val="24"/>
          <w:lang w:val="hy-AM"/>
        </w:rPr>
        <w:t>ի</w:t>
      </w:r>
      <w:r w:rsidR="00125011" w:rsidRPr="001848A3">
        <w:rPr>
          <w:b/>
          <w:szCs w:val="24"/>
          <w:lang w:val="hy-AM"/>
        </w:rPr>
        <w:t xml:space="preserve"> </w:t>
      </w:r>
      <w:r w:rsidR="00125011" w:rsidRPr="001848A3">
        <w:rPr>
          <w:rFonts w:cs="Sylfaen"/>
          <w:b/>
          <w:szCs w:val="24"/>
          <w:lang w:val="hy-AM"/>
        </w:rPr>
        <w:t>մշակման</w:t>
      </w:r>
      <w:r w:rsidR="00125011" w:rsidRPr="001848A3">
        <w:rPr>
          <w:b/>
          <w:szCs w:val="24"/>
          <w:lang w:val="hy-AM"/>
        </w:rPr>
        <w:t xml:space="preserve"> </w:t>
      </w:r>
      <w:r w:rsidR="00125011" w:rsidRPr="001848A3">
        <w:rPr>
          <w:rFonts w:cs="Sylfaen"/>
          <w:b/>
          <w:szCs w:val="24"/>
          <w:lang w:val="hy-AM"/>
        </w:rPr>
        <w:t>գործընթացում</w:t>
      </w:r>
      <w:r w:rsidR="00125011" w:rsidRPr="001848A3">
        <w:rPr>
          <w:b/>
          <w:szCs w:val="24"/>
          <w:lang w:val="hy-AM"/>
        </w:rPr>
        <w:t xml:space="preserve"> </w:t>
      </w:r>
      <w:r w:rsidR="00125011" w:rsidRPr="001848A3">
        <w:rPr>
          <w:rFonts w:cs="Sylfaen"/>
          <w:b/>
          <w:szCs w:val="24"/>
          <w:lang w:val="hy-AM"/>
        </w:rPr>
        <w:t>ներգրավված</w:t>
      </w:r>
      <w:r w:rsidR="00125011" w:rsidRPr="001848A3">
        <w:rPr>
          <w:b/>
          <w:szCs w:val="24"/>
          <w:lang w:val="hy-AM"/>
        </w:rPr>
        <w:t xml:space="preserve"> </w:t>
      </w:r>
      <w:r w:rsidR="0087786A" w:rsidRPr="001848A3">
        <w:rPr>
          <w:rFonts w:cs="GHEA Mariam"/>
          <w:b/>
          <w:szCs w:val="24"/>
          <w:lang w:val="hy-AM"/>
        </w:rPr>
        <w:t>ինստիտուտները և անձինք</w:t>
      </w:r>
    </w:p>
    <w:p w:rsidR="00125011" w:rsidRPr="00AD7D4A" w:rsidRDefault="005B4E46" w:rsidP="00AD7D4A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szCs w:val="24"/>
          <w:lang w:val="hy-AM"/>
        </w:rPr>
      </w:pPr>
      <w:r>
        <w:rPr>
          <w:szCs w:val="24"/>
          <w:lang w:val="hy-AM"/>
        </w:rPr>
        <w:t>Նախագ</w:t>
      </w:r>
      <w:r w:rsidR="00D17A39" w:rsidRPr="00D17A39">
        <w:rPr>
          <w:szCs w:val="24"/>
          <w:lang w:val="hy-AM"/>
        </w:rPr>
        <w:t>իծը</w:t>
      </w:r>
      <w:r w:rsidR="00125011" w:rsidRPr="007660BA">
        <w:rPr>
          <w:szCs w:val="24"/>
          <w:lang w:val="hy-AM"/>
        </w:rPr>
        <w:t xml:space="preserve"> մշակվել </w:t>
      </w:r>
      <w:r w:rsidR="00D17A39" w:rsidRPr="00D17A39">
        <w:rPr>
          <w:szCs w:val="24"/>
          <w:lang w:val="hy-AM"/>
        </w:rPr>
        <w:t>է</w:t>
      </w:r>
      <w:r w:rsidR="00125011" w:rsidRPr="007660BA">
        <w:rPr>
          <w:szCs w:val="24"/>
          <w:lang w:val="hy-AM"/>
        </w:rPr>
        <w:t xml:space="preserve"> </w:t>
      </w:r>
      <w:r w:rsidR="00D17A39" w:rsidRPr="00D17A39">
        <w:rPr>
          <w:szCs w:val="24"/>
          <w:lang w:val="hy-AM"/>
        </w:rPr>
        <w:t>Բարձրագույն դատական խորհրդի</w:t>
      </w:r>
      <w:r w:rsidR="00125011" w:rsidRPr="007660BA">
        <w:rPr>
          <w:szCs w:val="24"/>
          <w:lang w:val="hy-AM"/>
        </w:rPr>
        <w:t xml:space="preserve"> </w:t>
      </w:r>
      <w:r w:rsidR="00AD7D4A" w:rsidRPr="00AD7D4A">
        <w:rPr>
          <w:szCs w:val="24"/>
          <w:lang w:val="hy-AM"/>
        </w:rPr>
        <w:t xml:space="preserve">և </w:t>
      </w:r>
      <w:r w:rsidR="00AD7D4A" w:rsidRPr="00AD7D4A">
        <w:rPr>
          <w:rFonts w:cs="Sylfaen"/>
          <w:lang w:val="hy-AM"/>
        </w:rPr>
        <w:t>Ա</w:t>
      </w:r>
      <w:r w:rsidR="00125011" w:rsidRPr="007660BA">
        <w:rPr>
          <w:rFonts w:cs="Sylfaen"/>
          <w:lang w:val="hy-AM"/>
        </w:rPr>
        <w:t>րդարադատության նախարարության «Օրենս</w:t>
      </w:r>
      <w:r w:rsidR="00125011" w:rsidRPr="007660BA">
        <w:rPr>
          <w:rFonts w:cs="Sylfaen"/>
          <w:lang w:val="hy-AM"/>
        </w:rPr>
        <w:softHyphen/>
        <w:t>դրու</w:t>
      </w:r>
      <w:r w:rsidR="00125011" w:rsidRPr="007660BA">
        <w:rPr>
          <w:rFonts w:cs="Sylfaen"/>
          <w:lang w:val="hy-AM"/>
        </w:rPr>
        <w:softHyphen/>
        <w:t>թյան զարգացման և իրավական հետազոտու</w:t>
      </w:r>
      <w:r w:rsidR="00125011" w:rsidRPr="007660BA">
        <w:rPr>
          <w:rFonts w:cs="Sylfaen"/>
          <w:lang w:val="hy-AM"/>
        </w:rPr>
        <w:softHyphen/>
        <w:t>թյուն</w:t>
      </w:r>
      <w:r w:rsidR="00125011" w:rsidRPr="007660BA">
        <w:rPr>
          <w:rFonts w:cs="Sylfaen"/>
          <w:lang w:val="hy-AM"/>
        </w:rPr>
        <w:softHyphen/>
        <w:t>նե</w:t>
      </w:r>
      <w:r w:rsidR="00125011" w:rsidRPr="007660BA">
        <w:rPr>
          <w:rFonts w:cs="Sylfaen"/>
          <w:lang w:val="hy-AM"/>
        </w:rPr>
        <w:softHyphen/>
        <w:t xml:space="preserve">րի կենտրոն» </w:t>
      </w:r>
      <w:r w:rsidR="009C5D23">
        <w:rPr>
          <w:rFonts w:cs="Sylfaen"/>
          <w:lang w:val="hy-AM"/>
        </w:rPr>
        <w:t>հիմնադրամ</w:t>
      </w:r>
      <w:r w:rsidR="009C5D23" w:rsidRPr="009C5D23">
        <w:rPr>
          <w:rFonts w:cs="Sylfaen"/>
          <w:lang w:val="hy-AM"/>
        </w:rPr>
        <w:t>ի կողմից</w:t>
      </w:r>
      <w:r w:rsidR="00125011" w:rsidRPr="007660BA">
        <w:rPr>
          <w:rFonts w:cs="Sylfaen"/>
          <w:lang w:val="hy-AM"/>
        </w:rPr>
        <w:t>:</w:t>
      </w:r>
    </w:p>
    <w:p w:rsidR="00125011" w:rsidRPr="00B9595A" w:rsidRDefault="00125011" w:rsidP="00125011">
      <w:pPr>
        <w:tabs>
          <w:tab w:val="left" w:pos="720"/>
        </w:tabs>
        <w:spacing w:after="0" w:line="360" w:lineRule="auto"/>
        <w:ind w:left="540" w:firstLine="180"/>
        <w:jc w:val="both"/>
        <w:rPr>
          <w:rFonts w:cs="Sylfaen"/>
          <w:lang w:val="hy-AM"/>
        </w:rPr>
      </w:pPr>
      <w:r w:rsidRPr="007660BA">
        <w:rPr>
          <w:b/>
          <w:szCs w:val="24"/>
          <w:lang w:val="hy-AM"/>
        </w:rPr>
        <w:br/>
      </w:r>
      <w:r w:rsidRPr="006B7C40">
        <w:rPr>
          <w:b/>
          <w:szCs w:val="24"/>
          <w:lang w:val="hy-AM"/>
        </w:rPr>
        <w:t xml:space="preserve">  </w:t>
      </w:r>
      <w:r w:rsidR="00036A3A" w:rsidRPr="00036A3A">
        <w:rPr>
          <w:b/>
          <w:szCs w:val="24"/>
          <w:lang w:val="hy-AM"/>
        </w:rPr>
        <w:t xml:space="preserve">4. </w:t>
      </w:r>
      <w:r w:rsidRPr="007660BA">
        <w:rPr>
          <w:b/>
          <w:szCs w:val="24"/>
          <w:lang w:val="hy-AM"/>
        </w:rPr>
        <w:t>Ակնկալվող արդյունքը</w:t>
      </w:r>
    </w:p>
    <w:p w:rsidR="00125011" w:rsidRPr="00005703" w:rsidRDefault="006A5509" w:rsidP="00005703">
      <w:pPr>
        <w:tabs>
          <w:tab w:val="left" w:pos="2880"/>
        </w:tabs>
        <w:spacing w:after="0" w:line="360" w:lineRule="auto"/>
        <w:ind w:firstLine="720"/>
        <w:jc w:val="both"/>
        <w:rPr>
          <w:rFonts w:cs="Arial Armenian"/>
          <w:color w:val="000000"/>
          <w:szCs w:val="24"/>
          <w:lang w:val="hy-AM"/>
        </w:rPr>
      </w:pPr>
      <w:r>
        <w:rPr>
          <w:szCs w:val="24"/>
          <w:lang w:val="hy-AM"/>
        </w:rPr>
        <w:t>Նախագծ</w:t>
      </w:r>
      <w:r w:rsidR="00125011" w:rsidRPr="007660BA">
        <w:rPr>
          <w:szCs w:val="24"/>
          <w:lang w:val="hy-AM"/>
        </w:rPr>
        <w:t xml:space="preserve">ի ընդունմամբ </w:t>
      </w:r>
      <w:r w:rsidR="00D17A39" w:rsidRPr="00D17A39">
        <w:rPr>
          <w:szCs w:val="24"/>
          <w:lang w:val="hy-AM"/>
        </w:rPr>
        <w:t>ակնկալվում է</w:t>
      </w:r>
      <w:r w:rsidRPr="006A5509">
        <w:rPr>
          <w:szCs w:val="24"/>
          <w:lang w:val="hy-AM"/>
        </w:rPr>
        <w:t xml:space="preserve"> </w:t>
      </w:r>
      <w:r w:rsidR="00D17A39" w:rsidRPr="00D17A39">
        <w:rPr>
          <w:szCs w:val="24"/>
          <w:lang w:val="hy-AM"/>
        </w:rPr>
        <w:t>նվազեցնել դատարանների ծանրաբեռնվածությունը</w:t>
      </w:r>
      <w:r w:rsidR="007D2A9E">
        <w:rPr>
          <w:rFonts w:cs="Arial Armenian"/>
          <w:color w:val="000000"/>
          <w:szCs w:val="24"/>
          <w:lang w:val="af-ZA"/>
        </w:rPr>
        <w:t xml:space="preserve">, </w:t>
      </w:r>
      <w:r w:rsidR="00D17A39" w:rsidRPr="00D17A39">
        <w:rPr>
          <w:rFonts w:cs="Arial Armenian"/>
          <w:color w:val="000000"/>
          <w:szCs w:val="24"/>
          <w:lang w:val="hy-AM"/>
        </w:rPr>
        <w:t>ինչպես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նաև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7D2A9E" w:rsidRPr="00D17A39">
        <w:rPr>
          <w:szCs w:val="24"/>
          <w:lang w:val="hy-AM"/>
        </w:rPr>
        <w:t>ապահովել</w:t>
      </w:r>
      <w:r w:rsidR="007D2A9E">
        <w:rPr>
          <w:rFonts w:cs="Arial Armenian"/>
          <w:color w:val="000000"/>
          <w:szCs w:val="24"/>
          <w:lang w:val="af-ZA"/>
        </w:rPr>
        <w:t xml:space="preserve"> </w:t>
      </w:r>
      <w:r>
        <w:rPr>
          <w:rFonts w:cs="Arial Armenian"/>
          <w:color w:val="000000"/>
          <w:szCs w:val="24"/>
          <w:lang w:val="af-ZA"/>
        </w:rPr>
        <w:t>պարզեցված վարույ</w:t>
      </w:r>
      <w:r w:rsidR="006F518D">
        <w:rPr>
          <w:rFonts w:cs="Arial Armenian"/>
          <w:color w:val="000000"/>
          <w:szCs w:val="24"/>
          <w:lang w:val="af-ZA"/>
        </w:rPr>
        <w:t>թի</w:t>
      </w:r>
      <w:r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արդյունավետությունը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և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կանխատեսելիությունը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երաշխավորող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նախադրյալներ:</w:t>
      </w:r>
    </w:p>
    <w:p w:rsidR="00125011" w:rsidRPr="006B7C40" w:rsidRDefault="00125011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125011" w:rsidRPr="006B7C40" w:rsidRDefault="00125011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125011" w:rsidRPr="006B7C40" w:rsidRDefault="00125011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125011" w:rsidRPr="006B69BF" w:rsidRDefault="00125011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6B69BF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6B69BF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6B69BF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6B69BF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6B69BF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6B69BF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1E6A71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EE2C33" w:rsidRPr="00875728" w:rsidRDefault="00EE2C33" w:rsidP="00125011">
      <w:pPr>
        <w:tabs>
          <w:tab w:val="left" w:pos="2880"/>
        </w:tabs>
        <w:spacing w:after="0" w:line="360" w:lineRule="auto"/>
        <w:rPr>
          <w:b/>
          <w:bCs/>
          <w:iCs/>
          <w:noProof/>
          <w:szCs w:val="24"/>
          <w:lang w:val="hy-AM"/>
        </w:rPr>
      </w:pPr>
    </w:p>
    <w:p w:rsidR="00A8669F" w:rsidRPr="00875728" w:rsidRDefault="00A8669F" w:rsidP="00125011">
      <w:pPr>
        <w:tabs>
          <w:tab w:val="left" w:pos="2880"/>
        </w:tabs>
        <w:spacing w:after="0" w:line="360" w:lineRule="auto"/>
        <w:rPr>
          <w:b/>
          <w:bCs/>
          <w:iCs/>
          <w:noProof/>
          <w:szCs w:val="24"/>
          <w:lang w:val="hy-AM"/>
        </w:rPr>
      </w:pPr>
    </w:p>
    <w:p w:rsidR="00125011" w:rsidRPr="002F02E8" w:rsidRDefault="00125011" w:rsidP="00125011">
      <w:pPr>
        <w:tabs>
          <w:tab w:val="left" w:pos="2880"/>
        </w:tabs>
        <w:spacing w:after="0" w:line="360" w:lineRule="auto"/>
        <w:ind w:firstLine="720"/>
        <w:jc w:val="center"/>
        <w:rPr>
          <w:szCs w:val="24"/>
          <w:lang w:val="hy-AM"/>
        </w:rPr>
      </w:pPr>
      <w:r w:rsidRPr="002F02E8">
        <w:rPr>
          <w:b/>
          <w:bCs/>
          <w:iCs/>
          <w:noProof/>
          <w:szCs w:val="24"/>
          <w:lang w:val="hy-AM"/>
        </w:rPr>
        <w:lastRenderedPageBreak/>
        <w:t>ՏԵՂԵԿԱՆՔ N 1</w:t>
      </w:r>
    </w:p>
    <w:p w:rsidR="00125011" w:rsidRPr="006B7C40" w:rsidRDefault="00BD75DD" w:rsidP="00125011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 xml:space="preserve">«ՀԱՅԱՍՏԱՆԻ ՀԱՆՐԱՊԵՏՈՒԹՅԱՆ </w:t>
      </w:r>
      <w:r w:rsidRPr="00404F94">
        <w:rPr>
          <w:b/>
          <w:szCs w:val="24"/>
          <w:lang w:val="hy-AM"/>
        </w:rPr>
        <w:t>ՔԱՂԱՔԱՑԻԱԿԱՆ ԴԱՏԱՎԱՐՈՒԹՅԱՆ</w:t>
      </w:r>
      <w:r w:rsidRPr="007660BA">
        <w:rPr>
          <w:b/>
          <w:szCs w:val="24"/>
          <w:lang w:val="hy-AM"/>
        </w:rPr>
        <w:t xml:space="preserve"> ՕՐԵՆՍԳՐՔՈՒՄ ՓՈՓՈԽՈՒԹՅՈՒՆ</w:t>
      </w:r>
      <w:r w:rsidRPr="006B7C40">
        <w:rPr>
          <w:b/>
          <w:szCs w:val="24"/>
          <w:lang w:val="hy-AM"/>
        </w:rPr>
        <w:t xml:space="preserve"> </w:t>
      </w:r>
      <w:r w:rsidRPr="007660BA">
        <w:rPr>
          <w:b/>
          <w:szCs w:val="24"/>
          <w:lang w:val="hy-AM"/>
        </w:rPr>
        <w:t>ԿԱՏԱՐԵԼՈՒ  ՄԱՍԻՆ»</w:t>
      </w:r>
      <w:r w:rsidR="00125011" w:rsidRPr="002F02E8">
        <w:rPr>
          <w:b/>
          <w:szCs w:val="24"/>
          <w:lang w:val="hy-AM"/>
        </w:rPr>
        <w:t xml:space="preserve"> </w:t>
      </w:r>
      <w:r>
        <w:rPr>
          <w:b/>
          <w:szCs w:val="24"/>
          <w:lang w:val="hy-AM"/>
        </w:rPr>
        <w:t>ՕՐԵՆՔ</w:t>
      </w:r>
      <w:r w:rsidR="00125011" w:rsidRPr="002F02E8">
        <w:rPr>
          <w:b/>
          <w:szCs w:val="24"/>
          <w:lang w:val="hy-AM"/>
        </w:rPr>
        <w:t xml:space="preserve">Ի </w:t>
      </w:r>
      <w:r w:rsidR="00125011" w:rsidRPr="002F02E8">
        <w:rPr>
          <w:b/>
          <w:noProof/>
          <w:szCs w:val="24"/>
          <w:lang w:val="hy-AM"/>
        </w:rPr>
        <w:t xml:space="preserve">ԸՆԴՈՒՆՄԱՆ </w:t>
      </w:r>
      <w:r w:rsidR="00125011" w:rsidRPr="002F02E8">
        <w:rPr>
          <w:b/>
          <w:bCs/>
          <w:iCs/>
          <w:noProof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125011" w:rsidRPr="006B7C40" w:rsidRDefault="00125011" w:rsidP="00125011">
      <w:pPr>
        <w:spacing w:after="0" w:line="360" w:lineRule="auto"/>
        <w:jc w:val="center"/>
        <w:rPr>
          <w:b/>
          <w:szCs w:val="24"/>
          <w:lang w:val="hy-AM"/>
        </w:rPr>
      </w:pPr>
    </w:p>
    <w:p w:rsidR="00125011" w:rsidRPr="00914AA6" w:rsidRDefault="00D17A39" w:rsidP="00125011">
      <w:pPr>
        <w:spacing w:after="0" w:line="360" w:lineRule="auto"/>
        <w:ind w:firstLine="567"/>
        <w:jc w:val="both"/>
        <w:rPr>
          <w:szCs w:val="24"/>
          <w:lang w:val="hy-AM"/>
        </w:rPr>
      </w:pPr>
      <w:r w:rsidRPr="00D17A39">
        <w:rPr>
          <w:szCs w:val="24"/>
          <w:lang w:val="hy-AM"/>
        </w:rPr>
        <w:t>«</w:t>
      </w:r>
      <w:r w:rsidR="0030201C" w:rsidRPr="0030201C">
        <w:rPr>
          <w:szCs w:val="24"/>
          <w:lang w:val="hy-AM"/>
        </w:rPr>
        <w:t>Հայաստանի</w:t>
      </w:r>
      <w:r w:rsidRPr="00D17A39">
        <w:rPr>
          <w:szCs w:val="24"/>
          <w:lang w:val="hy-AM"/>
        </w:rPr>
        <w:t xml:space="preserve"> Հ</w:t>
      </w:r>
      <w:r w:rsidR="0030201C" w:rsidRPr="0030201C">
        <w:rPr>
          <w:szCs w:val="24"/>
          <w:lang w:val="hy-AM"/>
        </w:rPr>
        <w:t>անրապետության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քաղաքացիական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դատավարության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օրենսգրքում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փոփոխություն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կատարելու</w:t>
      </w:r>
      <w:r w:rsidRPr="00D17A39">
        <w:rPr>
          <w:szCs w:val="24"/>
          <w:lang w:val="hy-AM"/>
        </w:rPr>
        <w:t xml:space="preserve">  </w:t>
      </w:r>
      <w:r w:rsidR="0030201C" w:rsidRPr="0030201C">
        <w:rPr>
          <w:szCs w:val="24"/>
          <w:lang w:val="hy-AM"/>
        </w:rPr>
        <w:t>մասին</w:t>
      </w:r>
      <w:r w:rsidRPr="00D17A39">
        <w:rPr>
          <w:szCs w:val="24"/>
          <w:lang w:val="hy-AM"/>
        </w:rPr>
        <w:t>»</w:t>
      </w:r>
      <w:r w:rsidR="00125011" w:rsidRPr="0030201C">
        <w:rPr>
          <w:szCs w:val="24"/>
          <w:lang w:val="hy-AM"/>
        </w:rPr>
        <w:t xml:space="preserve"> </w:t>
      </w:r>
      <w:r w:rsidR="0030201C">
        <w:rPr>
          <w:szCs w:val="24"/>
          <w:lang w:val="hy-AM"/>
        </w:rPr>
        <w:t>օրենք</w:t>
      </w:r>
      <w:r w:rsidR="00125011" w:rsidRPr="00F0656F">
        <w:rPr>
          <w:szCs w:val="24"/>
          <w:lang w:val="hy-AM"/>
        </w:rPr>
        <w:t xml:space="preserve">ի </w:t>
      </w:r>
      <w:r w:rsidR="00125011" w:rsidRPr="004901F9">
        <w:rPr>
          <w:noProof/>
          <w:szCs w:val="24"/>
          <w:lang w:val="hy-AM"/>
        </w:rPr>
        <w:t xml:space="preserve">ընդունման </w:t>
      </w:r>
      <w:r w:rsidR="00125011" w:rsidRPr="004901F9">
        <w:rPr>
          <w:bCs/>
          <w:iCs/>
          <w:noProof/>
          <w:szCs w:val="24"/>
          <w:lang w:val="hy-AM"/>
        </w:rPr>
        <w:t>կապակցությամբ</w:t>
      </w:r>
      <w:r w:rsidR="00125011" w:rsidRPr="00914AA6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այլ</w:t>
      </w:r>
      <w:r w:rsidR="00125011" w:rsidRPr="004901F9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նորմատիվ</w:t>
      </w:r>
      <w:r w:rsidR="00125011" w:rsidRPr="004901F9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իրավական</w:t>
      </w:r>
      <w:r w:rsidR="00125011" w:rsidRPr="004901F9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ակտերի</w:t>
      </w:r>
      <w:r w:rsidR="00125011" w:rsidRPr="004901F9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ընդունման անհրաժեշտություն առկա չէ</w:t>
      </w:r>
      <w:r w:rsidR="00125011" w:rsidRPr="004901F9">
        <w:rPr>
          <w:szCs w:val="24"/>
          <w:lang w:val="hy-AM"/>
        </w:rPr>
        <w:t>:</w:t>
      </w:r>
    </w:p>
    <w:p w:rsidR="00125011" w:rsidRPr="004901F9" w:rsidRDefault="00125011" w:rsidP="00125011">
      <w:pPr>
        <w:pStyle w:val="NormalWeb"/>
        <w:spacing w:before="0" w:after="0" w:line="360" w:lineRule="auto"/>
        <w:ind w:firstLine="300"/>
        <w:jc w:val="both"/>
        <w:rPr>
          <w:rFonts w:ascii="GHEA Grapalat" w:hAnsi="GHEA Grapalat"/>
          <w:lang w:val="hy-AM"/>
        </w:rPr>
      </w:pPr>
    </w:p>
    <w:p w:rsidR="00125011" w:rsidRPr="004901F9" w:rsidRDefault="00125011" w:rsidP="00125011">
      <w:pPr>
        <w:tabs>
          <w:tab w:val="left" w:pos="-180"/>
          <w:tab w:val="left" w:pos="7065"/>
        </w:tabs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125011" w:rsidRPr="006B7C40" w:rsidRDefault="00125011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125011" w:rsidRPr="006B7C40" w:rsidRDefault="00125011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005703" w:rsidRPr="0092262C" w:rsidRDefault="00005703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4904BA" w:rsidRPr="006B69BF" w:rsidRDefault="004904BA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125011" w:rsidRPr="004901F9" w:rsidRDefault="00125011" w:rsidP="00125011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noProof/>
          <w:szCs w:val="24"/>
          <w:lang w:val="hy-AM"/>
        </w:rPr>
      </w:pPr>
      <w:r w:rsidRPr="004901F9">
        <w:rPr>
          <w:b/>
          <w:bCs/>
          <w:iCs/>
          <w:noProof/>
          <w:szCs w:val="24"/>
          <w:lang w:val="hy-AM"/>
        </w:rPr>
        <w:lastRenderedPageBreak/>
        <w:t>ՏԵՂԵԿԱՆՔ N 2</w:t>
      </w:r>
    </w:p>
    <w:p w:rsidR="00125011" w:rsidRPr="004901F9" w:rsidRDefault="00BD75DD" w:rsidP="00125011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 xml:space="preserve">«ՀԱՅԱՍՏԱՆԻ ՀԱՆՐԱՊԵՏՈՒԹՅԱՆ </w:t>
      </w:r>
      <w:r w:rsidRPr="00404F94">
        <w:rPr>
          <w:b/>
          <w:szCs w:val="24"/>
          <w:lang w:val="hy-AM"/>
        </w:rPr>
        <w:t>ՔԱՂԱՔԱՑԻԱԿԱՆ ԴԱՏԱՎԱՐՈՒԹՅԱՆ</w:t>
      </w:r>
      <w:r w:rsidRPr="007660BA">
        <w:rPr>
          <w:b/>
          <w:szCs w:val="24"/>
          <w:lang w:val="hy-AM"/>
        </w:rPr>
        <w:t xml:space="preserve"> ՕՐԵՆՍԳՐՔՈՒՄ </w:t>
      </w:r>
      <w:r w:rsidR="00EE2C33">
        <w:rPr>
          <w:b/>
          <w:szCs w:val="24"/>
          <w:lang w:val="hy-AM"/>
        </w:rPr>
        <w:t>ՓՈՓՈԽՈՒԹՅՈՒՆ</w:t>
      </w:r>
      <w:r w:rsidR="00EE2C33" w:rsidRPr="00EE2C33">
        <w:rPr>
          <w:b/>
          <w:szCs w:val="24"/>
          <w:lang w:val="hy-AM"/>
        </w:rPr>
        <w:t xml:space="preserve"> </w:t>
      </w:r>
      <w:r w:rsidRPr="007660BA">
        <w:rPr>
          <w:b/>
          <w:szCs w:val="24"/>
          <w:lang w:val="hy-AM"/>
        </w:rPr>
        <w:t>ԿԱՏԱՐԵԼՈՒ  ՄԱՍԻՆ»</w:t>
      </w:r>
      <w:r w:rsidR="00D17A39" w:rsidRPr="00D17A39">
        <w:rPr>
          <w:b/>
          <w:szCs w:val="24"/>
          <w:lang w:val="hy-AM"/>
        </w:rPr>
        <w:t xml:space="preserve"> ՕՐԵՆՔԻ </w:t>
      </w:r>
      <w:r w:rsidR="00125011" w:rsidRPr="004901F9">
        <w:rPr>
          <w:b/>
          <w:noProof/>
          <w:szCs w:val="24"/>
          <w:lang w:val="hy-AM"/>
        </w:rPr>
        <w:t xml:space="preserve">ԸՆԴՈՒՆՄԱՆ </w:t>
      </w:r>
      <w:r w:rsidR="00125011" w:rsidRPr="004901F9">
        <w:rPr>
          <w:b/>
          <w:bCs/>
          <w:iCs/>
          <w:noProof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125011" w:rsidRPr="004901F9" w:rsidRDefault="00125011" w:rsidP="00125011">
      <w:pPr>
        <w:tabs>
          <w:tab w:val="left" w:pos="-180"/>
          <w:tab w:val="left" w:pos="0"/>
        </w:tabs>
        <w:spacing w:line="360" w:lineRule="auto"/>
        <w:jc w:val="both"/>
        <w:rPr>
          <w:noProof/>
          <w:szCs w:val="24"/>
          <w:lang w:val="hy-AM"/>
        </w:rPr>
      </w:pPr>
    </w:p>
    <w:p w:rsidR="00A60DCA" w:rsidRPr="00A60DCA" w:rsidRDefault="00125011" w:rsidP="00A60DCA">
      <w:pPr>
        <w:spacing w:after="0" w:line="360" w:lineRule="auto"/>
        <w:ind w:firstLine="567"/>
        <w:jc w:val="both"/>
        <w:rPr>
          <w:szCs w:val="24"/>
          <w:lang w:val="hy-AM"/>
        </w:rPr>
      </w:pPr>
      <w:r w:rsidRPr="004901F9">
        <w:rPr>
          <w:noProof/>
          <w:szCs w:val="24"/>
          <w:lang w:val="hy-AM"/>
        </w:rPr>
        <w:tab/>
      </w:r>
      <w:r w:rsidR="0030201C" w:rsidRPr="0030201C">
        <w:rPr>
          <w:szCs w:val="24"/>
          <w:lang w:val="hy-AM"/>
        </w:rPr>
        <w:t xml:space="preserve">«Հայաստանի Հանրապետության քաղաքացիական դատավարության օրենսգրքում փոփոխություն կատարելու  մասին» </w:t>
      </w:r>
      <w:r w:rsidR="0030201C">
        <w:rPr>
          <w:szCs w:val="24"/>
          <w:lang w:val="hy-AM"/>
        </w:rPr>
        <w:t>օրենք</w:t>
      </w:r>
      <w:r w:rsidR="0030201C" w:rsidRPr="00F0656F">
        <w:rPr>
          <w:szCs w:val="24"/>
          <w:lang w:val="hy-AM"/>
        </w:rPr>
        <w:t>ի</w:t>
      </w:r>
      <w:r w:rsidRPr="00F0656F">
        <w:rPr>
          <w:szCs w:val="24"/>
          <w:lang w:val="hy-AM"/>
        </w:rPr>
        <w:t xml:space="preserve"> </w:t>
      </w:r>
      <w:r w:rsidR="00A60DCA" w:rsidRPr="00521CE1">
        <w:rPr>
          <w:bCs/>
          <w:iCs/>
          <w:noProof/>
          <w:szCs w:val="24"/>
          <w:lang w:val="hy-AM"/>
        </w:rPr>
        <w:t>ընդունման կապակ</w:t>
      </w:r>
      <w:r w:rsidR="00A60DCA" w:rsidRPr="00521CE1">
        <w:rPr>
          <w:bCs/>
          <w:iCs/>
          <w:noProof/>
          <w:szCs w:val="24"/>
          <w:lang w:val="hy-AM"/>
        </w:rPr>
        <w:softHyphen/>
        <w:t>ցու</w:t>
      </w:r>
      <w:r w:rsidR="00A60DCA" w:rsidRPr="00521CE1">
        <w:rPr>
          <w:bCs/>
          <w:iCs/>
          <w:noProof/>
          <w:szCs w:val="24"/>
          <w:lang w:val="hy-AM"/>
        </w:rPr>
        <w:softHyphen/>
        <w:t>թ</w:t>
      </w:r>
      <w:r w:rsidR="00A60DCA" w:rsidRPr="00521CE1">
        <w:rPr>
          <w:bCs/>
          <w:iCs/>
          <w:noProof/>
          <w:szCs w:val="24"/>
          <w:lang w:val="hy-AM"/>
        </w:rPr>
        <w:softHyphen/>
        <w:t>յամբ պետական կամ տեղական ինքնակառավարման մարմնի բյու</w:t>
      </w:r>
      <w:r w:rsidR="00A60DCA" w:rsidRPr="00521CE1">
        <w:rPr>
          <w:bCs/>
          <w:iCs/>
          <w:noProof/>
          <w:szCs w:val="24"/>
          <w:lang w:val="hy-AM"/>
        </w:rPr>
        <w:softHyphen/>
      </w:r>
      <w:r w:rsidR="00A60DCA" w:rsidRPr="00521CE1">
        <w:rPr>
          <w:bCs/>
          <w:iCs/>
          <w:noProof/>
          <w:szCs w:val="24"/>
          <w:lang w:val="hy-AM"/>
        </w:rPr>
        <w:softHyphen/>
        <w:t>ջեում եկա</w:t>
      </w:r>
      <w:r w:rsidR="00A60DCA" w:rsidRPr="00507E7D">
        <w:rPr>
          <w:bCs/>
          <w:iCs/>
          <w:noProof/>
          <w:szCs w:val="24"/>
          <w:lang w:val="hy-AM"/>
        </w:rPr>
        <w:softHyphen/>
      </w:r>
      <w:r w:rsidR="00A60DCA" w:rsidRPr="00EC68AC">
        <w:rPr>
          <w:bCs/>
          <w:iCs/>
          <w:noProof/>
          <w:szCs w:val="24"/>
          <w:lang w:val="hy-AM"/>
        </w:rPr>
        <w:t>մուտ</w:t>
      </w:r>
      <w:r w:rsidR="00A60DCA" w:rsidRPr="00521CE1">
        <w:rPr>
          <w:bCs/>
          <w:iCs/>
          <w:noProof/>
          <w:szCs w:val="24"/>
          <w:lang w:val="hy-AM"/>
        </w:rPr>
        <w:softHyphen/>
        <w:t>ների և ծախսերի ավելացում կամ նվազեցում չի նախատեսվում։</w:t>
      </w:r>
    </w:p>
    <w:p w:rsidR="00125011" w:rsidRPr="006B7C40" w:rsidRDefault="00125011" w:rsidP="00125011">
      <w:pPr>
        <w:tabs>
          <w:tab w:val="left" w:pos="-180"/>
          <w:tab w:val="left" w:pos="0"/>
        </w:tabs>
        <w:spacing w:line="360" w:lineRule="auto"/>
        <w:jc w:val="both"/>
        <w:rPr>
          <w:bCs/>
          <w:iCs/>
          <w:noProof/>
          <w:szCs w:val="24"/>
          <w:lang w:val="hy-AM"/>
        </w:rPr>
      </w:pPr>
    </w:p>
    <w:p w:rsidR="00967776" w:rsidRDefault="00967776">
      <w:pPr>
        <w:spacing w:after="0" w:line="360" w:lineRule="auto"/>
        <w:ind w:firstLine="450"/>
        <w:jc w:val="center"/>
        <w:rPr>
          <w:szCs w:val="24"/>
          <w:lang w:val="hy-AM"/>
        </w:rPr>
      </w:pPr>
    </w:p>
    <w:p w:rsidR="000B66CA" w:rsidRPr="007660BA" w:rsidRDefault="000B66CA" w:rsidP="000B66CA">
      <w:pPr>
        <w:spacing w:after="0" w:line="360" w:lineRule="auto"/>
        <w:jc w:val="both"/>
        <w:rPr>
          <w:szCs w:val="24"/>
          <w:lang w:val="hy-AM"/>
        </w:rPr>
      </w:pPr>
      <w:r w:rsidRPr="007660BA">
        <w:rPr>
          <w:szCs w:val="24"/>
          <w:lang w:val="hy-AM"/>
        </w:rPr>
        <w:t xml:space="preserve"> </w:t>
      </w:r>
    </w:p>
    <w:p w:rsidR="000B66CA" w:rsidRPr="000B66CA" w:rsidRDefault="000B66CA">
      <w:pPr>
        <w:rPr>
          <w:lang w:val="hy-AM"/>
        </w:rPr>
      </w:pPr>
    </w:p>
    <w:sectPr w:rsidR="000B66CA" w:rsidRPr="000B66CA" w:rsidSect="00B65753">
      <w:footerReference w:type="default" r:id="rId8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DC2" w:rsidRDefault="007B2DC2" w:rsidP="0068460F">
      <w:pPr>
        <w:spacing w:after="0" w:line="240" w:lineRule="auto"/>
      </w:pPr>
      <w:r>
        <w:separator/>
      </w:r>
    </w:p>
  </w:endnote>
  <w:endnote w:type="continuationSeparator" w:id="0">
    <w:p w:rsidR="007B2DC2" w:rsidRDefault="007B2DC2" w:rsidP="0068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54390"/>
      <w:docPartObj>
        <w:docPartGallery w:val="Page Numbers (Bottom of Page)"/>
        <w:docPartUnique/>
      </w:docPartObj>
    </w:sdtPr>
    <w:sdtContent>
      <w:p w:rsidR="00653FA8" w:rsidRDefault="00B77B15">
        <w:pPr>
          <w:pStyle w:val="Footer"/>
          <w:jc w:val="center"/>
        </w:pPr>
        <w:fldSimple w:instr=" PAGE   \* MERGEFORMAT ">
          <w:r w:rsidR="006625E9">
            <w:rPr>
              <w:noProof/>
            </w:rPr>
            <w:t>6</w:t>
          </w:r>
        </w:fldSimple>
      </w:p>
    </w:sdtContent>
  </w:sdt>
  <w:p w:rsidR="00653FA8" w:rsidRDefault="00653F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DC2" w:rsidRDefault="007B2DC2" w:rsidP="0068460F">
      <w:pPr>
        <w:spacing w:after="0" w:line="240" w:lineRule="auto"/>
      </w:pPr>
      <w:r>
        <w:separator/>
      </w:r>
    </w:p>
  </w:footnote>
  <w:footnote w:type="continuationSeparator" w:id="0">
    <w:p w:rsidR="007B2DC2" w:rsidRDefault="007B2DC2" w:rsidP="0068460F">
      <w:pPr>
        <w:spacing w:after="0" w:line="240" w:lineRule="auto"/>
      </w:pPr>
      <w:r>
        <w:continuationSeparator/>
      </w:r>
    </w:p>
  </w:footnote>
  <w:footnote w:id="1">
    <w:p w:rsidR="00653FA8" w:rsidRPr="00893E28" w:rsidRDefault="00653FA8" w:rsidP="0084295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y-AM"/>
        </w:rPr>
        <w:t>Մ</w:t>
      </w:r>
      <w:r w:rsidRPr="00C358E1">
        <w:rPr>
          <w:lang w:val="af-ZA"/>
        </w:rPr>
        <w:t>անրամասն</w:t>
      </w:r>
      <w:r>
        <w:rPr>
          <w:lang w:val="af-ZA"/>
        </w:rPr>
        <w:t xml:space="preserve"> </w:t>
      </w:r>
      <w:r>
        <w:t>տ</w:t>
      </w:r>
      <w:r w:rsidRPr="00B12903">
        <w:rPr>
          <w:lang w:val="ru-RU"/>
        </w:rPr>
        <w:t>ե՛ս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Հայաստանի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Հանրապետության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արդարադատության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արդյունավետության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համալիր</w:t>
      </w:r>
      <w:r>
        <w:rPr>
          <w:lang w:val="af-ZA"/>
        </w:rPr>
        <w:t xml:space="preserve"> </w:t>
      </w:r>
      <w:r w:rsidRPr="00B12903">
        <w:rPr>
          <w:lang w:val="ru-RU"/>
        </w:rPr>
        <w:t>բարելավման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հայեցակարգ</w:t>
      </w:r>
      <w:r>
        <w:rPr>
          <w:lang w:val="hy-AM"/>
        </w:rPr>
        <w:t>ը</w:t>
      </w:r>
      <w:r>
        <w:rPr>
          <w:lang w:val="af-ZA"/>
        </w:rPr>
        <w:t xml:space="preserve"> </w:t>
      </w:r>
      <w:r w:rsidRPr="00390F7C">
        <w:rPr>
          <w:lang w:val="af-ZA"/>
        </w:rPr>
        <w:t>(</w:t>
      </w:r>
      <w:r w:rsidR="00B77B15">
        <w:fldChar w:fldCharType="begin"/>
      </w:r>
      <w:r w:rsidR="00B77B15">
        <w:instrText>HYPERLINK "http://www.court.am/news/21-08-2018/%D5%80%D5%A1%D5%B5%D5%A5%D6%81%D5%A1%D5%AF%D5%A1%D6%80%D5%A3.pdf"</w:instrText>
      </w:r>
      <w:r w:rsidR="00B77B15">
        <w:fldChar w:fldCharType="separate"/>
      </w:r>
      <w:r w:rsidRPr="00A14AD4">
        <w:rPr>
          <w:rStyle w:val="Hyperlink"/>
          <w:lang w:val="af-ZA"/>
        </w:rPr>
        <w:t>http://www.court.am/news/21-08-2018/%D5%80%D5%A1%D5%B5%D5%A5%D6%81%D5%A1%D5%AF%D5%A1%D6%80%D5%A3.pdf</w:t>
      </w:r>
      <w:r w:rsidR="00B77B15">
        <w:fldChar w:fldCharType="end"/>
      </w:r>
      <w:r w:rsidRPr="00001264">
        <w:rPr>
          <w:shd w:val="clear" w:color="auto" w:fill="FFFFFF"/>
          <w:lang w:val="af-ZA"/>
        </w:rPr>
        <w:t>)</w:t>
      </w:r>
      <w:r w:rsidRPr="00B12903">
        <w:rPr>
          <w:shd w:val="clear" w:color="auto" w:fill="FFFFFF"/>
          <w:lang w:val="af-ZA"/>
        </w:rPr>
        <w:t>:</w:t>
      </w:r>
    </w:p>
  </w:footnote>
  <w:footnote w:id="2">
    <w:p w:rsidR="00653FA8" w:rsidRPr="00C358E1" w:rsidRDefault="00653FA8" w:rsidP="00680BB5">
      <w:pPr>
        <w:tabs>
          <w:tab w:val="left" w:pos="90"/>
          <w:tab w:val="left" w:pos="900"/>
          <w:tab w:val="left" w:pos="1080"/>
        </w:tabs>
        <w:spacing w:after="0" w:line="240" w:lineRule="auto"/>
        <w:jc w:val="both"/>
        <w:rPr>
          <w:sz w:val="20"/>
          <w:szCs w:val="20"/>
          <w:lang w:val="af-ZA"/>
        </w:rPr>
      </w:pPr>
      <w:r w:rsidRPr="00B12903">
        <w:rPr>
          <w:rStyle w:val="FootnoteReference"/>
          <w:sz w:val="20"/>
          <w:szCs w:val="20"/>
        </w:rPr>
        <w:footnoteRef/>
      </w:r>
      <w:r w:rsidRPr="000E470E">
        <w:rPr>
          <w:sz w:val="20"/>
          <w:szCs w:val="20"/>
          <w:lang w:val="hy-AM"/>
        </w:rPr>
        <w:t xml:space="preserve"> </w:t>
      </w:r>
      <w:r w:rsidRPr="000E470E">
        <w:rPr>
          <w:sz w:val="20"/>
          <w:szCs w:val="20"/>
          <w:lang w:val="hy-AM"/>
        </w:rPr>
        <w:t>Դ</w:t>
      </w:r>
      <w:r w:rsidRPr="00B12903">
        <w:rPr>
          <w:sz w:val="20"/>
          <w:szCs w:val="20"/>
          <w:lang w:val="hy-AM"/>
        </w:rPr>
        <w:t>ատարաններում 2013-2017 թվականների</w:t>
      </w:r>
      <w:r w:rsidRPr="000E470E">
        <w:rPr>
          <w:sz w:val="20"/>
          <w:szCs w:val="20"/>
          <w:lang w:val="hy-AM"/>
        </w:rPr>
        <w:t xml:space="preserve">ն ստացված </w:t>
      </w:r>
      <w:r w:rsidRPr="00B12903">
        <w:rPr>
          <w:sz w:val="20"/>
          <w:szCs w:val="20"/>
          <w:lang w:val="hy-AM"/>
        </w:rPr>
        <w:t>քաղաքա</w:t>
      </w:r>
      <w:r w:rsidRPr="00B12903">
        <w:rPr>
          <w:sz w:val="20"/>
          <w:szCs w:val="20"/>
          <w:lang w:val="hy-AM"/>
        </w:rPr>
        <w:softHyphen/>
        <w:t>ցիական գործերի վիճակագրական տվյալների համեմատական վերլուծությունից ակնհայտ է դառնում</w:t>
      </w:r>
      <w:r w:rsidRPr="000E470E">
        <w:rPr>
          <w:sz w:val="20"/>
          <w:szCs w:val="20"/>
          <w:lang w:val="hy-AM"/>
        </w:rPr>
        <w:t xml:space="preserve">, որ </w:t>
      </w:r>
      <w:r w:rsidRPr="00B12903">
        <w:rPr>
          <w:sz w:val="20"/>
          <w:szCs w:val="20"/>
          <w:lang w:val="hy-AM"/>
        </w:rPr>
        <w:t>2017 թվականի ընթացքում ստացվ</w:t>
      </w:r>
      <w:r w:rsidRPr="000E470E">
        <w:rPr>
          <w:sz w:val="20"/>
          <w:szCs w:val="20"/>
          <w:lang w:val="hy-AM"/>
        </w:rPr>
        <w:t xml:space="preserve">ած </w:t>
      </w:r>
      <w:r w:rsidRPr="00B12903">
        <w:rPr>
          <w:sz w:val="20"/>
          <w:szCs w:val="20"/>
          <w:lang w:val="hy-AM"/>
        </w:rPr>
        <w:t>քաղաքացիական գործ</w:t>
      </w:r>
      <w:r w:rsidRPr="000E470E">
        <w:rPr>
          <w:sz w:val="20"/>
          <w:szCs w:val="20"/>
          <w:lang w:val="hy-AM"/>
        </w:rPr>
        <w:t xml:space="preserve">երի </w:t>
      </w:r>
      <w:r>
        <w:rPr>
          <w:sz w:val="20"/>
          <w:szCs w:val="20"/>
          <w:lang w:val="hy-AM"/>
        </w:rPr>
        <w:t>83.5%</w:t>
      </w:r>
      <w:r w:rsidRPr="00B12903">
        <w:rPr>
          <w:sz w:val="20"/>
          <w:szCs w:val="20"/>
          <w:lang w:val="hy-AM"/>
        </w:rPr>
        <w:t xml:space="preserve"> </w:t>
      </w:r>
      <w:r w:rsidRPr="000E470E">
        <w:rPr>
          <w:sz w:val="20"/>
          <w:szCs w:val="20"/>
          <w:lang w:val="hy-AM"/>
        </w:rPr>
        <w:t>եղել</w:t>
      </w:r>
      <w:r w:rsidRPr="00B12903">
        <w:rPr>
          <w:sz w:val="20"/>
          <w:szCs w:val="20"/>
          <w:lang w:val="hy-AM"/>
        </w:rPr>
        <w:t xml:space="preserve"> </w:t>
      </w:r>
      <w:r w:rsidRPr="000E470E">
        <w:rPr>
          <w:sz w:val="20"/>
          <w:szCs w:val="20"/>
          <w:lang w:val="hy-AM"/>
        </w:rPr>
        <w:t>են</w:t>
      </w:r>
      <w:r w:rsidRPr="00B12903">
        <w:rPr>
          <w:sz w:val="20"/>
          <w:szCs w:val="20"/>
          <w:lang w:val="hy-AM"/>
        </w:rPr>
        <w:t xml:space="preserve"> գումարի բռնագանձման պահանջի մասին</w:t>
      </w:r>
      <w:r w:rsidRPr="000E470E">
        <w:rPr>
          <w:sz w:val="20"/>
          <w:szCs w:val="20"/>
          <w:lang w:val="hy-AM"/>
        </w:rPr>
        <w:t xml:space="preserve">, որի </w:t>
      </w:r>
      <w:r w:rsidRPr="00B12903">
        <w:rPr>
          <w:rFonts w:cs="Arial"/>
          <w:sz w:val="20"/>
          <w:szCs w:val="20"/>
          <w:lang w:val="af-ZA"/>
        </w:rPr>
        <w:t>80 տոկոս</w:t>
      </w:r>
      <w:r>
        <w:rPr>
          <w:rFonts w:cs="Arial"/>
          <w:sz w:val="20"/>
          <w:szCs w:val="20"/>
          <w:lang w:val="af-ZA"/>
        </w:rPr>
        <w:t xml:space="preserve">ի </w:t>
      </w:r>
      <w:r w:rsidRPr="00B12903">
        <w:rPr>
          <w:rFonts w:cs="Arial"/>
          <w:sz w:val="20"/>
          <w:szCs w:val="20"/>
          <w:lang w:val="hy-AM"/>
        </w:rPr>
        <w:t>հայցագինը</w:t>
      </w:r>
      <w:r w:rsidRPr="00B12903">
        <w:rPr>
          <w:rFonts w:cs="Arial"/>
          <w:sz w:val="20"/>
          <w:szCs w:val="20"/>
          <w:lang w:val="af-ZA"/>
        </w:rPr>
        <w:t xml:space="preserve"> </w:t>
      </w:r>
      <w:r w:rsidRPr="00B12903">
        <w:rPr>
          <w:rFonts w:cs="Arial"/>
          <w:sz w:val="20"/>
          <w:szCs w:val="20"/>
          <w:lang w:val="hy-AM"/>
        </w:rPr>
        <w:t>հիմնականում</w:t>
      </w:r>
      <w:r w:rsidRPr="00B12903">
        <w:rPr>
          <w:rFonts w:cs="Arial"/>
          <w:sz w:val="20"/>
          <w:szCs w:val="20"/>
          <w:lang w:val="af-ZA"/>
        </w:rPr>
        <w:t xml:space="preserve"> </w:t>
      </w:r>
      <w:r w:rsidRPr="00B12903">
        <w:rPr>
          <w:rFonts w:cs="Arial"/>
          <w:sz w:val="20"/>
          <w:szCs w:val="20"/>
          <w:lang w:val="hy-AM"/>
        </w:rPr>
        <w:t>չի</w:t>
      </w:r>
      <w:r w:rsidRPr="00B12903">
        <w:rPr>
          <w:rFonts w:cs="Arial"/>
          <w:sz w:val="20"/>
          <w:szCs w:val="20"/>
          <w:lang w:val="af-ZA"/>
        </w:rPr>
        <w:t xml:space="preserve"> </w:t>
      </w:r>
      <w:r>
        <w:rPr>
          <w:rFonts w:cs="Arial"/>
          <w:sz w:val="20"/>
          <w:szCs w:val="20"/>
          <w:lang w:val="hy-AM"/>
        </w:rPr>
        <w:t>գերազանց</w:t>
      </w:r>
      <w:r w:rsidRPr="000E470E">
        <w:rPr>
          <w:rFonts w:cs="Arial"/>
          <w:sz w:val="20"/>
          <w:szCs w:val="20"/>
          <w:lang w:val="hy-AM"/>
        </w:rPr>
        <w:t>ել</w:t>
      </w:r>
      <w:r w:rsidRPr="00B12903">
        <w:rPr>
          <w:rFonts w:cs="Arial"/>
          <w:sz w:val="20"/>
          <w:szCs w:val="20"/>
          <w:lang w:val="af-ZA"/>
        </w:rPr>
        <w:t xml:space="preserve"> 2.000.</w:t>
      </w:r>
      <w:r>
        <w:rPr>
          <w:rFonts w:cs="Arial"/>
          <w:sz w:val="20"/>
          <w:szCs w:val="20"/>
          <w:lang w:val="af-ZA"/>
        </w:rPr>
        <w:t xml:space="preserve">000 </w:t>
      </w:r>
      <w:r w:rsidRPr="00B12903">
        <w:rPr>
          <w:rFonts w:cs="Arial"/>
          <w:sz w:val="20"/>
          <w:szCs w:val="20"/>
          <w:lang w:val="hy-AM"/>
        </w:rPr>
        <w:t>ՀՀ</w:t>
      </w:r>
      <w:r w:rsidRPr="00B12903">
        <w:rPr>
          <w:rFonts w:cs="Arial"/>
          <w:sz w:val="20"/>
          <w:szCs w:val="20"/>
          <w:lang w:val="af-ZA"/>
        </w:rPr>
        <w:t xml:space="preserve"> </w:t>
      </w:r>
      <w:r w:rsidRPr="00B12903">
        <w:rPr>
          <w:rFonts w:cs="Arial"/>
          <w:sz w:val="20"/>
          <w:szCs w:val="20"/>
          <w:lang w:val="hy-AM"/>
        </w:rPr>
        <w:t>դրամը</w:t>
      </w:r>
      <w:r w:rsidRPr="00B12903">
        <w:rPr>
          <w:rFonts w:cs="Arial"/>
          <w:sz w:val="20"/>
          <w:szCs w:val="20"/>
          <w:lang w:val="af-ZA"/>
        </w:rPr>
        <w:t xml:space="preserve">։ </w:t>
      </w:r>
      <w:proofErr w:type="spellStart"/>
      <w:r>
        <w:rPr>
          <w:rFonts w:cs="Arial"/>
          <w:sz w:val="20"/>
          <w:szCs w:val="20"/>
        </w:rPr>
        <w:t>Ընդ</w:t>
      </w:r>
      <w:proofErr w:type="spellEnd"/>
      <w:r w:rsidRPr="00C358E1">
        <w:rPr>
          <w:rFonts w:cs="Arial"/>
          <w:sz w:val="20"/>
          <w:szCs w:val="20"/>
          <w:lang w:val="af-ZA"/>
        </w:rPr>
        <w:t xml:space="preserve"> </w:t>
      </w:r>
      <w:proofErr w:type="spellStart"/>
      <w:r>
        <w:rPr>
          <w:rFonts w:cs="Arial"/>
          <w:sz w:val="20"/>
          <w:szCs w:val="20"/>
        </w:rPr>
        <w:t>որում</w:t>
      </w:r>
      <w:proofErr w:type="spellEnd"/>
      <w:r w:rsidRPr="00C358E1">
        <w:rPr>
          <w:rFonts w:cs="Arial"/>
          <w:sz w:val="20"/>
          <w:szCs w:val="20"/>
          <w:lang w:val="af-ZA"/>
        </w:rPr>
        <w:t xml:space="preserve">, </w:t>
      </w:r>
      <w:r w:rsidRPr="00B12903">
        <w:rPr>
          <w:rFonts w:cs="Arial"/>
          <w:sz w:val="20"/>
          <w:szCs w:val="20"/>
          <w:lang w:val="af-ZA"/>
        </w:rPr>
        <w:t>տվյալ կատեգորիայի գործերով կայացված դատական ակտերի դեմ բողոքները չեն գերազանցում 1</w:t>
      </w:r>
      <w:r w:rsidRPr="00B12903">
        <w:rPr>
          <w:sz w:val="20"/>
          <w:szCs w:val="20"/>
          <w:shd w:val="clear" w:color="auto" w:fill="FFFFFF"/>
          <w:lang w:val="af-ZA"/>
        </w:rPr>
        <w:t>%-ը</w:t>
      </w:r>
      <w:r>
        <w:rPr>
          <w:sz w:val="20"/>
          <w:szCs w:val="20"/>
          <w:shd w:val="clear" w:color="auto" w:fill="FFFFFF"/>
          <w:lang w:val="af-ZA"/>
        </w:rPr>
        <w:t xml:space="preserve"> (</w:t>
      </w:r>
      <w:r>
        <w:rPr>
          <w:sz w:val="20"/>
          <w:szCs w:val="20"/>
          <w:lang w:val="ru-RU"/>
        </w:rPr>
        <w:t>ա</w:t>
      </w:r>
      <w:r w:rsidRPr="00C358E1">
        <w:rPr>
          <w:sz w:val="20"/>
          <w:szCs w:val="20"/>
          <w:lang w:val="af-ZA"/>
        </w:rPr>
        <w:t>վելի մանրամասն</w:t>
      </w:r>
      <w:r>
        <w:rPr>
          <w:lang w:val="af-ZA"/>
        </w:rPr>
        <w:t xml:space="preserve"> </w:t>
      </w:r>
      <w:r>
        <w:rPr>
          <w:sz w:val="20"/>
          <w:szCs w:val="20"/>
        </w:rPr>
        <w:t>տ</w:t>
      </w:r>
      <w:r w:rsidRPr="00B12903">
        <w:rPr>
          <w:sz w:val="20"/>
          <w:szCs w:val="20"/>
          <w:lang w:val="ru-RU"/>
        </w:rPr>
        <w:t>ե՛ս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Հայաստանի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Հանրապետության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արդարադատության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արդյունավետության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համալիր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բարելավման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հայեցակարգ</w:t>
      </w:r>
      <w:r>
        <w:rPr>
          <w:sz w:val="20"/>
          <w:szCs w:val="20"/>
        </w:rPr>
        <w:t>ի</w:t>
      </w:r>
      <w:r>
        <w:rPr>
          <w:sz w:val="20"/>
          <w:szCs w:val="20"/>
          <w:lang w:val="af-ZA"/>
        </w:rPr>
        <w:t xml:space="preserve"> 38-39-րդ էջերը</w:t>
      </w:r>
      <w:r w:rsidRPr="00680BB5">
        <w:rPr>
          <w:sz w:val="20"/>
          <w:szCs w:val="20"/>
          <w:lang w:val="af-ZA"/>
        </w:rPr>
        <w:t>)</w:t>
      </w:r>
      <w:r>
        <w:rPr>
          <w:sz w:val="20"/>
          <w:szCs w:val="20"/>
          <w:lang w:val="af-ZA"/>
        </w:rPr>
        <w:t xml:space="preserve"> </w:t>
      </w:r>
      <w:r w:rsidRPr="00390F7C">
        <w:rPr>
          <w:sz w:val="20"/>
          <w:szCs w:val="20"/>
          <w:lang w:val="af-ZA"/>
        </w:rPr>
        <w:t>(</w:t>
      </w:r>
      <w:r w:rsidR="00B77B15">
        <w:fldChar w:fldCharType="begin"/>
      </w:r>
      <w:r w:rsidR="00B77B15" w:rsidRPr="006625E9">
        <w:rPr>
          <w:lang w:val="af-ZA"/>
        </w:rPr>
        <w:instrText>HYPERLINK "http://www.court.am/news/21-08-2018/%D5%80%D5%A1%D5%B5%D5%A5%D6%81%D5%A1%D5%AF%D5%A1%D6%80%D5%A3.pdf"</w:instrText>
      </w:r>
      <w:r w:rsidR="00B77B15">
        <w:fldChar w:fldCharType="separate"/>
      </w:r>
      <w:r w:rsidRPr="00A14AD4">
        <w:rPr>
          <w:rStyle w:val="Hyperlink"/>
          <w:sz w:val="20"/>
          <w:szCs w:val="20"/>
          <w:lang w:val="af-ZA"/>
        </w:rPr>
        <w:t>http://www.court.am/news/21-08-2018/%D5%80%D5%A1%D5%B5%D5%A5%D6%81%D5%A1%D5%AF%D5%A1%D6%80%D5%A3.pdf</w:t>
      </w:r>
      <w:r w:rsidR="00B77B15">
        <w:fldChar w:fldCharType="end"/>
      </w:r>
      <w:r w:rsidRPr="00001264">
        <w:rPr>
          <w:sz w:val="20"/>
          <w:szCs w:val="20"/>
          <w:shd w:val="clear" w:color="auto" w:fill="FFFFFF"/>
          <w:lang w:val="af-ZA"/>
        </w:rPr>
        <w:t>)</w:t>
      </w:r>
      <w:r w:rsidRPr="00B12903">
        <w:rPr>
          <w:sz w:val="20"/>
          <w:szCs w:val="20"/>
          <w:shd w:val="clear" w:color="auto" w:fill="FFFFFF"/>
          <w:lang w:val="af-ZA"/>
        </w:rPr>
        <w:t>:</w:t>
      </w:r>
      <w:r w:rsidRPr="00B12903">
        <w:rPr>
          <w:lang w:val="af-ZA"/>
        </w:rPr>
        <w:t xml:space="preserve"> </w:t>
      </w:r>
    </w:p>
  </w:footnote>
  <w:footnote w:id="3">
    <w:p w:rsidR="00653FA8" w:rsidRPr="00C461C0" w:rsidRDefault="00653FA8" w:rsidP="00DA1373">
      <w:pPr>
        <w:pStyle w:val="FootnoteText"/>
      </w:pPr>
      <w:r w:rsidRPr="00C461C0">
        <w:rPr>
          <w:rStyle w:val="FootnoteReference"/>
        </w:rPr>
        <w:footnoteRef/>
      </w:r>
      <w:r w:rsidRPr="00C461C0">
        <w:t xml:space="preserve"> (Van de </w:t>
      </w:r>
      <w:proofErr w:type="spellStart"/>
      <w:r w:rsidRPr="00C461C0">
        <w:t>Hurk</w:t>
      </w:r>
      <w:proofErr w:type="spellEnd"/>
      <w:r w:rsidRPr="00C461C0">
        <w:t xml:space="preserve"> v. the Netherlands, § 61; </w:t>
      </w:r>
      <w:proofErr w:type="spellStart"/>
      <w:r w:rsidRPr="00C461C0">
        <w:t>García</w:t>
      </w:r>
      <w:proofErr w:type="spellEnd"/>
      <w:r w:rsidRPr="00C461C0">
        <w:t xml:space="preserve"> Ruiz v. Spain [GC], § 26</w:t>
      </w:r>
      <w:r>
        <w:t>)</w:t>
      </w:r>
      <w:r w:rsidRPr="00C461C0">
        <w:t>;</w:t>
      </w:r>
    </w:p>
  </w:footnote>
  <w:footnote w:id="4">
    <w:p w:rsidR="00653FA8" w:rsidRPr="00C461C0" w:rsidRDefault="00653FA8" w:rsidP="00DA137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 (Ruiz </w:t>
      </w:r>
      <w:proofErr w:type="spellStart"/>
      <w:r>
        <w:t>Torija</w:t>
      </w:r>
      <w:proofErr w:type="spellEnd"/>
      <w:r>
        <w:t xml:space="preserve"> v. Spain, § 29; </w:t>
      </w:r>
      <w:proofErr w:type="spellStart"/>
      <w:r>
        <w:t>Hiro</w:t>
      </w:r>
      <w:proofErr w:type="spellEnd"/>
      <w:r>
        <w:t xml:space="preserve"> </w:t>
      </w:r>
      <w:proofErr w:type="spellStart"/>
      <w:r>
        <w:t>Balani</w:t>
      </w:r>
      <w:proofErr w:type="spellEnd"/>
      <w:r>
        <w:t xml:space="preserve"> v. Spain, § 27) 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CF9"/>
    <w:multiLevelType w:val="multilevel"/>
    <w:tmpl w:val="4894B892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GHEA Grapalat" w:hAnsi="GHEA Grapalat" w:hint="default"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0FA58DC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383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36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7A77224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82E1787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CEC23D6"/>
    <w:multiLevelType w:val="multilevel"/>
    <w:tmpl w:val="1E4821B6"/>
    <w:lvl w:ilvl="0">
      <w:start w:val="1"/>
      <w:numFmt w:val="decimal"/>
      <w:lvlText w:val="ԲԱԺԻՆ %1."/>
      <w:lvlJc w:val="left"/>
      <w:pPr>
        <w:ind w:left="360" w:hanging="360"/>
      </w:pPr>
      <w:rPr>
        <w:rFonts w:ascii="GHEA Grapalat" w:hAnsi="GHEA Grapalat" w:hint="default"/>
        <w:b/>
        <w:i w:val="0"/>
        <w:sz w:val="24"/>
      </w:rPr>
    </w:lvl>
    <w:lvl w:ilvl="1">
      <w:start w:val="1"/>
      <w:numFmt w:val="decimal"/>
      <w:lvlText w:val="ԳԼՈՒԽ %2."/>
      <w:lvlJc w:val="left"/>
      <w:pPr>
        <w:ind w:left="720" w:hanging="360"/>
      </w:pPr>
      <w:rPr>
        <w:rFonts w:ascii="GHEA Grapalat" w:hAnsi="GHEA Grapalat" w:hint="default"/>
        <w:b/>
        <w:i w:val="0"/>
        <w:sz w:val="24"/>
      </w:rPr>
    </w:lvl>
    <w:lvl w:ilvl="2">
      <w:start w:val="1"/>
      <w:numFmt w:val="decimal"/>
      <w:lvlText w:val="Հոդված %3."/>
      <w:lvlJc w:val="left"/>
      <w:pPr>
        <w:ind w:left="2790" w:hanging="360"/>
      </w:pPr>
      <w:rPr>
        <w:rFonts w:ascii="GHEA Grapalat" w:hAnsi="GHEA Grapalat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9763370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7CD43D9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45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AB6693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C067EF"/>
    <w:multiLevelType w:val="hybridMultilevel"/>
    <w:tmpl w:val="2390AA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AF28A3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50020ED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4757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BC37647"/>
    <w:multiLevelType w:val="multilevel"/>
    <w:tmpl w:val="C3F2CBE2"/>
    <w:lvl w:ilvl="0">
      <w:start w:val="1"/>
      <w:numFmt w:val="decimal"/>
      <w:lvlText w:val="ԲԱԺԻՆ %1."/>
      <w:lvlJc w:val="left"/>
      <w:pPr>
        <w:ind w:left="5490" w:hanging="360"/>
      </w:pPr>
      <w:rPr>
        <w:rFonts w:ascii="GHEA Grapalat" w:hAnsi="GHEA Grapalat" w:hint="default"/>
        <w:b/>
        <w:i w:val="0"/>
        <w:sz w:val="24"/>
      </w:rPr>
    </w:lvl>
    <w:lvl w:ilvl="1">
      <w:start w:val="1"/>
      <w:numFmt w:val="decimal"/>
      <w:lvlText w:val="ԳԼՈՒԽ %2."/>
      <w:lvlJc w:val="left"/>
      <w:pPr>
        <w:ind w:left="5850" w:hanging="360"/>
      </w:pPr>
      <w:rPr>
        <w:rFonts w:ascii="GHEA Grapalat" w:hAnsi="GHEA Grapalat" w:hint="default"/>
        <w:b/>
        <w:i w:val="0"/>
        <w:sz w:val="24"/>
      </w:rPr>
    </w:lvl>
    <w:lvl w:ilvl="2">
      <w:start w:val="1"/>
      <w:numFmt w:val="decimal"/>
      <w:lvlText w:val="Հոդված %3."/>
      <w:lvlJc w:val="left"/>
      <w:pPr>
        <w:ind w:left="6210" w:hanging="360"/>
      </w:pPr>
      <w:rPr>
        <w:rFonts w:ascii="GHEA Grapalat" w:hAnsi="GHEA Grapalat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657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69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6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370" w:hanging="360"/>
      </w:pPr>
      <w:rPr>
        <w:rFonts w:hint="default"/>
      </w:rPr>
    </w:lvl>
  </w:abstractNum>
  <w:abstractNum w:abstractNumId="13">
    <w:nsid w:val="6D4A7ED2"/>
    <w:multiLevelType w:val="hybridMultilevel"/>
    <w:tmpl w:val="13C86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0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A76"/>
    <w:rsid w:val="00001264"/>
    <w:rsid w:val="0000314A"/>
    <w:rsid w:val="00005703"/>
    <w:rsid w:val="00023A6B"/>
    <w:rsid w:val="00026720"/>
    <w:rsid w:val="00032B9E"/>
    <w:rsid w:val="00035810"/>
    <w:rsid w:val="00036369"/>
    <w:rsid w:val="000366F0"/>
    <w:rsid w:val="00036A3A"/>
    <w:rsid w:val="000456EE"/>
    <w:rsid w:val="0004699B"/>
    <w:rsid w:val="00054077"/>
    <w:rsid w:val="00075C87"/>
    <w:rsid w:val="00091712"/>
    <w:rsid w:val="000A4BBD"/>
    <w:rsid w:val="000A723C"/>
    <w:rsid w:val="000B002B"/>
    <w:rsid w:val="000B3D4A"/>
    <w:rsid w:val="000B568F"/>
    <w:rsid w:val="000B66CA"/>
    <w:rsid w:val="000C093B"/>
    <w:rsid w:val="000C60C0"/>
    <w:rsid w:val="000C7BF4"/>
    <w:rsid w:val="000E470E"/>
    <w:rsid w:val="000F4787"/>
    <w:rsid w:val="000F729F"/>
    <w:rsid w:val="001119B1"/>
    <w:rsid w:val="001162AC"/>
    <w:rsid w:val="00116570"/>
    <w:rsid w:val="00125011"/>
    <w:rsid w:val="001263F9"/>
    <w:rsid w:val="0013065A"/>
    <w:rsid w:val="00130B7B"/>
    <w:rsid w:val="00140CB7"/>
    <w:rsid w:val="00141AB2"/>
    <w:rsid w:val="00152B3E"/>
    <w:rsid w:val="00183F97"/>
    <w:rsid w:val="001848A3"/>
    <w:rsid w:val="001B065E"/>
    <w:rsid w:val="001B45DA"/>
    <w:rsid w:val="001B471A"/>
    <w:rsid w:val="001D167D"/>
    <w:rsid w:val="001D6358"/>
    <w:rsid w:val="001E39C6"/>
    <w:rsid w:val="001E3FA5"/>
    <w:rsid w:val="001E4D78"/>
    <w:rsid w:val="001E5CE0"/>
    <w:rsid w:val="001E5E6B"/>
    <w:rsid w:val="001E6101"/>
    <w:rsid w:val="001E6A71"/>
    <w:rsid w:val="001F0814"/>
    <w:rsid w:val="001F0ACC"/>
    <w:rsid w:val="002006B7"/>
    <w:rsid w:val="00202AC2"/>
    <w:rsid w:val="002041AE"/>
    <w:rsid w:val="00210574"/>
    <w:rsid w:val="00216F14"/>
    <w:rsid w:val="0022671C"/>
    <w:rsid w:val="00232EA2"/>
    <w:rsid w:val="00250BAB"/>
    <w:rsid w:val="00251BF6"/>
    <w:rsid w:val="00260520"/>
    <w:rsid w:val="00262271"/>
    <w:rsid w:val="002655D2"/>
    <w:rsid w:val="00283B1C"/>
    <w:rsid w:val="00284720"/>
    <w:rsid w:val="00287264"/>
    <w:rsid w:val="00296C62"/>
    <w:rsid w:val="002A6452"/>
    <w:rsid w:val="002C0104"/>
    <w:rsid w:val="002C3C97"/>
    <w:rsid w:val="002C5900"/>
    <w:rsid w:val="002D6449"/>
    <w:rsid w:val="002E1902"/>
    <w:rsid w:val="002E2CAF"/>
    <w:rsid w:val="002E6E24"/>
    <w:rsid w:val="002F26BF"/>
    <w:rsid w:val="0030201C"/>
    <w:rsid w:val="0030404C"/>
    <w:rsid w:val="00304C7B"/>
    <w:rsid w:val="003157A2"/>
    <w:rsid w:val="00317859"/>
    <w:rsid w:val="003452B3"/>
    <w:rsid w:val="0035402D"/>
    <w:rsid w:val="003731C9"/>
    <w:rsid w:val="00380605"/>
    <w:rsid w:val="00383451"/>
    <w:rsid w:val="00383E5D"/>
    <w:rsid w:val="00386E5F"/>
    <w:rsid w:val="00390F7C"/>
    <w:rsid w:val="003A1760"/>
    <w:rsid w:val="003A7F87"/>
    <w:rsid w:val="003B2E02"/>
    <w:rsid w:val="003E6610"/>
    <w:rsid w:val="003F51C4"/>
    <w:rsid w:val="003F78EC"/>
    <w:rsid w:val="00400BAE"/>
    <w:rsid w:val="00404F94"/>
    <w:rsid w:val="00424ABE"/>
    <w:rsid w:val="00431FE2"/>
    <w:rsid w:val="00450AEF"/>
    <w:rsid w:val="00461CE5"/>
    <w:rsid w:val="00462309"/>
    <w:rsid w:val="004629F2"/>
    <w:rsid w:val="004634CE"/>
    <w:rsid w:val="00465877"/>
    <w:rsid w:val="00465A76"/>
    <w:rsid w:val="00467AEB"/>
    <w:rsid w:val="00473D3B"/>
    <w:rsid w:val="004806BD"/>
    <w:rsid w:val="004904BA"/>
    <w:rsid w:val="00490914"/>
    <w:rsid w:val="004A482B"/>
    <w:rsid w:val="004A6087"/>
    <w:rsid w:val="004D0ACA"/>
    <w:rsid w:val="004D21E6"/>
    <w:rsid w:val="004E6BDE"/>
    <w:rsid w:val="004F4BC1"/>
    <w:rsid w:val="00502B70"/>
    <w:rsid w:val="00522560"/>
    <w:rsid w:val="00524463"/>
    <w:rsid w:val="00533DC0"/>
    <w:rsid w:val="00536F9F"/>
    <w:rsid w:val="00542811"/>
    <w:rsid w:val="00555423"/>
    <w:rsid w:val="00560BFA"/>
    <w:rsid w:val="00565B4A"/>
    <w:rsid w:val="00567BB9"/>
    <w:rsid w:val="00583528"/>
    <w:rsid w:val="005A2A02"/>
    <w:rsid w:val="005A7930"/>
    <w:rsid w:val="005A7F9E"/>
    <w:rsid w:val="005B2C3B"/>
    <w:rsid w:val="005B4E46"/>
    <w:rsid w:val="005D0129"/>
    <w:rsid w:val="005D6E56"/>
    <w:rsid w:val="005E35FB"/>
    <w:rsid w:val="005E527B"/>
    <w:rsid w:val="005E7C19"/>
    <w:rsid w:val="005E7FAA"/>
    <w:rsid w:val="00612D88"/>
    <w:rsid w:val="006265A1"/>
    <w:rsid w:val="00634ABF"/>
    <w:rsid w:val="00640DEE"/>
    <w:rsid w:val="00647F55"/>
    <w:rsid w:val="0065160B"/>
    <w:rsid w:val="00653FA8"/>
    <w:rsid w:val="00655836"/>
    <w:rsid w:val="006625E9"/>
    <w:rsid w:val="00664E17"/>
    <w:rsid w:val="00680058"/>
    <w:rsid w:val="00680532"/>
    <w:rsid w:val="00680BB5"/>
    <w:rsid w:val="00682F26"/>
    <w:rsid w:val="0068460F"/>
    <w:rsid w:val="00686F35"/>
    <w:rsid w:val="00692C33"/>
    <w:rsid w:val="00695F48"/>
    <w:rsid w:val="006A5509"/>
    <w:rsid w:val="006A5E1F"/>
    <w:rsid w:val="006B6439"/>
    <w:rsid w:val="006B69BF"/>
    <w:rsid w:val="006C598E"/>
    <w:rsid w:val="006C611E"/>
    <w:rsid w:val="006C6D55"/>
    <w:rsid w:val="006D075D"/>
    <w:rsid w:val="006D07E2"/>
    <w:rsid w:val="006E2AD8"/>
    <w:rsid w:val="006F4930"/>
    <w:rsid w:val="006F4F23"/>
    <w:rsid w:val="006F518D"/>
    <w:rsid w:val="0070441A"/>
    <w:rsid w:val="00707ACF"/>
    <w:rsid w:val="00726E54"/>
    <w:rsid w:val="00730B8F"/>
    <w:rsid w:val="00747938"/>
    <w:rsid w:val="00755C77"/>
    <w:rsid w:val="0076378E"/>
    <w:rsid w:val="00764C10"/>
    <w:rsid w:val="00775FD4"/>
    <w:rsid w:val="00797D07"/>
    <w:rsid w:val="007A3A1E"/>
    <w:rsid w:val="007B1834"/>
    <w:rsid w:val="007B2DC2"/>
    <w:rsid w:val="007B78F5"/>
    <w:rsid w:val="007B7A66"/>
    <w:rsid w:val="007C16FB"/>
    <w:rsid w:val="007C4CC1"/>
    <w:rsid w:val="007D110E"/>
    <w:rsid w:val="007D2552"/>
    <w:rsid w:val="007D2A9E"/>
    <w:rsid w:val="007D3C81"/>
    <w:rsid w:val="007D5F3A"/>
    <w:rsid w:val="007D6786"/>
    <w:rsid w:val="007F25CD"/>
    <w:rsid w:val="008036AD"/>
    <w:rsid w:val="00805477"/>
    <w:rsid w:val="00806864"/>
    <w:rsid w:val="00816286"/>
    <w:rsid w:val="00817F1E"/>
    <w:rsid w:val="0082292F"/>
    <w:rsid w:val="00831AF4"/>
    <w:rsid w:val="0083658D"/>
    <w:rsid w:val="00837F9D"/>
    <w:rsid w:val="00842954"/>
    <w:rsid w:val="00844E17"/>
    <w:rsid w:val="00846B61"/>
    <w:rsid w:val="0085395E"/>
    <w:rsid w:val="0085475D"/>
    <w:rsid w:val="00856940"/>
    <w:rsid w:val="00867AFA"/>
    <w:rsid w:val="008736A4"/>
    <w:rsid w:val="00874D49"/>
    <w:rsid w:val="00875728"/>
    <w:rsid w:val="00875815"/>
    <w:rsid w:val="0087632F"/>
    <w:rsid w:val="0087786A"/>
    <w:rsid w:val="00887D23"/>
    <w:rsid w:val="00893808"/>
    <w:rsid w:val="00893E28"/>
    <w:rsid w:val="00894EE1"/>
    <w:rsid w:val="00896A07"/>
    <w:rsid w:val="008A3E7A"/>
    <w:rsid w:val="008D4DA4"/>
    <w:rsid w:val="008F1D5C"/>
    <w:rsid w:val="0092262C"/>
    <w:rsid w:val="009326B5"/>
    <w:rsid w:val="0093746A"/>
    <w:rsid w:val="00940C58"/>
    <w:rsid w:val="009416A9"/>
    <w:rsid w:val="00953635"/>
    <w:rsid w:val="00954584"/>
    <w:rsid w:val="00955002"/>
    <w:rsid w:val="00960AF4"/>
    <w:rsid w:val="00964953"/>
    <w:rsid w:val="009653CF"/>
    <w:rsid w:val="00967776"/>
    <w:rsid w:val="009806A5"/>
    <w:rsid w:val="00986E61"/>
    <w:rsid w:val="0099086F"/>
    <w:rsid w:val="00991EE8"/>
    <w:rsid w:val="00996DCE"/>
    <w:rsid w:val="009A3565"/>
    <w:rsid w:val="009C5D23"/>
    <w:rsid w:val="009E1878"/>
    <w:rsid w:val="009F4B60"/>
    <w:rsid w:val="00A07166"/>
    <w:rsid w:val="00A116C4"/>
    <w:rsid w:val="00A13072"/>
    <w:rsid w:val="00A31BDB"/>
    <w:rsid w:val="00A352FC"/>
    <w:rsid w:val="00A40D90"/>
    <w:rsid w:val="00A433A3"/>
    <w:rsid w:val="00A4397F"/>
    <w:rsid w:val="00A60DCA"/>
    <w:rsid w:val="00A655BC"/>
    <w:rsid w:val="00A671CF"/>
    <w:rsid w:val="00A77F73"/>
    <w:rsid w:val="00A8669F"/>
    <w:rsid w:val="00A91895"/>
    <w:rsid w:val="00A92DD8"/>
    <w:rsid w:val="00A93B39"/>
    <w:rsid w:val="00A97780"/>
    <w:rsid w:val="00AA73F0"/>
    <w:rsid w:val="00AB2073"/>
    <w:rsid w:val="00AB5175"/>
    <w:rsid w:val="00AC2729"/>
    <w:rsid w:val="00AD7D4A"/>
    <w:rsid w:val="00AE0773"/>
    <w:rsid w:val="00AF70B6"/>
    <w:rsid w:val="00B0426B"/>
    <w:rsid w:val="00B12514"/>
    <w:rsid w:val="00B12903"/>
    <w:rsid w:val="00B2145F"/>
    <w:rsid w:val="00B25209"/>
    <w:rsid w:val="00B32912"/>
    <w:rsid w:val="00B43735"/>
    <w:rsid w:val="00B46E0B"/>
    <w:rsid w:val="00B47D9B"/>
    <w:rsid w:val="00B537F4"/>
    <w:rsid w:val="00B63346"/>
    <w:rsid w:val="00B65753"/>
    <w:rsid w:val="00B736FD"/>
    <w:rsid w:val="00B769B7"/>
    <w:rsid w:val="00B77B15"/>
    <w:rsid w:val="00B8637C"/>
    <w:rsid w:val="00B87F1D"/>
    <w:rsid w:val="00BA1BC4"/>
    <w:rsid w:val="00BA4F4C"/>
    <w:rsid w:val="00BB1FCF"/>
    <w:rsid w:val="00BB5FA6"/>
    <w:rsid w:val="00BC1526"/>
    <w:rsid w:val="00BC3B50"/>
    <w:rsid w:val="00BD6C88"/>
    <w:rsid w:val="00BD75DD"/>
    <w:rsid w:val="00BE7987"/>
    <w:rsid w:val="00C219CA"/>
    <w:rsid w:val="00C25CCA"/>
    <w:rsid w:val="00C3039D"/>
    <w:rsid w:val="00C30F78"/>
    <w:rsid w:val="00C358E1"/>
    <w:rsid w:val="00C36CC1"/>
    <w:rsid w:val="00C4038E"/>
    <w:rsid w:val="00C40FA3"/>
    <w:rsid w:val="00C724E0"/>
    <w:rsid w:val="00C851FD"/>
    <w:rsid w:val="00CA187F"/>
    <w:rsid w:val="00CA212E"/>
    <w:rsid w:val="00CA4891"/>
    <w:rsid w:val="00CB00E7"/>
    <w:rsid w:val="00CB0EB6"/>
    <w:rsid w:val="00CB2B76"/>
    <w:rsid w:val="00CD6206"/>
    <w:rsid w:val="00CE140E"/>
    <w:rsid w:val="00CE29BC"/>
    <w:rsid w:val="00D01189"/>
    <w:rsid w:val="00D05711"/>
    <w:rsid w:val="00D17A39"/>
    <w:rsid w:val="00D2070B"/>
    <w:rsid w:val="00D33733"/>
    <w:rsid w:val="00D34B50"/>
    <w:rsid w:val="00D35C97"/>
    <w:rsid w:val="00D400DC"/>
    <w:rsid w:val="00D42752"/>
    <w:rsid w:val="00D42C4D"/>
    <w:rsid w:val="00D51BC0"/>
    <w:rsid w:val="00D554A8"/>
    <w:rsid w:val="00D64CAE"/>
    <w:rsid w:val="00D757B4"/>
    <w:rsid w:val="00D854CE"/>
    <w:rsid w:val="00D856FD"/>
    <w:rsid w:val="00D9031B"/>
    <w:rsid w:val="00DA0C3F"/>
    <w:rsid w:val="00DA0C7E"/>
    <w:rsid w:val="00DA11D0"/>
    <w:rsid w:val="00DA1373"/>
    <w:rsid w:val="00DA1EC9"/>
    <w:rsid w:val="00DB3BAE"/>
    <w:rsid w:val="00DB5242"/>
    <w:rsid w:val="00DB665F"/>
    <w:rsid w:val="00DD1F16"/>
    <w:rsid w:val="00DF08FA"/>
    <w:rsid w:val="00DF1CB6"/>
    <w:rsid w:val="00DF1FC7"/>
    <w:rsid w:val="00E0250F"/>
    <w:rsid w:val="00E03306"/>
    <w:rsid w:val="00E05275"/>
    <w:rsid w:val="00E06CA1"/>
    <w:rsid w:val="00E26DC6"/>
    <w:rsid w:val="00E30746"/>
    <w:rsid w:val="00E30D21"/>
    <w:rsid w:val="00E37885"/>
    <w:rsid w:val="00E51495"/>
    <w:rsid w:val="00E52A38"/>
    <w:rsid w:val="00E56ED7"/>
    <w:rsid w:val="00E65675"/>
    <w:rsid w:val="00E83ED6"/>
    <w:rsid w:val="00E8461A"/>
    <w:rsid w:val="00E95296"/>
    <w:rsid w:val="00EA1416"/>
    <w:rsid w:val="00EB4BA9"/>
    <w:rsid w:val="00EB6C83"/>
    <w:rsid w:val="00EE2C33"/>
    <w:rsid w:val="00EE5F7A"/>
    <w:rsid w:val="00EF6572"/>
    <w:rsid w:val="00F11293"/>
    <w:rsid w:val="00F1503E"/>
    <w:rsid w:val="00F20E3F"/>
    <w:rsid w:val="00F2198E"/>
    <w:rsid w:val="00F268AF"/>
    <w:rsid w:val="00F35C82"/>
    <w:rsid w:val="00F4217B"/>
    <w:rsid w:val="00F43F9A"/>
    <w:rsid w:val="00F466AF"/>
    <w:rsid w:val="00F70A69"/>
    <w:rsid w:val="00F72856"/>
    <w:rsid w:val="00F7508B"/>
    <w:rsid w:val="00F76D6C"/>
    <w:rsid w:val="00F83F44"/>
    <w:rsid w:val="00F937F8"/>
    <w:rsid w:val="00F93D1B"/>
    <w:rsid w:val="00FA4765"/>
    <w:rsid w:val="00FC042C"/>
    <w:rsid w:val="00FC76EF"/>
    <w:rsid w:val="00FF5397"/>
    <w:rsid w:val="00FF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A76"/>
    <w:pPr>
      <w:spacing w:after="200" w:line="276" w:lineRule="auto"/>
    </w:pPr>
    <w:rPr>
      <w:rFonts w:ascii="GHEA Grapalat" w:hAnsi="GHEA Grapalat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7285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center"/>
      <w:outlineLvl w:val="0"/>
    </w:pPr>
    <w:rPr>
      <w:rFonts w:ascii="Sylfaen" w:hAnsi="Sylfaen" w:cs="Calibri"/>
      <w:b/>
      <w:color w:val="000000"/>
      <w:sz w:val="28"/>
      <w:szCs w:val="48"/>
      <w:lang w:eastAsia="ru-RU"/>
    </w:rPr>
  </w:style>
  <w:style w:type="paragraph" w:styleId="Heading2">
    <w:name w:val="heading 2"/>
    <w:basedOn w:val="NormalIndent"/>
    <w:link w:val="Heading2Char"/>
    <w:qFormat/>
    <w:rsid w:val="00465A76"/>
    <w:pPr>
      <w:spacing w:after="0" w:line="360" w:lineRule="auto"/>
      <w:ind w:left="0"/>
      <w:jc w:val="center"/>
      <w:outlineLvl w:val="1"/>
    </w:pPr>
    <w:rPr>
      <w:rFonts w:eastAsia="Times New Roman"/>
      <w:b/>
      <w:bCs/>
      <w:szCs w:val="24"/>
    </w:rPr>
  </w:style>
  <w:style w:type="paragraph" w:styleId="Heading3">
    <w:name w:val="heading 3"/>
    <w:basedOn w:val="Normal"/>
    <w:link w:val="Heading3Char"/>
    <w:qFormat/>
    <w:rsid w:val="00465A76"/>
    <w:pPr>
      <w:spacing w:after="0" w:line="360" w:lineRule="auto"/>
      <w:ind w:firstLine="567"/>
      <w:jc w:val="both"/>
      <w:outlineLvl w:val="2"/>
    </w:pPr>
    <w:rPr>
      <w:rFonts w:eastAsia="Times New Roman"/>
      <w:b/>
      <w:bCs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72856"/>
    <w:rPr>
      <w:rFonts w:ascii="Sylfaen" w:eastAsia="Calibri" w:hAnsi="Sylfaen" w:cs="Calibri"/>
      <w:b/>
      <w:color w:val="000000"/>
      <w:sz w:val="28"/>
      <w:szCs w:val="48"/>
      <w:lang w:eastAsia="ru-RU"/>
    </w:rPr>
  </w:style>
  <w:style w:type="character" w:customStyle="1" w:styleId="Heading2Char">
    <w:name w:val="Heading 2 Char"/>
    <w:link w:val="Heading2"/>
    <w:rsid w:val="00465A76"/>
    <w:rPr>
      <w:rFonts w:ascii="GHEA Grapalat" w:eastAsia="Times New Roman" w:hAnsi="GHEA Grapalat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465A76"/>
    <w:rPr>
      <w:rFonts w:ascii="GHEA Grapalat" w:eastAsia="Times New Roman" w:hAnsi="GHEA Grapalat" w:cs="Times New Roman"/>
      <w:b/>
      <w:bCs/>
      <w:sz w:val="24"/>
      <w:szCs w:val="24"/>
      <w:lang w:val="hy-AM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65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styleId="Emphasis">
    <w:name w:val="Emphasis"/>
    <w:uiPriority w:val="20"/>
    <w:qFormat/>
    <w:rsid w:val="00465A76"/>
    <w:rPr>
      <w:i/>
      <w:iCs/>
    </w:rPr>
  </w:style>
  <w:style w:type="character" w:customStyle="1" w:styleId="apple-style-span">
    <w:name w:val="apple-style-span"/>
    <w:basedOn w:val="DefaultParagraphFont"/>
    <w:rsid w:val="00465A76"/>
  </w:style>
  <w:style w:type="character" w:customStyle="1" w:styleId="NormalWebChar">
    <w:name w:val="Normal (Web) Char"/>
    <w:aliases w:val="webb Char"/>
    <w:link w:val="NormalWeb"/>
    <w:uiPriority w:val="99"/>
    <w:locked/>
    <w:rsid w:val="00465A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uiPriority w:val="99"/>
    <w:semiHidden/>
    <w:unhideWhenUsed/>
    <w:rsid w:val="00465A76"/>
    <w:pPr>
      <w:ind w:left="720"/>
    </w:pPr>
  </w:style>
  <w:style w:type="character" w:styleId="CommentReference">
    <w:name w:val="annotation reference"/>
    <w:uiPriority w:val="99"/>
    <w:semiHidden/>
    <w:unhideWhenUsed/>
    <w:rsid w:val="00283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83B1C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B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3B1C"/>
    <w:rPr>
      <w:rFonts w:ascii="GHEA Grapalat" w:eastAsia="Calibri" w:hAnsi="GHEA Grapala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3B1C"/>
    <w:rPr>
      <w:rFonts w:ascii="Segoe UI" w:eastAsia="Calibri" w:hAnsi="Segoe UI" w:cs="Segoe UI"/>
      <w:sz w:val="18"/>
      <w:szCs w:val="18"/>
    </w:rPr>
  </w:style>
  <w:style w:type="character" w:customStyle="1" w:styleId="blk">
    <w:name w:val="blk"/>
    <w:basedOn w:val="DefaultParagraphFont"/>
    <w:rsid w:val="006E2AD8"/>
  </w:style>
  <w:style w:type="character" w:styleId="Hyperlink">
    <w:name w:val="Hyperlink"/>
    <w:uiPriority w:val="99"/>
    <w:unhideWhenUsed/>
    <w:rsid w:val="006E2AD8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6E2AD8"/>
    <w:pPr>
      <w:ind w:left="720"/>
      <w:contextualSpacing/>
    </w:pPr>
  </w:style>
  <w:style w:type="paragraph" w:styleId="Revision">
    <w:name w:val="Revision"/>
    <w:hidden/>
    <w:uiPriority w:val="99"/>
    <w:semiHidden/>
    <w:rsid w:val="00DA1EC9"/>
    <w:rPr>
      <w:rFonts w:ascii="GHEA Grapalat" w:hAnsi="GHEA Grapalat"/>
      <w:sz w:val="24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125011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125011"/>
    <w:rPr>
      <w:rFonts w:ascii="GHEA Grapalat" w:hAnsi="GHEA Grapalat"/>
      <w:sz w:val="24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46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60F"/>
    <w:rPr>
      <w:rFonts w:ascii="GHEA Grapalat" w:hAnsi="GHEA Grapalat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8460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E2C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C33"/>
    <w:rPr>
      <w:rFonts w:ascii="GHEA Grapalat" w:hAnsi="GHEA Grapalat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E2C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33"/>
    <w:rPr>
      <w:rFonts w:ascii="GHEA Grapalat" w:hAnsi="GHEA Grapalat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8373-A7A7-4104-B521-5F1C62CC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13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Meghryan</dc:creator>
  <cp:lastModifiedBy>L-Petrosyan</cp:lastModifiedBy>
  <cp:revision>81</cp:revision>
  <cp:lastPrinted>2018-11-22T12:51:00Z</cp:lastPrinted>
  <dcterms:created xsi:type="dcterms:W3CDTF">2018-11-19T07:46:00Z</dcterms:created>
  <dcterms:modified xsi:type="dcterms:W3CDTF">2018-11-23T13:53:00Z</dcterms:modified>
</cp:coreProperties>
</file>