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96" w:rsidRPr="001A27F1" w:rsidRDefault="00537B44" w:rsidP="00F3203B">
      <w:pPr>
        <w:pStyle w:val="Heading2"/>
        <w:spacing w:before="0" w:beforeAutospacing="0" w:after="0" w:afterAutospacing="0" w:line="360" w:lineRule="auto"/>
        <w:jc w:val="center"/>
        <w:rPr>
          <w:rFonts w:ascii="Courier New" w:hAnsi="Courier New" w:cs="Courier New"/>
          <w:color w:val="000000"/>
          <w:sz w:val="24"/>
          <w:szCs w:val="24"/>
          <w:lang w:val="hy-AM"/>
        </w:rPr>
      </w:pPr>
      <w:r w:rsidRPr="001A27F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1A27F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537B44" w:rsidRPr="001A27F1" w:rsidRDefault="00CC4296" w:rsidP="00F3203B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A27F1">
        <w:rPr>
          <w:rFonts w:ascii="GHEA Grapalat" w:hAnsi="GHEA Grapalat" w:cs="Courier New"/>
          <w:color w:val="000000"/>
          <w:sz w:val="24"/>
          <w:szCs w:val="24"/>
          <w:lang w:val="hy-AM"/>
        </w:rPr>
        <w:t>ՍԱՀՄԱՆԱԴՐԱԿԱՆ</w:t>
      </w:r>
      <w:r w:rsidR="00537B44" w:rsidRPr="001A27F1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="00537B44" w:rsidRPr="001A27F1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537B44" w:rsidRPr="001A27F1" w:rsidRDefault="00D579E0" w:rsidP="00F3203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="00CC4296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ԴԱՏԱԿԱՆ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ՕՐԵՆՍԳ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ՐՔ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» ՍԱՀՄԱՆԱԴՐԱԿԱՆ 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ՈՒՄ </w:t>
      </w:r>
      <w:r w:rsidR="00F23D7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="00211A8D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ԿԱՏԱՐԵԼՈՒ ՄԱՍԻՆ</w:t>
      </w:r>
      <w:r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</w:p>
    <w:p w:rsidR="00537B44" w:rsidRPr="001A27F1" w:rsidRDefault="00537B44" w:rsidP="00F3203B">
      <w:pPr>
        <w:pStyle w:val="Body"/>
        <w:widowControl w:val="0"/>
        <w:spacing w:line="360" w:lineRule="auto"/>
        <w:jc w:val="both"/>
        <w:rPr>
          <w:rFonts w:hint="eastAsia"/>
          <w:sz w:val="24"/>
          <w:szCs w:val="24"/>
          <w:lang w:val="hy-AM"/>
        </w:rPr>
      </w:pPr>
    </w:p>
    <w:p w:rsidR="009C2815" w:rsidRPr="001A27F1" w:rsidRDefault="00537B44" w:rsidP="00504839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="006025E4"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դատական օրենսգիրք»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201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8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փետրվար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ՀՕ-95-Ն սահմանադրական օրենքի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(այսուհետ՝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Օ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րեն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սգիր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504839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94-րդ հոդվածում.</w:t>
      </w:r>
    </w:p>
    <w:p w:rsidR="0042053B" w:rsidRPr="001A27F1" w:rsidRDefault="00060966" w:rsidP="0042053B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4-րդ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մասում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«մեծամասնությամբ» բառից հետո լրացնել «՝ բաց քվեարկությամբ»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42053B" w:rsidRPr="001A27F1" w:rsidRDefault="00060966" w:rsidP="00060966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5-րդ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մասում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դատավորների թեկնածուների, ներառյալ՝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 փոխարինել «ինչպես նաև դատավորների» բառերով, իսկ «, նշանակման ենթակա դատավորների թեկնածուներին Հանրապետության նախագահին առաջարկելու» բառերը հանել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6E62E8" w:rsidRPr="001A27F1" w:rsidRDefault="006E62E8" w:rsidP="006E62E8">
      <w:pPr>
        <w:pStyle w:val="Body"/>
        <w:widowControl w:val="0"/>
        <w:tabs>
          <w:tab w:val="left" w:pos="851"/>
        </w:tabs>
        <w:spacing w:line="360" w:lineRule="auto"/>
        <w:ind w:left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504E5" w:rsidRPr="001A27F1" w:rsidRDefault="006E62E8" w:rsidP="00B504E5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2.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110-րդ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հոդվածի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>վերնագրում «ցուցակի» բառից հետո լրացնել «կազմումը</w:t>
      </w:r>
      <w:r w:rsidR="000E4813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և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</w:p>
    <w:p w:rsidR="002A63CA" w:rsidRPr="001A27F1" w:rsidRDefault="002A63CA" w:rsidP="00802076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1A27F1" w:rsidRDefault="00BE4032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3. </w:t>
      </w:r>
      <w:r w:rsidR="006E62E8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115-րդ </w:t>
      </w:r>
      <w:r w:rsidR="001A27F1"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1A27F1" w:rsidRPr="00DC34CF" w:rsidRDefault="001A27F1" w:rsidP="00DC34CF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1-ին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 դատական 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նախագահը.</w:t>
      </w:r>
    </w:p>
    <w:p w:rsidR="00DC34CF" w:rsidRPr="00DC34CF" w:rsidRDefault="00DC34CF" w:rsidP="00DC34CF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Բարձրագույն դատական խորհուրդը Հանրապետության նախագահի նշանակմանը ներկայացնելու նպատակով թեկնածու ընտրելիս առաջարկություն չի ներկայացնում» բառերը փոխարինել «առաջարկություն չի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>ներկայացվում» բառերով.</w:t>
      </w:r>
    </w:p>
    <w:p w:rsidR="006E62E8" w:rsidRPr="001A27F1" w:rsidRDefault="00DC34CF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3-րդ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մասում «խորհուրդը» բառը փոխարինել «խորհրդի նախագահը» բառերով:</w:t>
      </w:r>
    </w:p>
    <w:p w:rsidR="00BE4032" w:rsidRPr="001A27F1" w:rsidRDefault="00BE4032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9B68AA" w:rsidRPr="001A27F1" w:rsidRDefault="00BE4032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4.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Օրենսգրքի 117-րդ հոդվածի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1-ին մաս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ը լրացնել հետևյալ բովանդակությամբ նոր նախադասություններով.</w:t>
      </w:r>
    </w:p>
    <w:p w:rsidR="00725A4A" w:rsidRPr="001A27F1" w:rsidRDefault="00725A4A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դատական</w:t>
      </w:r>
      <w:r w:rsidRPr="001A27F1">
        <w:rPr>
          <w:rFonts w:ascii="Sylfaen" w:hAnsi="Sylfaen"/>
          <w:sz w:val="24"/>
          <w:szCs w:val="24"/>
          <w:shd w:val="clear" w:color="auto" w:fill="FFFFFF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խորհուրդը 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չի առաջարկում դատավորի թեկնածությունը, եթե այդ թեկնածության առաջադրմանը դեմ է քվեարկել</w:t>
      </w:r>
      <w:r w:rsidR="001A27F1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Բարձրագույն դատական խորհրդի անդամների առնվազն կեսը: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դատական խորհրդի անդամը կարող է «դեմ» քվեարկել</w:t>
      </w:r>
      <w:r w:rsid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միայն այն դեպքում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, եթե գտնում է, որ խախտվել է թեկնածու ընտրելիս առաջարկություն ներկայացնելու հաջորդականությունը՝ այդ մասին ներկայացնելով հատուկ կարծիք՝ համապատասխան հիմնավորումներով: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1A27F1"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842868" w:rsidRPr="001A27F1" w:rsidRDefault="00842868" w:rsidP="00842868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F23D7B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u w:color="000000"/>
        </w:rPr>
        <w:t>5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.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>
        <w:rPr>
          <w:rFonts w:ascii="GHEA Grapalat" w:hAnsi="GHEA Grapalat"/>
          <w:sz w:val="24"/>
          <w:szCs w:val="24"/>
          <w:u w:color="000000"/>
        </w:rPr>
        <w:t>27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F23D7B" w:rsidRPr="00DC34CF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1-ին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դատական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նախագահը.</w:t>
      </w:r>
    </w:p>
    <w:p w:rsidR="00F23D7B" w:rsidRPr="00DC34CF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Բարձրագույն դատական խորհուրդը Հանրապետության նախագահի նշանակմանը ներկայացնելու նպատակով թեկնածու ընտրելիս առաջարկություն չի ներկայացնում» բառերը փոխարինել «առաջարկություն չի ներկայացվում» բառերով.</w:t>
      </w:r>
    </w:p>
    <w:p w:rsidR="00211A8D" w:rsidRPr="001A27F1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3-րդ մասում «խորհուրդը» բառը փոխարինել «խորհրդի նախագահը» բառերով:</w:t>
      </w:r>
    </w:p>
    <w:p w:rsidR="00211A8D" w:rsidRPr="001A27F1" w:rsidRDefault="00211A8D" w:rsidP="00211A8D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42868" w:rsidRPr="001A27F1" w:rsidRDefault="00211A8D" w:rsidP="00211A8D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6.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842868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Եզրափակիչ մաս և անցումային դրույթներ</w:t>
      </w:r>
    </w:p>
    <w:p w:rsidR="00B0044F" w:rsidRPr="001A27F1" w:rsidRDefault="00842868" w:rsidP="00842868">
      <w:pPr>
        <w:pStyle w:val="Body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հրապարակման օրվան հաջորդող </w:t>
      </w:r>
      <w:r w:rsid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երրորդ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օրը</w:t>
      </w: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842868" w:rsidRPr="001A27F1" w:rsidRDefault="00842868" w:rsidP="00842868">
      <w:pPr>
        <w:pStyle w:val="Body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lastRenderedPageBreak/>
        <w:t xml:space="preserve">Սույն օրենքն ուժի մեջ մտնելուց հետո մեկամսյա ժամկետում Բարձրագույն դատական խորհուրդը քննարկում է </w:t>
      </w:r>
      <w:r w:rsidR="00211A8D"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մինչև սույն օրենքի ուժի մեջ մտնելը </w:t>
      </w: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քվեարկված, սակայն բավարար թվով ձայներ չստացած դատավորի թեկնածուներին Հանրապետության նախագահին առաջարկելու հարցը:</w:t>
      </w:r>
    </w:p>
    <w:p w:rsidR="00842868" w:rsidRPr="001A27F1" w:rsidRDefault="00842868" w:rsidP="00842868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42868" w:rsidRPr="00725A4A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3E5DFA" w:rsidRPr="00725A4A" w:rsidRDefault="003E5DFA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B504E5" w:rsidRPr="00725A4A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842868" w:rsidRPr="00725A4A" w:rsidRDefault="00842868" w:rsidP="00D579E0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ru-RU"/>
        </w:rPr>
      </w:pPr>
    </w:p>
    <w:p w:rsidR="00E02CB0" w:rsidRPr="00121813" w:rsidRDefault="00E02CB0" w:rsidP="00E02CB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12181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21813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E02CB0" w:rsidRPr="00121813" w:rsidRDefault="00E02CB0" w:rsidP="00E02CB0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</w:pP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«ՊԵՏԱԿԱՆ ՏՈՒՐՔԻ ՄԱՍԻՆ» ՕՐԵՆՔՈՒՄ ԼՐԱՑՈՒՄ</w:t>
      </w:r>
      <w:r w:rsidR="00EA3F5B">
        <w:rPr>
          <w:rStyle w:val="Strong"/>
          <w:rFonts w:ascii="GHEA Grapalat" w:hAnsi="GHEA Grapalat"/>
          <w:b/>
          <w:color w:val="000000"/>
          <w:sz w:val="24"/>
          <w:szCs w:val="24"/>
        </w:rPr>
        <w:t>ՆԵՐ</w:t>
      </w: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E02CB0" w:rsidRPr="00121813" w:rsidRDefault="00E02CB0" w:rsidP="00E02CB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2CB0" w:rsidRPr="00121813" w:rsidRDefault="00E02CB0" w:rsidP="00E02CB0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21813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1.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«Պետական տուրքի մասին» օրենքի 1997 թվականի դեկտեմբերի 27-ի ՀՕ-186 օրենքի 20-րդ հոդվածում լրացնել հետևյալ բովանդակությամբ 38.2-րդ և 38.3-րդ կետերով.</w:t>
      </w: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75"/>
        <w:gridCol w:w="7110"/>
        <w:gridCol w:w="2255"/>
      </w:tblGrid>
      <w:tr w:rsidR="00E02CB0" w:rsidRPr="00121813" w:rsidTr="00D579E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CB0" w:rsidRPr="00121813" w:rsidRDefault="00E02CB0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«38.2.</w:t>
            </w: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</w:pP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</w:pP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CB0" w:rsidRPr="00121813" w:rsidRDefault="00E02CB0" w:rsidP="00EA3F5B">
            <w:pPr>
              <w:spacing w:before="100" w:beforeAutospacing="1" w:after="100" w:afterAutospacing="1" w:line="360" w:lineRule="auto"/>
              <w:ind w:right="314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lastRenderedPageBreak/>
              <w:t>Վերաքննիչ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դատարաններում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lastRenderedPageBreak/>
              <w:t>թեկնածուների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նպատակով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դիմումի</w:t>
            </w:r>
            <w:proofErr w:type="spellEnd"/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ստուգման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2CB0" w:rsidRPr="00121813" w:rsidRDefault="00E02CB0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lastRenderedPageBreak/>
              <w:t>բազային տուրքի</w:t>
            </w:r>
            <w:r w:rsidRPr="00121813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02CB0" w:rsidRPr="00121813" w:rsidRDefault="007F6BA6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hy-AM"/>
              </w:rPr>
              <w:lastRenderedPageBreak/>
              <w:t>քսա</w:t>
            </w:r>
            <w:r w:rsidR="00E02CB0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="00E02CB0" w:rsidRPr="00121813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02CB0" w:rsidRPr="00121813" w:rsidRDefault="00E02CB0" w:rsidP="00E02CB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E02CB0" w:rsidRPr="00121813" w:rsidRDefault="00E02CB0" w:rsidP="00E02CB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EA3F5B" w:rsidRPr="00121813" w:rsidTr="00EA3F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lastRenderedPageBreak/>
              <w:t>38.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3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.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A3F5B" w:rsidRPr="00EA3F5B" w:rsidRDefault="00EA3F5B" w:rsidP="00EA3F5B">
            <w:pPr>
              <w:spacing w:before="100" w:beforeAutospacing="1" w:after="100" w:afterAutospacing="1" w:line="360" w:lineRule="auto"/>
              <w:ind w:right="315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Վճռաբեկ դատարանում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թեկնածուների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նպատակով ներկայացված դիմումի ստուգման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 տուրքի</w:t>
            </w:r>
            <w:r w:rsidRPr="00EA3F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քսա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Pr="00EA3F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.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»: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</w:tr>
    </w:tbl>
    <w:p w:rsidR="00E02CB0" w:rsidRPr="00121813" w:rsidRDefault="00EA3F5B" w:rsidP="00EA3F5B">
      <w:pPr>
        <w:pStyle w:val="Body"/>
        <w:widowControl w:val="0"/>
        <w:tabs>
          <w:tab w:val="left" w:pos="72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C57D62">
        <w:rPr>
          <w:rFonts w:ascii="GHEA Grapalat" w:hAnsi="GHEA Grapalat"/>
          <w:sz w:val="24"/>
          <w:szCs w:val="24"/>
          <w:u w:color="000000"/>
        </w:rPr>
        <w:t xml:space="preserve">     </w:t>
      </w:r>
      <w:r w:rsidRPr="00C57D62">
        <w:rPr>
          <w:rFonts w:ascii="GHEA Grapalat" w:hAnsi="GHEA Grapalat"/>
          <w:sz w:val="24"/>
          <w:szCs w:val="24"/>
          <w:u w:color="000000"/>
        </w:rPr>
        <w:tab/>
      </w:r>
      <w:r w:rsidR="00E02CB0"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E02CB0" w:rsidRPr="00121813">
        <w:rPr>
          <w:rFonts w:ascii="GHEA Grapalat" w:hAnsi="GHEA Grapalat"/>
          <w:b/>
          <w:sz w:val="24"/>
          <w:szCs w:val="24"/>
          <w:u w:color="000000"/>
        </w:rPr>
        <w:t>2</w:t>
      </w:r>
      <w:r w:rsidR="00E02CB0"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="00E02CB0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="00E02CB0" w:rsidRPr="001218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E02CB0" w:rsidRPr="00121813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D579E0" w:rsidRPr="006259AA" w:rsidRDefault="00D579E0" w:rsidP="006259AA">
      <w:pPr>
        <w:rPr>
          <w:rFonts w:ascii="GHEA Grapalat" w:hAnsi="GHEA Grapalat" w:cs="Arial"/>
          <w:b/>
          <w:sz w:val="24"/>
          <w:szCs w:val="24"/>
        </w:rPr>
      </w:pPr>
    </w:p>
    <w:p w:rsidR="00D579E0" w:rsidRPr="00121813" w:rsidRDefault="00D579E0" w:rsidP="00D579E0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sz w:val="24"/>
          <w:szCs w:val="24"/>
          <w:lang w:val="hy-AM"/>
        </w:rPr>
      </w:pPr>
    </w:p>
    <w:p w:rsidR="00D579E0" w:rsidRPr="00121813" w:rsidRDefault="00D579E0" w:rsidP="00D579E0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121813" w:rsidRDefault="005A40AE" w:rsidP="00D579E0">
      <w:pPr>
        <w:spacing w:after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sectPr w:rsidR="005A40AE" w:rsidRPr="00121813" w:rsidSect="00925B5B">
      <w:headerReference w:type="default" r:id="rId8"/>
      <w:footerReference w:type="default" r:id="rId9"/>
      <w:headerReference w:type="first" r:id="rId10"/>
      <w:pgSz w:w="12240" w:h="15840"/>
      <w:pgMar w:top="1134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F5" w:rsidRDefault="009A0EF5" w:rsidP="00925B5B">
      <w:pPr>
        <w:spacing w:after="0" w:line="240" w:lineRule="auto"/>
      </w:pPr>
      <w:r>
        <w:separator/>
      </w:r>
    </w:p>
  </w:endnote>
  <w:endnote w:type="continuationSeparator" w:id="0">
    <w:p w:rsidR="009A0EF5" w:rsidRDefault="009A0EF5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3330"/>
      <w:docPartObj>
        <w:docPartGallery w:val="Page Numbers (Bottom of Page)"/>
        <w:docPartUnique/>
      </w:docPartObj>
    </w:sdtPr>
    <w:sdtContent>
      <w:p w:rsidR="009B68AA" w:rsidRDefault="00320477">
        <w:pPr>
          <w:pStyle w:val="Footer"/>
          <w:jc w:val="center"/>
        </w:pPr>
        <w:fldSimple w:instr=" PAGE   \* MERGEFORMAT ">
          <w:r w:rsidR="006259AA">
            <w:rPr>
              <w:noProof/>
            </w:rPr>
            <w:t>4</w:t>
          </w:r>
        </w:fldSimple>
      </w:p>
    </w:sdtContent>
  </w:sdt>
  <w:p w:rsidR="009B68AA" w:rsidRDefault="009B6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F5" w:rsidRDefault="009A0EF5" w:rsidP="00925B5B">
      <w:pPr>
        <w:spacing w:after="0" w:line="240" w:lineRule="auto"/>
      </w:pPr>
      <w:r>
        <w:separator/>
      </w:r>
    </w:p>
  </w:footnote>
  <w:footnote w:type="continuationSeparator" w:id="0">
    <w:p w:rsidR="009A0EF5" w:rsidRDefault="009A0EF5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AA" w:rsidRDefault="009B68AA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B68AA" w:rsidRPr="00BC2834" w:rsidRDefault="009B68AA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B68AA" w:rsidRDefault="009B68AA" w:rsidP="00925B5B">
    <w:pPr>
      <w:pStyle w:val="Header"/>
    </w:pPr>
  </w:p>
  <w:p w:rsidR="009B68AA" w:rsidRDefault="009B68AA" w:rsidP="00925B5B">
    <w:pPr>
      <w:pStyle w:val="Header"/>
    </w:pPr>
  </w:p>
  <w:p w:rsidR="009B68AA" w:rsidRDefault="009B6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AA" w:rsidRDefault="009B68AA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B68AA" w:rsidRPr="00BC2834" w:rsidRDefault="009B68AA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B68AA" w:rsidRDefault="009B68AA" w:rsidP="00925B5B">
    <w:pPr>
      <w:pStyle w:val="Header"/>
    </w:pPr>
  </w:p>
  <w:p w:rsidR="009B68AA" w:rsidRDefault="009B68AA" w:rsidP="00925B5B">
    <w:pPr>
      <w:pStyle w:val="Header"/>
    </w:pPr>
  </w:p>
  <w:p w:rsidR="009B68AA" w:rsidRDefault="009B6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53272"/>
    <w:multiLevelType w:val="hybridMultilevel"/>
    <w:tmpl w:val="075CA642"/>
    <w:lvl w:ilvl="0" w:tplc="D0002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346750"/>
    <w:multiLevelType w:val="hybridMultilevel"/>
    <w:tmpl w:val="929E6422"/>
    <w:lvl w:ilvl="0" w:tplc="4D787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44"/>
    <w:rsid w:val="00060966"/>
    <w:rsid w:val="000A12A9"/>
    <w:rsid w:val="000B002E"/>
    <w:rsid w:val="000E4813"/>
    <w:rsid w:val="00121813"/>
    <w:rsid w:val="00123E38"/>
    <w:rsid w:val="00126E1E"/>
    <w:rsid w:val="001414E6"/>
    <w:rsid w:val="001A27F1"/>
    <w:rsid w:val="001C50CA"/>
    <w:rsid w:val="001F2E93"/>
    <w:rsid w:val="001F3BCF"/>
    <w:rsid w:val="001F5374"/>
    <w:rsid w:val="00211A8D"/>
    <w:rsid w:val="00243C86"/>
    <w:rsid w:val="00270289"/>
    <w:rsid w:val="002A63CA"/>
    <w:rsid w:val="002B1750"/>
    <w:rsid w:val="002E7B42"/>
    <w:rsid w:val="003053F9"/>
    <w:rsid w:val="00320477"/>
    <w:rsid w:val="003623FD"/>
    <w:rsid w:val="003B6052"/>
    <w:rsid w:val="003E5DFA"/>
    <w:rsid w:val="004036A2"/>
    <w:rsid w:val="004038EF"/>
    <w:rsid w:val="0040476D"/>
    <w:rsid w:val="00412FFA"/>
    <w:rsid w:val="00415702"/>
    <w:rsid w:val="0042053B"/>
    <w:rsid w:val="00422734"/>
    <w:rsid w:val="004F5E5D"/>
    <w:rsid w:val="00504839"/>
    <w:rsid w:val="0052017D"/>
    <w:rsid w:val="00524083"/>
    <w:rsid w:val="005254BE"/>
    <w:rsid w:val="00525600"/>
    <w:rsid w:val="005365F0"/>
    <w:rsid w:val="00537B44"/>
    <w:rsid w:val="00547258"/>
    <w:rsid w:val="00581D6D"/>
    <w:rsid w:val="005A40AE"/>
    <w:rsid w:val="005C7EC6"/>
    <w:rsid w:val="005D3BC6"/>
    <w:rsid w:val="005E451B"/>
    <w:rsid w:val="006025E4"/>
    <w:rsid w:val="0062213F"/>
    <w:rsid w:val="006259AA"/>
    <w:rsid w:val="0064134E"/>
    <w:rsid w:val="00672A74"/>
    <w:rsid w:val="006C4D0E"/>
    <w:rsid w:val="006C73EB"/>
    <w:rsid w:val="006E62E8"/>
    <w:rsid w:val="00725A4A"/>
    <w:rsid w:val="0073144F"/>
    <w:rsid w:val="007523CF"/>
    <w:rsid w:val="007C0DE0"/>
    <w:rsid w:val="007D10C3"/>
    <w:rsid w:val="007E6213"/>
    <w:rsid w:val="007F6BA6"/>
    <w:rsid w:val="00802076"/>
    <w:rsid w:val="00842868"/>
    <w:rsid w:val="00921614"/>
    <w:rsid w:val="00925B5B"/>
    <w:rsid w:val="00932AD1"/>
    <w:rsid w:val="00957752"/>
    <w:rsid w:val="009841AE"/>
    <w:rsid w:val="009A0EF5"/>
    <w:rsid w:val="009B68AA"/>
    <w:rsid w:val="009C2815"/>
    <w:rsid w:val="009F013E"/>
    <w:rsid w:val="009F3CAE"/>
    <w:rsid w:val="00A365B2"/>
    <w:rsid w:val="00A4515D"/>
    <w:rsid w:val="00AC62AD"/>
    <w:rsid w:val="00AF38B5"/>
    <w:rsid w:val="00B0044F"/>
    <w:rsid w:val="00B504E5"/>
    <w:rsid w:val="00B9126A"/>
    <w:rsid w:val="00BB0A7A"/>
    <w:rsid w:val="00BB4E43"/>
    <w:rsid w:val="00BE4032"/>
    <w:rsid w:val="00BF5532"/>
    <w:rsid w:val="00C57D62"/>
    <w:rsid w:val="00CA661C"/>
    <w:rsid w:val="00CC4296"/>
    <w:rsid w:val="00D579E0"/>
    <w:rsid w:val="00D67C8B"/>
    <w:rsid w:val="00D871BF"/>
    <w:rsid w:val="00DC34CF"/>
    <w:rsid w:val="00E02CB0"/>
    <w:rsid w:val="00E10AE2"/>
    <w:rsid w:val="00E42F49"/>
    <w:rsid w:val="00E56305"/>
    <w:rsid w:val="00EA3F5B"/>
    <w:rsid w:val="00EF4E72"/>
    <w:rsid w:val="00F23D7B"/>
    <w:rsid w:val="00F3203B"/>
    <w:rsid w:val="00F54944"/>
    <w:rsid w:val="00F643E5"/>
    <w:rsid w:val="00FC7D87"/>
    <w:rsid w:val="00FD04CD"/>
    <w:rsid w:val="00FD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8A6F5-5B91-4F18-89FA-D6159266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2018-07-02T15:26:00Z</dcterms:created>
  <dcterms:modified xsi:type="dcterms:W3CDTF">2018-07-03T06:38:00Z</dcterms:modified>
</cp:coreProperties>
</file>