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F7" w:rsidRPr="00D33A85" w:rsidRDefault="00425DF7" w:rsidP="00734AFC">
      <w:pPr>
        <w:spacing w:line="360" w:lineRule="auto"/>
        <w:jc w:val="right"/>
        <w:rPr>
          <w:rFonts w:ascii="GHEA Grapalat" w:hAnsi="GHEA Grapalat" w:cs="Tahoma"/>
          <w:b/>
          <w:spacing w:val="-6"/>
          <w:lang w:val="hy-AM"/>
        </w:rPr>
      </w:pPr>
      <w:r w:rsidRPr="00D33A85">
        <w:rPr>
          <w:rFonts w:ascii="GHEA Grapalat" w:hAnsi="GHEA Grapalat" w:cs="Tahoma"/>
          <w:b/>
          <w:spacing w:val="-6"/>
          <w:lang w:val="hy-AM"/>
        </w:rPr>
        <w:t>ՆԱԽԱԳԻԾ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b/>
          <w:spacing w:val="-6"/>
          <w:lang w:val="hy-AM"/>
        </w:rPr>
      </w:pPr>
      <w:r w:rsidRPr="00D33A85">
        <w:rPr>
          <w:rFonts w:ascii="GHEA Grapalat" w:hAnsi="GHEA Grapalat" w:cs="Tahoma"/>
          <w:b/>
          <w:spacing w:val="-6"/>
          <w:lang w:val="hy-AM"/>
        </w:rPr>
        <w:t xml:space="preserve">   ՀԱՅԱՍՏԱՆԻ  ՀԱՆՐԱՊԵՏՈՒԹՅԱՆ ԿԱՌԱՎԱՐՈՒԹՅՈՒՆ</w:t>
      </w:r>
    </w:p>
    <w:p w:rsidR="00425DF7" w:rsidRPr="00D33A85" w:rsidRDefault="00425DF7" w:rsidP="00734AFC">
      <w:pPr>
        <w:pStyle w:val="mechtex"/>
        <w:spacing w:line="360" w:lineRule="auto"/>
        <w:rPr>
          <w:rFonts w:ascii="GHEA Grapalat" w:hAnsi="GHEA Grapalat" w:cs="Tahoma"/>
        </w:rPr>
      </w:pPr>
      <w:r w:rsidRPr="00D33A85">
        <w:rPr>
          <w:rFonts w:ascii="GHEA Grapalat" w:hAnsi="GHEA Grapalat" w:cs="Tahoma"/>
        </w:rPr>
        <w:t xml:space="preserve">        </w:t>
      </w:r>
    </w:p>
    <w:p w:rsidR="00425DF7" w:rsidRPr="00D33A85" w:rsidRDefault="00425DF7" w:rsidP="00734AFC">
      <w:pPr>
        <w:pStyle w:val="mechtex"/>
        <w:spacing w:line="360" w:lineRule="auto"/>
        <w:ind w:left="-800"/>
        <w:rPr>
          <w:rFonts w:ascii="GHEA Grapalat" w:hAnsi="GHEA Grapalat" w:cs="Tahoma"/>
          <w:b/>
        </w:rPr>
      </w:pPr>
      <w:r w:rsidRPr="00D33A85">
        <w:rPr>
          <w:rFonts w:ascii="GHEA Grapalat" w:hAnsi="GHEA Grapalat" w:cs="Tahoma"/>
        </w:rPr>
        <w:t xml:space="preserve">     </w:t>
      </w:r>
      <w:r w:rsidRPr="00D33A85">
        <w:rPr>
          <w:rFonts w:ascii="GHEA Grapalat" w:hAnsi="GHEA Grapalat" w:cs="Tahoma"/>
          <w:b/>
          <w:spacing w:val="-6"/>
          <w:lang w:val="hy-AM"/>
        </w:rPr>
        <w:t>Ո  Ր  Ո  Շ  Ո Ւ  Մ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……………………………. 2018 թվականի  N ………. - Ն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</w:rPr>
      </w:pP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ՓՈԽՀԱՏՈՒՑՎՈՂ ԴԵՂԵՐԻ ԳՆԵՐԻ ՊԵՏԱԿԱՆ ԿԱՐԳԱՎՈՐՄԱՆ ԸՆԹԱՑԱԿԱՐԳԸ  ՍԱՀՄԱՆԵԼՈՒ ՄԱՍԻՆ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/>
          <w:lang w:val="hy-AM"/>
        </w:rPr>
      </w:pPr>
      <w:r w:rsidRPr="00D33A85">
        <w:rPr>
          <w:rFonts w:ascii="GHEA Grapalat" w:hAnsi="GHEA Grapalat" w:cs="Tahoma"/>
          <w:lang w:val="hy-AM"/>
        </w:rPr>
        <w:t>----------------------------------------------------------------------------------------</w:t>
      </w:r>
    </w:p>
    <w:p w:rsidR="00425DF7" w:rsidRPr="00D33A85" w:rsidRDefault="00425DF7" w:rsidP="00E9686C">
      <w:pPr>
        <w:spacing w:line="360" w:lineRule="auto"/>
        <w:ind w:firstLine="709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Համաձայն «Դեղերի մասին» Հայաստանի Հանրապետության օրենքի 11-րդ հոդվածի 4-րդ 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և </w:t>
      </w:r>
      <w:r w:rsidRPr="00D33A85">
        <w:rPr>
          <w:rFonts w:ascii="GHEA Grapalat" w:hAnsi="GHEA Grapalat" w:cs="Tahoma"/>
          <w:spacing w:val="-6"/>
          <w:lang w:val="hy-AM"/>
        </w:rPr>
        <w:t>5-րդ մասերի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E86238" w:rsidRPr="00D33A85">
        <w:rPr>
          <w:rFonts w:ascii="GHEA Grapalat" w:hAnsi="GHEA Grapalat" w:cs="Tahoma"/>
          <w:spacing w:val="-6"/>
          <w:lang w:val="hy-AM"/>
        </w:rPr>
        <w:t>և 31-րդ հոդվածի 1-ին մասի 1-ին կետի «բ» պարբերությամբ սահմանված  պահանջների՝  Հայաստանի Հանրապետության  կառավարությունը որոշում     է՝</w:t>
      </w:r>
    </w:p>
    <w:p w:rsidR="0035749A" w:rsidRPr="00D33A85" w:rsidRDefault="00D02318" w:rsidP="00E9686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12559E" w:rsidRPr="00D33A85">
        <w:rPr>
          <w:rFonts w:ascii="GHEA Grapalat" w:hAnsi="GHEA Grapalat" w:cs="Tahoma"/>
          <w:spacing w:val="-6"/>
          <w:lang w:val="hy-AM"/>
        </w:rPr>
        <w:t>.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Սահմանել Փոխհատուցվող 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դեղերի 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գների 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պետական կարգավորման ընթացակարգը՝ համաձայն Հավելված 1-ի: </w:t>
      </w:r>
    </w:p>
    <w:p w:rsidR="00EB5F4D" w:rsidRPr="00D33A85" w:rsidRDefault="00F42087" w:rsidP="00E9686C">
      <w:pPr>
        <w:pStyle w:val="CommentText"/>
        <w:spacing w:line="360" w:lineRule="auto"/>
        <w:jc w:val="both"/>
        <w:rPr>
          <w:rFonts w:ascii="GHEA Grapalat" w:hAnsi="GHEA Grapalat" w:cs="Tahoma"/>
          <w:spacing w:val="-6"/>
          <w:sz w:val="22"/>
          <w:szCs w:val="22"/>
          <w:lang w:val="hy-AM"/>
        </w:rPr>
      </w:pPr>
      <w:r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>2.</w:t>
      </w:r>
      <w:r w:rsidR="00D02318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 xml:space="preserve"> </w:t>
      </w:r>
      <w:r w:rsidR="00EB5F4D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>Հաստատել ռեֆերենտային երկրների ցանկը</w:t>
      </w:r>
      <w:r w:rsidR="00E86238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>`</w:t>
      </w:r>
      <w:r w:rsidR="00262B5A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 xml:space="preserve"> </w:t>
      </w:r>
      <w:r w:rsidR="00E86238" w:rsidRPr="00D33A85">
        <w:rPr>
          <w:rFonts w:ascii="GHEA Grapalat" w:hAnsi="GHEA Grapalat"/>
          <w:sz w:val="22"/>
          <w:szCs w:val="22"/>
          <w:lang w:val="hy-AM"/>
        </w:rPr>
        <w:t xml:space="preserve">hամաձայն Հավելված 2-ի, </w:t>
      </w:r>
      <w:r w:rsidR="00EB5F4D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>որոնց դեղ</w:t>
      </w:r>
      <w:r w:rsidR="004963B1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>երի շուկաներում գործող մեծածախ (մանրածախ)</w:t>
      </w:r>
      <w:r w:rsidR="00EB5F4D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 xml:space="preserve"> գների համադրության արդյունքում փոխհատուցվող դեղերի համար կսահմանվեն փոխհատուցվող դեղերի ռեֆերենտային մեծածախ </w:t>
      </w:r>
      <w:r w:rsidR="004963B1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 xml:space="preserve">(մանրածախ) </w:t>
      </w:r>
      <w:r w:rsidR="00EB5F4D" w:rsidRPr="00D33A85">
        <w:rPr>
          <w:rFonts w:ascii="GHEA Grapalat" w:hAnsi="GHEA Grapalat" w:cs="Tahoma"/>
          <w:spacing w:val="-6"/>
          <w:sz w:val="22"/>
          <w:szCs w:val="22"/>
          <w:lang w:val="hy-AM"/>
        </w:rPr>
        <w:t>գները:</w:t>
      </w:r>
    </w:p>
    <w:p w:rsidR="002E2DF7" w:rsidRPr="00D33A85" w:rsidRDefault="00F42087" w:rsidP="00E8623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3.</w:t>
      </w:r>
      <w:r w:rsidR="00D0231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BA21AD" w:rsidRPr="00D33A85">
        <w:rPr>
          <w:rFonts w:ascii="GHEA Grapalat" w:hAnsi="GHEA Grapalat" w:cs="Tahoma"/>
          <w:spacing w:val="-6"/>
          <w:lang w:val="hy-AM"/>
        </w:rPr>
        <w:t>Սույն որոշ</w:t>
      </w:r>
      <w:r w:rsidR="002E2DF7" w:rsidRPr="00D33A85">
        <w:rPr>
          <w:rFonts w:ascii="GHEA Grapalat" w:hAnsi="GHEA Grapalat" w:cs="Tahoma"/>
          <w:spacing w:val="-6"/>
          <w:lang w:val="hy-AM"/>
        </w:rPr>
        <w:t>ման Հավելված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24ADD" w:rsidRPr="00D33A85">
        <w:rPr>
          <w:rFonts w:ascii="GHEA Grapalat" w:hAnsi="GHEA Grapalat" w:cs="Tahoma"/>
          <w:spacing w:val="-6"/>
          <w:lang w:val="hy-AM"/>
        </w:rPr>
        <w:t>1-ով</w:t>
      </w:r>
      <w:r w:rsidR="002E2DF7" w:rsidRPr="00D33A85">
        <w:rPr>
          <w:rFonts w:ascii="GHEA Grapalat" w:hAnsi="GHEA Grapalat" w:cs="Tahoma"/>
          <w:spacing w:val="-6"/>
          <w:lang w:val="hy-AM"/>
        </w:rPr>
        <w:t xml:space="preserve"> սահմանված կարգը, բացառությամբ կարգի 1</w:t>
      </w:r>
      <w:r w:rsidR="003066ED" w:rsidRPr="00D33A85">
        <w:rPr>
          <w:rFonts w:ascii="GHEA Grapalat" w:hAnsi="GHEA Grapalat" w:cs="Tahoma"/>
          <w:spacing w:val="-6"/>
          <w:lang w:val="hy-AM"/>
        </w:rPr>
        <w:t>5</w:t>
      </w:r>
      <w:r w:rsidR="00B625AE" w:rsidRPr="00D33A85">
        <w:rPr>
          <w:rFonts w:ascii="GHEA Grapalat" w:hAnsi="GHEA Grapalat" w:cs="Tahoma"/>
          <w:spacing w:val="-6"/>
          <w:lang w:val="hy-AM"/>
        </w:rPr>
        <w:t>-2</w:t>
      </w:r>
      <w:r w:rsidR="003066ED" w:rsidRPr="00D33A85">
        <w:rPr>
          <w:rFonts w:ascii="GHEA Grapalat" w:hAnsi="GHEA Grapalat" w:cs="Tahoma"/>
          <w:spacing w:val="-6"/>
          <w:lang w:val="hy-AM"/>
        </w:rPr>
        <w:t>4</w:t>
      </w:r>
      <w:r w:rsidR="002E2DF7" w:rsidRPr="00D33A85">
        <w:rPr>
          <w:rFonts w:ascii="GHEA Grapalat" w:hAnsi="GHEA Grapalat" w:cs="Tahoma"/>
          <w:spacing w:val="-6"/>
          <w:lang w:val="hy-AM"/>
        </w:rPr>
        <w:t>-րդ կետ</w:t>
      </w:r>
      <w:r w:rsidR="00B625AE" w:rsidRPr="00D33A85">
        <w:rPr>
          <w:rFonts w:ascii="GHEA Grapalat" w:hAnsi="GHEA Grapalat" w:cs="Tahoma"/>
          <w:spacing w:val="-6"/>
          <w:lang w:val="hy-AM"/>
        </w:rPr>
        <w:t xml:space="preserve">երով </w:t>
      </w:r>
      <w:r w:rsidR="002E2DF7" w:rsidRPr="00D33A85">
        <w:rPr>
          <w:rFonts w:ascii="GHEA Grapalat" w:hAnsi="GHEA Grapalat" w:cs="Tahoma"/>
          <w:spacing w:val="-6"/>
          <w:lang w:val="hy-AM"/>
        </w:rPr>
        <w:t xml:space="preserve">սահմանվող կարգավորումների, ուժի մեջ է մտնում պաշտոնական հրապարակումից 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ոչ ուշ, քան </w:t>
      </w:r>
      <w:r w:rsidR="002E2DF7" w:rsidRPr="00D33A85">
        <w:rPr>
          <w:rFonts w:ascii="GHEA Grapalat" w:hAnsi="GHEA Grapalat" w:cs="Tahoma"/>
          <w:spacing w:val="-6"/>
          <w:lang w:val="hy-AM"/>
        </w:rPr>
        <w:t>վեց ամիս հետո:</w:t>
      </w:r>
    </w:p>
    <w:p w:rsidR="002E2DF7" w:rsidRPr="00D33A85" w:rsidRDefault="00F42087" w:rsidP="00E8623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4.</w:t>
      </w:r>
      <w:r w:rsidR="00D0231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E86238" w:rsidRPr="00D33A85">
        <w:rPr>
          <w:rFonts w:ascii="GHEA Grapalat" w:hAnsi="GHEA Grapalat" w:cs="Tahoma"/>
          <w:spacing w:val="-6"/>
          <w:lang w:val="hy-AM"/>
        </w:rPr>
        <w:t>Ս</w:t>
      </w:r>
      <w:r w:rsidR="002E2DF7" w:rsidRPr="00D33A85">
        <w:rPr>
          <w:rFonts w:ascii="GHEA Grapalat" w:hAnsi="GHEA Grapalat" w:cs="Tahoma"/>
          <w:spacing w:val="-6"/>
          <w:lang w:val="hy-AM"/>
        </w:rPr>
        <w:t>ույն որոշման Հավելված</w:t>
      </w:r>
      <w:r w:rsidR="00E8623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B625AE" w:rsidRPr="00D33A85">
        <w:rPr>
          <w:rFonts w:ascii="GHEA Grapalat" w:hAnsi="GHEA Grapalat" w:cs="Tahoma"/>
          <w:spacing w:val="-6"/>
          <w:lang w:val="hy-AM"/>
        </w:rPr>
        <w:t>1-</w:t>
      </w:r>
      <w:r w:rsidR="002E2DF7" w:rsidRPr="00D33A85">
        <w:rPr>
          <w:rFonts w:ascii="GHEA Grapalat" w:hAnsi="GHEA Grapalat" w:cs="Tahoma"/>
          <w:spacing w:val="-6"/>
          <w:lang w:val="hy-AM"/>
        </w:rPr>
        <w:t>ով սահմանված կարգի 1</w:t>
      </w:r>
      <w:r w:rsidR="003066ED" w:rsidRPr="00D33A85">
        <w:rPr>
          <w:rFonts w:ascii="GHEA Grapalat" w:hAnsi="GHEA Grapalat" w:cs="Tahoma"/>
          <w:spacing w:val="-6"/>
          <w:lang w:val="hy-AM"/>
        </w:rPr>
        <w:t>5</w:t>
      </w:r>
      <w:r w:rsidR="00B625AE" w:rsidRPr="00D33A85">
        <w:rPr>
          <w:rFonts w:ascii="GHEA Grapalat" w:hAnsi="GHEA Grapalat" w:cs="Tahoma"/>
          <w:spacing w:val="-6"/>
          <w:lang w:val="hy-AM"/>
        </w:rPr>
        <w:t>-2</w:t>
      </w:r>
      <w:r w:rsidR="003066ED" w:rsidRPr="00D33A85">
        <w:rPr>
          <w:rFonts w:ascii="GHEA Grapalat" w:hAnsi="GHEA Grapalat" w:cs="Tahoma"/>
          <w:spacing w:val="-6"/>
          <w:lang w:val="hy-AM"/>
        </w:rPr>
        <w:t>4</w:t>
      </w:r>
      <w:r w:rsidR="00B625AE" w:rsidRPr="00D33A85">
        <w:rPr>
          <w:rFonts w:ascii="GHEA Grapalat" w:hAnsi="GHEA Grapalat" w:cs="Tahoma"/>
          <w:spacing w:val="-6"/>
          <w:lang w:val="hy-AM"/>
        </w:rPr>
        <w:t xml:space="preserve">-րդ </w:t>
      </w:r>
      <w:r w:rsidR="002E2DF7" w:rsidRPr="00D33A85">
        <w:rPr>
          <w:rFonts w:ascii="GHEA Grapalat" w:hAnsi="GHEA Grapalat" w:cs="Tahoma"/>
          <w:spacing w:val="-6"/>
          <w:lang w:val="hy-AM"/>
        </w:rPr>
        <w:t>կետերով սահմանվող կարգավորումները ուժի մեջ են մտնում 2025 թվականի հունվարի 1-ից:</w:t>
      </w:r>
    </w:p>
    <w:p w:rsidR="00383D1F" w:rsidRPr="00D33A85" w:rsidRDefault="00383D1F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spacing w:val="-6"/>
          <w:lang w:val="hy-AM"/>
        </w:rPr>
      </w:pPr>
    </w:p>
    <w:p w:rsidR="002974BC" w:rsidRPr="00D33A85" w:rsidRDefault="002974BC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ՀԱՅԱՍՏԱՆԻ  ՀԱՆՐԱՊԵՏՈՒԹՅԱՆ</w:t>
      </w:r>
    </w:p>
    <w:p w:rsidR="002974BC" w:rsidRPr="00D33A85" w:rsidRDefault="002974BC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         ՎԱՐՉԱՊԵՏ</w:t>
      </w:r>
      <w:r w:rsidRPr="00D33A85">
        <w:rPr>
          <w:rFonts w:ascii="GHEA Grapalat" w:hAnsi="GHEA Grapalat" w:cs="Tahoma"/>
          <w:spacing w:val="-6"/>
          <w:lang w:val="hy-AM"/>
        </w:rPr>
        <w:tab/>
      </w:r>
      <w:r w:rsidRPr="00D33A85">
        <w:rPr>
          <w:rFonts w:ascii="GHEA Grapalat" w:hAnsi="GHEA Grapalat" w:cs="Tahoma"/>
          <w:spacing w:val="-6"/>
          <w:lang w:val="hy-AM"/>
        </w:rPr>
        <w:tab/>
      </w:r>
      <w:r w:rsidRPr="00D33A85">
        <w:rPr>
          <w:rFonts w:ascii="GHEA Grapalat" w:hAnsi="GHEA Grapalat" w:cs="Tahoma"/>
          <w:spacing w:val="-6"/>
          <w:lang w:val="hy-AM"/>
        </w:rPr>
        <w:tab/>
      </w:r>
      <w:r w:rsidRPr="00D33A85">
        <w:rPr>
          <w:rFonts w:ascii="GHEA Grapalat" w:hAnsi="GHEA Grapalat" w:cs="Tahoma"/>
          <w:spacing w:val="-6"/>
          <w:lang w:val="hy-AM"/>
        </w:rPr>
        <w:tab/>
        <w:t xml:space="preserve">                    </w:t>
      </w:r>
      <w:r w:rsidRPr="00D33A85">
        <w:rPr>
          <w:rFonts w:ascii="GHEA Grapalat" w:hAnsi="GHEA Grapalat" w:cs="Tahoma"/>
          <w:spacing w:val="-6"/>
          <w:lang w:val="hy-AM"/>
        </w:rPr>
        <w:tab/>
        <w:t xml:space="preserve">        Կ. ԿԱՐԱՊԵՏՅԱՆ</w:t>
      </w:r>
    </w:p>
    <w:p w:rsidR="008E30CE" w:rsidRPr="00D33A85" w:rsidRDefault="008E30CE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</w:p>
    <w:p w:rsidR="00425DF7" w:rsidRPr="00D33A85" w:rsidRDefault="00425DF7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>Հավելված 1</w:t>
      </w:r>
    </w:p>
    <w:p w:rsidR="00425DF7" w:rsidRPr="00D33A85" w:rsidRDefault="00425DF7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ՀՀ կառավարության 2018 թվականի</w:t>
      </w:r>
    </w:p>
    <w:p w:rsidR="00425DF7" w:rsidRPr="00D33A85" w:rsidRDefault="00425DF7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…………………-ի</w:t>
      </w:r>
      <w:r w:rsidR="00BF7D22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 N ………..- Ն որոշման</w:t>
      </w:r>
    </w:p>
    <w:p w:rsidR="00425DF7" w:rsidRPr="00D33A85" w:rsidRDefault="00425DF7" w:rsidP="00734AFC">
      <w:pPr>
        <w:autoSpaceDE w:val="0"/>
        <w:autoSpaceDN w:val="0"/>
        <w:adjustRightInd w:val="0"/>
        <w:spacing w:line="360" w:lineRule="auto"/>
        <w:ind w:left="284"/>
        <w:contextualSpacing/>
        <w:jc w:val="right"/>
        <w:rPr>
          <w:rFonts w:ascii="GHEA Grapalat" w:hAnsi="GHEA Grapalat" w:cs="Tahoma"/>
          <w:spacing w:val="-6"/>
          <w:lang w:val="hy-AM"/>
        </w:rPr>
      </w:pPr>
    </w:p>
    <w:p w:rsidR="00425DF7" w:rsidRPr="00D33A85" w:rsidRDefault="00425DF7" w:rsidP="00734AFC">
      <w:pPr>
        <w:autoSpaceDE w:val="0"/>
        <w:autoSpaceDN w:val="0"/>
        <w:adjustRightInd w:val="0"/>
        <w:spacing w:line="360" w:lineRule="auto"/>
        <w:ind w:left="284"/>
        <w:contextualSpacing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ՓՈԽՀԱՏՈՒՑՎՈՂ</w:t>
      </w:r>
      <w:r w:rsidR="003F4799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 ԴԵՂԵՐԻ </w:t>
      </w:r>
      <w:r w:rsidR="003F4799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ԳՆԵՐԻ </w:t>
      </w:r>
      <w:r w:rsidR="003F4799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>ՊԵՏԱԿԱՆ ԿԱՐԳԱՎՈՐՄԱՆ ԸՆԹԱՑԱԿԱՐԳԸ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425DF7" w:rsidRPr="00D33A85" w:rsidRDefault="00425DF7" w:rsidP="00734AFC">
      <w:pPr>
        <w:autoSpaceDE w:val="0"/>
        <w:autoSpaceDN w:val="0"/>
        <w:adjustRightInd w:val="0"/>
        <w:spacing w:line="360" w:lineRule="auto"/>
        <w:ind w:left="284"/>
        <w:contextualSpacing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I. ԸՆԴՀԱՆՈՒՐ ԴՐՈՒՅԹՆԵՐ</w:t>
      </w:r>
    </w:p>
    <w:p w:rsidR="00425DF7" w:rsidRPr="00D33A85" w:rsidRDefault="000B7FDC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lang w:val="hy-AM"/>
        </w:rPr>
        <w:t xml:space="preserve">       </w:t>
      </w:r>
      <w:r w:rsidR="00D10EE7" w:rsidRPr="00D33A85">
        <w:rPr>
          <w:rFonts w:ascii="GHEA Grapalat" w:hAnsi="GHEA Grapalat" w:cs="Tahoma"/>
          <w:lang w:val="hy-AM"/>
        </w:rPr>
        <w:t>1</w:t>
      </w:r>
      <w:r w:rsidRPr="00D33A85">
        <w:rPr>
          <w:rFonts w:ascii="GHEA Grapalat" w:hAnsi="GHEA Grapalat" w:cs="Tahoma"/>
          <w:lang w:val="hy-AM"/>
        </w:rPr>
        <w:t>.</w:t>
      </w:r>
      <w:r w:rsidR="005279C6" w:rsidRPr="00D33A85">
        <w:rPr>
          <w:rFonts w:ascii="GHEA Grapalat" w:hAnsi="GHEA Grapalat" w:cs="Tahoma"/>
          <w:lang w:val="hy-AM"/>
        </w:rPr>
        <w:t xml:space="preserve"> </w:t>
      </w:r>
      <w:r w:rsidR="00425DF7" w:rsidRPr="00D33A85">
        <w:rPr>
          <w:rFonts w:ascii="GHEA Grapalat" w:hAnsi="GHEA Grapalat" w:cs="Tahoma"/>
          <w:lang w:val="hy-AM"/>
        </w:rPr>
        <w:t xml:space="preserve">Սույն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ընթացակարգով կարգավորվում են փոխհատուցվող դեղերի գների պետական կարգավորման գործընթացները, դեղերի պետական գնումների գործընթացներում ներգրավված կողմերի միջև </w:t>
      </w:r>
      <w:r w:rsidR="00C424D5" w:rsidRPr="00D33A85">
        <w:rPr>
          <w:rFonts w:ascii="GHEA Grapalat" w:hAnsi="GHEA Grapalat" w:cs="Tahoma"/>
          <w:spacing w:val="-6"/>
          <w:lang w:val="hy-AM"/>
        </w:rPr>
        <w:t>իրավա</w:t>
      </w:r>
      <w:r w:rsidR="00425DF7" w:rsidRPr="00D33A85">
        <w:rPr>
          <w:rFonts w:ascii="GHEA Grapalat" w:hAnsi="GHEA Grapalat" w:cs="Tahoma"/>
          <w:spacing w:val="-6"/>
          <w:lang w:val="hy-AM"/>
        </w:rPr>
        <w:t>հարաբերությունները:</w:t>
      </w:r>
    </w:p>
    <w:p w:rsidR="00D409B2" w:rsidRPr="00D33A85" w:rsidRDefault="005279C6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lang w:val="hy-AM"/>
        </w:rPr>
        <w:t xml:space="preserve">      </w:t>
      </w:r>
      <w:r w:rsidR="000B7FDC" w:rsidRPr="00D33A85">
        <w:rPr>
          <w:rFonts w:ascii="GHEA Grapalat" w:hAnsi="GHEA Grapalat" w:cs="Tahoma"/>
          <w:spacing w:val="-6"/>
          <w:lang w:val="hy-AM"/>
        </w:rPr>
        <w:t>2.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>Սույն ընթացակարգում կիրառվող հասկացություններն են՝</w:t>
      </w:r>
    </w:p>
    <w:p w:rsidR="000556C9" w:rsidRPr="00D33A85" w:rsidRDefault="005279C6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      </w:t>
      </w:r>
      <w:r w:rsidR="00513C16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>1)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 xml:space="preserve"> </w:t>
      </w:r>
      <w:r w:rsidRPr="00D33A85">
        <w:rPr>
          <w:rFonts w:ascii="GHEA Grapalat" w:hAnsi="GHEA Grapalat" w:cs="Tahoma"/>
          <w:b/>
          <w:spacing w:val="-6"/>
          <w:lang w:val="hy-AM"/>
        </w:rPr>
        <w:t>Դ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>եղի ձեռք բերման սկզբնական (առավելագույն) գին</w:t>
      </w:r>
      <w:r w:rsidR="00471DC0" w:rsidRPr="00D33A85">
        <w:rPr>
          <w:rFonts w:ascii="GHEA Grapalat" w:hAnsi="GHEA Grapalat" w:cs="Tahoma"/>
          <w:b/>
          <w:spacing w:val="-6"/>
          <w:lang w:val="hy-AM"/>
        </w:rPr>
        <w:t>`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 պետական գնումների ընթացակարգերով ձեռք բերվող </w:t>
      </w:r>
      <w:r w:rsidR="000556C9" w:rsidRPr="00D33A85">
        <w:rPr>
          <w:rFonts w:ascii="GHEA Grapalat" w:hAnsi="GHEA Grapalat" w:cs="Tahoma"/>
          <w:spacing w:val="-6"/>
          <w:lang w:val="hy-AM"/>
        </w:rPr>
        <w:t>փոխհատուցվող դեղի մրցույթում լոտի համար ներկայացվող գնային առաջարկի առավելագույն մեծություն:</w:t>
      </w:r>
    </w:p>
    <w:p w:rsidR="00C10B26" w:rsidRPr="00D33A85" w:rsidRDefault="00980BE1" w:rsidP="00734AFC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lang w:val="hy-AM"/>
        </w:rPr>
        <w:t xml:space="preserve">   </w:t>
      </w:r>
      <w:r w:rsidR="007A2632" w:rsidRPr="00D33A85">
        <w:rPr>
          <w:rFonts w:ascii="GHEA Grapalat" w:hAnsi="GHEA Grapalat" w:cs="Tahoma"/>
          <w:lang w:val="hy-AM"/>
        </w:rPr>
        <w:t xml:space="preserve"> </w:t>
      </w:r>
      <w:r w:rsidRPr="00D33A85">
        <w:rPr>
          <w:rFonts w:ascii="GHEA Grapalat" w:hAnsi="GHEA Grapalat" w:cs="Tahoma"/>
          <w:lang w:val="hy-AM"/>
        </w:rPr>
        <w:t xml:space="preserve">  </w:t>
      </w:r>
      <w:r w:rsidR="00C10B26" w:rsidRPr="00D33A85">
        <w:rPr>
          <w:rFonts w:ascii="GHEA Grapalat" w:hAnsi="GHEA Grapalat" w:cs="Tahoma"/>
          <w:lang w:val="hy-AM"/>
        </w:rPr>
        <w:t xml:space="preserve">2) </w:t>
      </w:r>
      <w:r w:rsidR="00C10B26" w:rsidRPr="00D33A85">
        <w:rPr>
          <w:rFonts w:ascii="GHEA Grapalat" w:hAnsi="GHEA Grapalat" w:cs="Tahoma"/>
          <w:b/>
          <w:lang w:val="hy-AM"/>
        </w:rPr>
        <w:t>Դեղի</w:t>
      </w:r>
      <w:r w:rsidR="00B77C40" w:rsidRPr="00D33A85">
        <w:rPr>
          <w:rFonts w:ascii="GHEA Grapalat" w:hAnsi="GHEA Grapalat" w:cs="Tahoma"/>
          <w:b/>
          <w:lang w:val="hy-AM"/>
        </w:rPr>
        <w:t xml:space="preserve"> </w:t>
      </w:r>
      <w:r w:rsidR="00460EBD" w:rsidRPr="00D33A85">
        <w:rPr>
          <w:rFonts w:ascii="GHEA Grapalat" w:hAnsi="GHEA Grapalat" w:cs="Tahoma"/>
          <w:b/>
          <w:lang w:val="hy-AM"/>
        </w:rPr>
        <w:t xml:space="preserve">մանրածախ առավելագույն փոխհատուցման </w:t>
      </w:r>
      <w:r w:rsidR="00BF7D22" w:rsidRPr="00D33A85">
        <w:rPr>
          <w:rFonts w:ascii="GHEA Grapalat" w:hAnsi="GHEA Grapalat" w:cs="Tahoma"/>
          <w:b/>
          <w:lang w:val="hy-AM"/>
        </w:rPr>
        <w:t>գին</w:t>
      </w:r>
      <w:r w:rsidR="0009243B" w:rsidRPr="00D33A85">
        <w:rPr>
          <w:rFonts w:ascii="GHEA Grapalat" w:hAnsi="GHEA Grapalat" w:cs="Tahoma"/>
          <w:lang w:val="hy-AM"/>
        </w:rPr>
        <w:t xml:space="preserve">՝ </w:t>
      </w:r>
      <w:r w:rsidR="00B77C40" w:rsidRPr="00D33A85">
        <w:rPr>
          <w:rFonts w:ascii="GHEA Grapalat" w:hAnsi="GHEA Grapalat" w:cs="Tahoma"/>
          <w:spacing w:val="-6"/>
          <w:lang w:val="hy-AM"/>
        </w:rPr>
        <w:t xml:space="preserve">պետական պատվերի շրջանակներում </w:t>
      </w:r>
      <w:r w:rsidR="0009243B" w:rsidRPr="00D33A85">
        <w:rPr>
          <w:rFonts w:ascii="GHEA Grapalat" w:hAnsi="GHEA Grapalat" w:cs="Tahoma"/>
          <w:spacing w:val="-6"/>
          <w:lang w:val="hy-AM"/>
        </w:rPr>
        <w:t>ԱԱՊ օղակի</w:t>
      </w:r>
      <w:r w:rsidR="00CA2F4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9243B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811885" w:rsidRPr="00D33A85">
        <w:rPr>
          <w:rFonts w:ascii="GHEA Grapalat" w:hAnsi="GHEA Grapalat" w:cs="Tahoma"/>
          <w:spacing w:val="-6"/>
          <w:lang w:val="hy-AM"/>
        </w:rPr>
        <w:t xml:space="preserve">բուժհաստատությունների միջոցների հաշվին </w:t>
      </w:r>
      <w:r w:rsidR="0009243B" w:rsidRPr="00D33A85">
        <w:rPr>
          <w:rFonts w:ascii="GHEA Grapalat" w:hAnsi="GHEA Grapalat" w:cs="Tahoma"/>
          <w:spacing w:val="-6"/>
          <w:lang w:val="hy-AM"/>
        </w:rPr>
        <w:t xml:space="preserve">պացիենտներին </w:t>
      </w:r>
      <w:r w:rsidR="001A283B" w:rsidRPr="00D33A85">
        <w:rPr>
          <w:rFonts w:ascii="GHEA Grapalat" w:hAnsi="GHEA Grapalat" w:cs="Tahoma"/>
          <w:spacing w:val="-6"/>
          <w:lang w:val="hy-AM"/>
        </w:rPr>
        <w:t xml:space="preserve">անվճար </w:t>
      </w:r>
      <w:r w:rsidR="00467762" w:rsidRPr="00D33A85">
        <w:rPr>
          <w:rFonts w:ascii="GHEA Grapalat" w:hAnsi="GHEA Grapalat" w:cs="Tahoma"/>
          <w:spacing w:val="-6"/>
          <w:lang w:val="hy-AM"/>
        </w:rPr>
        <w:t>(</w:t>
      </w:r>
      <w:r w:rsidR="001A283B" w:rsidRPr="00D33A85">
        <w:rPr>
          <w:rFonts w:ascii="GHEA Grapalat" w:hAnsi="GHEA Grapalat" w:cs="Tahoma"/>
          <w:spacing w:val="-6"/>
          <w:lang w:val="hy-AM"/>
        </w:rPr>
        <w:t>արտոնյալ պայմաններով</w:t>
      </w:r>
      <w:r w:rsidR="00467762" w:rsidRPr="00D33A85">
        <w:rPr>
          <w:rFonts w:ascii="GHEA Grapalat" w:hAnsi="GHEA Grapalat" w:cs="Tahoma"/>
          <w:spacing w:val="-6"/>
          <w:lang w:val="hy-AM"/>
        </w:rPr>
        <w:t>)</w:t>
      </w:r>
      <w:r w:rsidR="001A283B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9243B" w:rsidRPr="00D33A85">
        <w:rPr>
          <w:rFonts w:ascii="GHEA Grapalat" w:hAnsi="GHEA Grapalat" w:cs="Tahoma"/>
          <w:spacing w:val="-6"/>
          <w:lang w:val="hy-AM"/>
        </w:rPr>
        <w:t xml:space="preserve">հատկացվող դեղերի </w:t>
      </w:r>
      <w:r w:rsidR="00C10B26" w:rsidRPr="00D33A85">
        <w:rPr>
          <w:rFonts w:ascii="GHEA Grapalat" w:hAnsi="GHEA Grapalat" w:cs="Tahoma"/>
          <w:spacing w:val="-6"/>
          <w:lang w:val="hy-AM"/>
        </w:rPr>
        <w:t>մ</w:t>
      </w:r>
      <w:r w:rsidRPr="00D33A85">
        <w:rPr>
          <w:rFonts w:ascii="GHEA Grapalat" w:hAnsi="GHEA Grapalat" w:cs="Tahoma"/>
          <w:spacing w:val="-6"/>
          <w:lang w:val="hy-AM"/>
        </w:rPr>
        <w:t>անրածախ</w:t>
      </w:r>
      <w:r w:rsidR="001A283B" w:rsidRPr="00D33A85">
        <w:rPr>
          <w:rFonts w:ascii="GHEA Grapalat" w:hAnsi="GHEA Grapalat" w:cs="Tahoma"/>
          <w:spacing w:val="-6"/>
          <w:lang w:val="hy-AM"/>
        </w:rPr>
        <w:t xml:space="preserve"> գների առավելագույն փոխհատուցման արժեք</w:t>
      </w:r>
      <w:r w:rsidR="00811885" w:rsidRPr="00D33A85">
        <w:rPr>
          <w:rFonts w:ascii="GHEA Grapalat" w:hAnsi="GHEA Grapalat" w:cs="Tahoma"/>
          <w:spacing w:val="-6"/>
          <w:lang w:val="hy-AM"/>
        </w:rPr>
        <w:t>:</w:t>
      </w:r>
    </w:p>
    <w:p w:rsidR="00425DF7" w:rsidRPr="00D33A85" w:rsidRDefault="00980BE1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3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) 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>Դեղի մեծածախ ռեֆերենտային գին</w:t>
      </w:r>
      <w:r w:rsidR="00425DF7" w:rsidRPr="00D33A85">
        <w:rPr>
          <w:rFonts w:ascii="GHEA Grapalat" w:hAnsi="GHEA Grapalat" w:cs="Tahoma"/>
          <w:spacing w:val="-6"/>
          <w:lang w:val="hy-AM"/>
        </w:rPr>
        <w:t>՝</w:t>
      </w:r>
      <w:r w:rsidR="00425DF7" w:rsidRPr="00D33A85">
        <w:rPr>
          <w:rFonts w:ascii="GHEA Grapalat" w:hAnsi="GHEA Grapalat" w:cs="Tahoma"/>
          <w:bCs/>
          <w:spacing w:val="-12"/>
          <w:shd w:val="clear" w:color="auto" w:fill="FFFFFF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ռեֆերենտ երկրներում դեղի մեծածախ գների համադրության </w:t>
      </w:r>
      <w:r w:rsidR="0069234D" w:rsidRPr="00D33A85">
        <w:rPr>
          <w:rFonts w:ascii="GHEA Grapalat" w:hAnsi="GHEA Grapalat" w:cs="Tahoma"/>
          <w:spacing w:val="-6"/>
          <w:lang w:val="hy-AM"/>
        </w:rPr>
        <w:t xml:space="preserve">արդյունքում </w:t>
      </w:r>
      <w:r w:rsidR="00E42896" w:rsidRPr="00D33A85">
        <w:rPr>
          <w:rFonts w:ascii="GHEA Grapalat" w:hAnsi="GHEA Grapalat" w:cs="Tahoma"/>
          <w:spacing w:val="-6"/>
          <w:lang w:val="hy-AM"/>
        </w:rPr>
        <w:t xml:space="preserve">սահմանված </w:t>
      </w:r>
      <w:r w:rsidR="0069234D" w:rsidRPr="00D33A85">
        <w:rPr>
          <w:rFonts w:ascii="GHEA Grapalat" w:hAnsi="GHEA Grapalat" w:cs="Tahoma"/>
          <w:spacing w:val="-6"/>
          <w:lang w:val="hy-AM"/>
        </w:rPr>
        <w:t xml:space="preserve">գին </w:t>
      </w:r>
    </w:p>
    <w:p w:rsidR="00425DF7" w:rsidRPr="00D33A85" w:rsidRDefault="00980BE1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4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) 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>Դեղի մանրածախ ռեֆերենտային գին</w:t>
      </w:r>
      <w:r w:rsidR="00425DF7" w:rsidRPr="00D33A85">
        <w:rPr>
          <w:rFonts w:ascii="GHEA Grapalat" w:hAnsi="GHEA Grapalat" w:cs="Tahoma"/>
          <w:spacing w:val="-6"/>
          <w:lang w:val="hy-AM"/>
        </w:rPr>
        <w:t>՝ ռեֆերենտ երկրներում դեղի մանրածախ գների համադրութ</w:t>
      </w:r>
      <w:r w:rsidR="0069234D" w:rsidRPr="00D33A85">
        <w:rPr>
          <w:rFonts w:ascii="GHEA Grapalat" w:hAnsi="GHEA Grapalat" w:cs="Tahoma"/>
          <w:spacing w:val="-6"/>
          <w:lang w:val="hy-AM"/>
        </w:rPr>
        <w:t xml:space="preserve">յան արդյունքում </w:t>
      </w:r>
      <w:r w:rsidR="00E42896" w:rsidRPr="00D33A85">
        <w:rPr>
          <w:rFonts w:ascii="GHEA Grapalat" w:hAnsi="GHEA Grapalat" w:cs="Tahoma"/>
          <w:spacing w:val="-6"/>
          <w:lang w:val="hy-AM"/>
        </w:rPr>
        <w:t xml:space="preserve">սահմանված </w:t>
      </w:r>
      <w:r w:rsidR="0069234D" w:rsidRPr="00D33A85">
        <w:rPr>
          <w:rFonts w:ascii="GHEA Grapalat" w:hAnsi="GHEA Grapalat" w:cs="Tahoma"/>
          <w:spacing w:val="-6"/>
          <w:lang w:val="hy-AM"/>
        </w:rPr>
        <w:t xml:space="preserve">գին </w:t>
      </w:r>
    </w:p>
    <w:p w:rsidR="00425DF7" w:rsidRPr="00D33A85" w:rsidRDefault="00980BE1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5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) </w:t>
      </w:r>
      <w:r w:rsidR="00513C16" w:rsidRPr="00D33A85">
        <w:rPr>
          <w:rFonts w:ascii="GHEA Grapalat" w:hAnsi="GHEA Grapalat" w:cs="Tahoma"/>
          <w:b/>
          <w:spacing w:val="-6"/>
          <w:lang w:val="hy-AM"/>
        </w:rPr>
        <w:t>Դեղի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 xml:space="preserve"> հենակետային գին</w:t>
      </w:r>
      <w:r w:rsidR="00425DF7" w:rsidRPr="00D33A85">
        <w:rPr>
          <w:rFonts w:ascii="GHEA Grapalat" w:hAnsi="GHEA Grapalat" w:cs="Tahoma"/>
          <w:spacing w:val="-6"/>
          <w:lang w:val="hy-AM"/>
        </w:rPr>
        <w:t>` դեղի գին, որի նկատմամբ կիրառվում են առավելագույն մեծածախ և մանրածախ հավելագները</w:t>
      </w:r>
      <w:r w:rsidR="0069234D" w:rsidRPr="00D33A85">
        <w:rPr>
          <w:rFonts w:ascii="GHEA Grapalat" w:hAnsi="GHEA Grapalat" w:cs="Tahoma"/>
          <w:spacing w:val="-6"/>
          <w:lang w:val="hy-AM"/>
        </w:rPr>
        <w:t>: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 Հայաստանի Հանրապետություն ներմուծվող դեղերի համար դեղի հենակետային գին է սահմանվում դեղի CIP գինը</w:t>
      </w:r>
      <w:r w:rsidR="00465FDF" w:rsidRPr="00D33A85">
        <w:rPr>
          <w:rFonts w:ascii="GHEA Grapalat" w:hAnsi="GHEA Grapalat" w:cs="Tahoma"/>
          <w:spacing w:val="-6"/>
          <w:lang w:val="hy-AM"/>
        </w:rPr>
        <w:t xml:space="preserve">(CIP-Carriage and Insurance Paid to…) </w:t>
      </w:r>
      <w:r w:rsidR="007C0BED" w:rsidRPr="00D33A85">
        <w:rPr>
          <w:rFonts w:ascii="GHEA Grapalat" w:hAnsi="GHEA Grapalat" w:cs="Tahoma"/>
          <w:spacing w:val="-6"/>
          <w:lang w:val="hy-AM"/>
        </w:rPr>
        <w:t>(</w:t>
      </w:r>
      <w:r w:rsidR="00604E0C" w:rsidRPr="00D33A85">
        <w:rPr>
          <w:rFonts w:ascii="GHEA Grapalat" w:hAnsi="GHEA Grapalat" w:cs="Tahoma"/>
          <w:spacing w:val="-6"/>
          <w:lang w:val="hy-AM"/>
        </w:rPr>
        <w:t xml:space="preserve">ինվոյսի </w:t>
      </w:r>
      <w:r w:rsidR="00465FDF" w:rsidRPr="00D33A85">
        <w:rPr>
          <w:rFonts w:ascii="GHEA Grapalat" w:hAnsi="GHEA Grapalat" w:cs="Tahoma"/>
          <w:spacing w:val="-6"/>
          <w:lang w:val="hy-AM"/>
        </w:rPr>
        <w:t xml:space="preserve">CIP </w:t>
      </w:r>
      <w:r w:rsidR="00604E0C" w:rsidRPr="00D33A85">
        <w:rPr>
          <w:rFonts w:ascii="GHEA Grapalat" w:hAnsi="GHEA Grapalat" w:cs="Tahoma"/>
          <w:spacing w:val="-6"/>
          <w:lang w:val="hy-AM"/>
        </w:rPr>
        <w:t>գինը</w:t>
      </w:r>
      <w:r w:rsidR="00465FDF" w:rsidRPr="00D33A85">
        <w:rPr>
          <w:rFonts w:ascii="GHEA Grapalat" w:hAnsi="GHEA Grapalat" w:cs="Tahoma"/>
          <w:spacing w:val="-6"/>
          <w:lang w:val="hy-AM"/>
        </w:rPr>
        <w:t>)</w:t>
      </w:r>
      <w:r w:rsidR="00604E0C" w:rsidRPr="00D33A85">
        <w:rPr>
          <w:rFonts w:ascii="GHEA Grapalat" w:hAnsi="GHEA Grapalat" w:cs="Tahoma"/>
          <w:spacing w:val="-6"/>
          <w:lang w:val="hy-AM"/>
        </w:rPr>
        <w:t xml:space="preserve">, իսկ տեղական դեղարտադրողների համար՝ հաշվապահական հաշվառման միջազգային ստանդարտ </w:t>
      </w:r>
      <w:r w:rsidR="005E4A62" w:rsidRPr="00D33A85">
        <w:rPr>
          <w:rFonts w:ascii="GHEA Grapalat" w:hAnsi="GHEA Grapalat" w:cs="Tahoma"/>
          <w:spacing w:val="-6"/>
          <w:lang w:val="hy-AM"/>
        </w:rPr>
        <w:t>2-ի «Պաշարներ»</w:t>
      </w:r>
      <w:r w:rsidR="0069234D" w:rsidRPr="00D33A85">
        <w:rPr>
          <w:rFonts w:ascii="GHEA Grapalat" w:hAnsi="GHEA Grapalat" w:cs="Tahoma"/>
          <w:spacing w:val="-6"/>
          <w:lang w:val="hy-AM"/>
        </w:rPr>
        <w:t>-ի</w:t>
      </w:r>
      <w:r w:rsidR="005E4A62" w:rsidRPr="00D33A85">
        <w:rPr>
          <w:rFonts w:ascii="GHEA Grapalat" w:hAnsi="GHEA Grapalat" w:cs="Tahoma"/>
          <w:spacing w:val="-6"/>
          <w:lang w:val="hy-AM"/>
        </w:rPr>
        <w:t xml:space="preserve"> (ՀՀՄՍ 2 «Պաշարներ»)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5E4A62" w:rsidRPr="00D33A85">
        <w:rPr>
          <w:rFonts w:ascii="GHEA Grapalat" w:hAnsi="GHEA Grapalat" w:cs="Tahoma"/>
          <w:spacing w:val="-6"/>
          <w:lang w:val="hy-AM"/>
        </w:rPr>
        <w:t>պահանջների</w:t>
      </w:r>
      <w:r w:rsidR="00C15EE3" w:rsidRPr="00D33A85">
        <w:rPr>
          <w:rFonts w:ascii="GHEA Grapalat" w:hAnsi="GHEA Grapalat" w:cs="Tahoma"/>
          <w:spacing w:val="-6"/>
          <w:lang w:val="hy-AM"/>
        </w:rPr>
        <w:t xml:space="preserve"> համաձայն</w:t>
      </w:r>
      <w:r w:rsidR="005E4A62" w:rsidRPr="00D33A85">
        <w:rPr>
          <w:rFonts w:ascii="GHEA Grapalat" w:hAnsi="GHEA Grapalat" w:cs="Tahoma"/>
          <w:spacing w:val="-6"/>
          <w:lang w:val="hy-AM"/>
        </w:rPr>
        <w:t xml:space="preserve"> հաշվարկված դեղերի ինքնարժեքները:</w:t>
      </w:r>
      <w:r w:rsidR="00465FDF" w:rsidRPr="00D33A85">
        <w:rPr>
          <w:rFonts w:ascii="GHEA Grapalat" w:hAnsi="GHEA Grapalat" w:cs="Tahoma"/>
          <w:spacing w:val="-6"/>
          <w:lang w:val="hy-AM"/>
        </w:rPr>
        <w:t xml:space="preserve"> </w:t>
      </w:r>
    </w:p>
    <w:p w:rsidR="004F5358" w:rsidRPr="00D33A85" w:rsidRDefault="00980BE1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6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) </w:t>
      </w:r>
      <w:r w:rsidR="00513C16" w:rsidRPr="00D33A85">
        <w:rPr>
          <w:rFonts w:ascii="GHEA Grapalat" w:hAnsi="GHEA Grapalat" w:cs="Tahoma"/>
          <w:b/>
          <w:spacing w:val="-6"/>
          <w:lang w:val="hy-AM"/>
        </w:rPr>
        <w:t>Դ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>եղի առավելագույն մեծածախ հավելագին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՝ հավելագին, որը կիրառվում է դեղի </w:t>
      </w:r>
      <w:r w:rsidR="003800E0" w:rsidRPr="00D33A85">
        <w:rPr>
          <w:rFonts w:ascii="GHEA Grapalat" w:hAnsi="GHEA Grapalat" w:cs="Tahoma"/>
          <w:spacing w:val="-6"/>
          <w:lang w:val="hy-AM"/>
        </w:rPr>
        <w:t xml:space="preserve">հենակետային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գնի նկատմամբ՝ </w:t>
      </w:r>
      <w:r w:rsidR="004F5358" w:rsidRPr="00D33A85">
        <w:rPr>
          <w:rFonts w:ascii="GHEA Grapalat" w:hAnsi="GHEA Grapalat" w:cs="Tahoma"/>
          <w:spacing w:val="-6"/>
          <w:lang w:val="hy-AM"/>
        </w:rPr>
        <w:t>դեղի ձեռք բերման սկզբնական (առավելագույն) գինը ստանալու համար:</w:t>
      </w:r>
    </w:p>
    <w:p w:rsidR="00425DF7" w:rsidRPr="00D33A85" w:rsidRDefault="00980BE1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>7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) </w:t>
      </w:r>
      <w:r w:rsidR="00513C16" w:rsidRPr="00D33A85">
        <w:rPr>
          <w:rFonts w:ascii="GHEA Grapalat" w:hAnsi="GHEA Grapalat" w:cs="Tahoma"/>
          <w:b/>
          <w:spacing w:val="-6"/>
          <w:lang w:val="hy-AM"/>
        </w:rPr>
        <w:t>Դ</w:t>
      </w:r>
      <w:r w:rsidR="00425DF7" w:rsidRPr="00D33A85">
        <w:rPr>
          <w:rFonts w:ascii="GHEA Grapalat" w:hAnsi="GHEA Grapalat" w:cs="Tahoma"/>
          <w:b/>
          <w:spacing w:val="-6"/>
          <w:lang w:val="hy-AM"/>
        </w:rPr>
        <w:t>եղի առավելագույն մանրածախ հավելագին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՝ հավելագին, որը կիրառվում է դեղի  </w:t>
      </w:r>
      <w:r w:rsidR="003800E0" w:rsidRPr="00D33A85">
        <w:rPr>
          <w:rFonts w:ascii="GHEA Grapalat" w:hAnsi="GHEA Grapalat" w:cs="Tahoma"/>
          <w:spacing w:val="-6"/>
          <w:lang w:val="hy-AM"/>
        </w:rPr>
        <w:t xml:space="preserve">հենակետային </w:t>
      </w:r>
      <w:r w:rsidR="00CA2F4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>գնի նկատմամբ՝</w:t>
      </w:r>
      <w:r w:rsidR="00CA2F4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դեղի </w:t>
      </w:r>
      <w:r w:rsidR="00564452" w:rsidRPr="00D33A85">
        <w:rPr>
          <w:rFonts w:ascii="GHEA Grapalat" w:hAnsi="GHEA Grapalat" w:cs="Tahoma"/>
          <w:spacing w:val="-6"/>
          <w:lang w:val="hy-AM"/>
        </w:rPr>
        <w:t xml:space="preserve">մանրածախ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առավելագույն </w:t>
      </w:r>
      <w:r w:rsidR="003800E0" w:rsidRPr="00D33A85">
        <w:rPr>
          <w:rFonts w:ascii="GHEA Grapalat" w:hAnsi="GHEA Grapalat" w:cs="Tahoma"/>
          <w:spacing w:val="-6"/>
          <w:lang w:val="hy-AM"/>
        </w:rPr>
        <w:t xml:space="preserve">փոխհատուցման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գինը </w:t>
      </w:r>
      <w:r w:rsidR="00E94F28" w:rsidRPr="00D33A85">
        <w:rPr>
          <w:rFonts w:ascii="GHEA Grapalat" w:hAnsi="GHEA Grapalat" w:cs="Tahoma"/>
          <w:spacing w:val="-6"/>
          <w:lang w:val="hy-AM"/>
        </w:rPr>
        <w:t xml:space="preserve">ստանալու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համար: </w:t>
      </w:r>
    </w:p>
    <w:p w:rsidR="00CF3ECE" w:rsidRPr="00D33A85" w:rsidRDefault="000E3F5E" w:rsidP="00734AFC">
      <w:pPr>
        <w:spacing w:line="360" w:lineRule="auto"/>
        <w:ind w:firstLine="706"/>
        <w:jc w:val="both"/>
        <w:rPr>
          <w:rFonts w:ascii="GHEA Grapalat" w:hAnsi="GHEA Grapalat"/>
          <w:color w:val="000000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3</w:t>
      </w:r>
      <w:r w:rsidR="000D6237" w:rsidRPr="00D33A85">
        <w:rPr>
          <w:rFonts w:ascii="GHEA Grapalat" w:hAnsi="GHEA Grapalat" w:cs="Tahoma"/>
          <w:spacing w:val="-6"/>
          <w:lang w:val="hy-AM"/>
        </w:rPr>
        <w:t>.</w:t>
      </w:r>
      <w:r w:rsidR="00006DC5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B31756">
        <w:rPr>
          <w:rFonts w:ascii="GHEA Grapalat" w:hAnsi="GHEA Grapalat" w:cs="Tahoma"/>
          <w:spacing w:val="-6"/>
          <w:lang w:val="hy-AM"/>
        </w:rPr>
        <w:t>«</w:t>
      </w:r>
      <w:r w:rsidR="00CF3ECE" w:rsidRPr="00D33A85">
        <w:rPr>
          <w:rFonts w:ascii="GHEA Grapalat" w:hAnsi="GHEA Grapalat" w:cs="Tahoma"/>
          <w:spacing w:val="-6"/>
          <w:lang w:val="hy-AM"/>
        </w:rPr>
        <w:t>Դեղերի մասին</w:t>
      </w:r>
      <w:r w:rsidR="00B31756">
        <w:rPr>
          <w:rFonts w:ascii="GHEA Grapalat" w:hAnsi="GHEA Grapalat" w:cs="Tahoma"/>
          <w:spacing w:val="-6"/>
          <w:lang w:val="hy-AM"/>
        </w:rPr>
        <w:t>»</w:t>
      </w:r>
      <w:r w:rsidR="00CF3ECE" w:rsidRPr="00D33A85">
        <w:rPr>
          <w:rFonts w:ascii="GHEA Grapalat" w:hAnsi="GHEA Grapalat" w:cs="Tahoma"/>
          <w:spacing w:val="-6"/>
          <w:lang w:val="hy-AM"/>
        </w:rPr>
        <w:t xml:space="preserve"> Հայաստանի Հանրապետության օրենքի 11-րդ հոդվածի 3-րդ մասի համաձայն </w:t>
      </w:r>
      <w:r w:rsidR="003F4799" w:rsidRPr="00D33A85">
        <w:rPr>
          <w:rFonts w:ascii="GHEA Grapalat" w:hAnsi="GHEA Grapalat" w:cs="Sylfaen"/>
          <w:color w:val="000000"/>
          <w:lang w:val="hy-AM"/>
        </w:rPr>
        <w:t>փ</w:t>
      </w:r>
      <w:r w:rsidR="00CF3ECE" w:rsidRPr="00D33A85">
        <w:rPr>
          <w:rFonts w:ascii="GHEA Grapalat" w:hAnsi="GHEA Grapalat" w:cs="Sylfaen"/>
          <w:color w:val="000000"/>
          <w:lang w:val="hy-AM"/>
        </w:rPr>
        <w:t>ոխհատուցվող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դեղի</w:t>
      </w:r>
      <w:r w:rsidR="00CF3ECE" w:rsidRPr="00D33A85">
        <w:rPr>
          <w:rFonts w:ascii="Courier New" w:hAnsi="Courier New" w:cs="Courier New"/>
          <w:color w:val="000000"/>
          <w:lang w:val="hy-AM"/>
        </w:rPr>
        <w:t> 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հենակետային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գինը</w:t>
      </w:r>
      <w:r w:rsidR="00CF3ECE" w:rsidRPr="00D33A85">
        <w:rPr>
          <w:rFonts w:ascii="GHEA Grapalat" w:hAnsi="GHEA Grapalat"/>
          <w:color w:val="000000"/>
          <w:lang w:val="hy-AM"/>
        </w:rPr>
        <w:t>,</w:t>
      </w:r>
      <w:r w:rsidR="00CF3ECE" w:rsidRPr="00D33A85">
        <w:rPr>
          <w:rFonts w:ascii="Courier New" w:hAnsi="Courier New" w:cs="Courier New"/>
          <w:color w:val="000000"/>
          <w:lang w:val="hy-AM"/>
        </w:rPr>
        <w:t> 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մեծածախ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EF4954">
        <w:rPr>
          <w:rFonts w:ascii="GHEA Grapalat" w:hAnsi="GHEA Grapalat" w:cs="Sylfaen"/>
          <w:color w:val="000000"/>
          <w:lang w:val="hy-AM"/>
        </w:rPr>
        <w:t>և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մանրածախ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առավելագույն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հավելագները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սահմանում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է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Հայաստանի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Հանրապետության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կառավարությունը</w:t>
      </w:r>
      <w:r w:rsidR="00CF3ECE" w:rsidRPr="00D33A85">
        <w:rPr>
          <w:rFonts w:ascii="GHEA Grapalat" w:hAnsi="GHEA Grapalat"/>
          <w:color w:val="000000"/>
          <w:lang w:val="hy-AM"/>
        </w:rPr>
        <w:t xml:space="preserve">` </w:t>
      </w:r>
      <w:r w:rsidR="00CF3ECE" w:rsidRPr="00D33A85">
        <w:rPr>
          <w:rFonts w:ascii="GHEA Grapalat" w:hAnsi="GHEA Grapalat" w:cs="Sylfaen"/>
          <w:color w:val="000000"/>
          <w:lang w:val="hy-AM"/>
        </w:rPr>
        <w:t>դեղերի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գների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պետական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կարգավորման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նպատակով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աշխատանքներն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իրականացնող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հանձնաժողովի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(</w:t>
      </w:r>
      <w:r w:rsidR="00CF3ECE" w:rsidRPr="00D33A85">
        <w:rPr>
          <w:rFonts w:ascii="GHEA Grapalat" w:hAnsi="GHEA Grapalat" w:cs="Sylfaen"/>
          <w:color w:val="000000"/>
          <w:lang w:val="hy-AM"/>
        </w:rPr>
        <w:t>այսուհետ</w:t>
      </w:r>
      <w:r w:rsidR="00CF3ECE" w:rsidRPr="00D33A85">
        <w:rPr>
          <w:rFonts w:ascii="GHEA Grapalat" w:hAnsi="GHEA Grapalat"/>
          <w:color w:val="000000"/>
          <w:lang w:val="hy-AM"/>
        </w:rPr>
        <w:t xml:space="preserve">` </w:t>
      </w:r>
      <w:r w:rsidR="00CF3ECE" w:rsidRPr="00D33A85">
        <w:rPr>
          <w:rFonts w:ascii="GHEA Grapalat" w:hAnsi="GHEA Grapalat" w:cs="Sylfaen"/>
          <w:color w:val="000000"/>
          <w:lang w:val="hy-AM"/>
        </w:rPr>
        <w:t>Հանձնաժողով</w:t>
      </w:r>
      <w:r w:rsidR="00CF3ECE" w:rsidRPr="00D33A85">
        <w:rPr>
          <w:rFonts w:ascii="GHEA Grapalat" w:hAnsi="GHEA Grapalat"/>
          <w:color w:val="000000"/>
          <w:lang w:val="hy-AM"/>
        </w:rPr>
        <w:t xml:space="preserve">) </w:t>
      </w:r>
      <w:r w:rsidR="00CF3ECE" w:rsidRPr="00D33A85">
        <w:rPr>
          <w:rFonts w:ascii="GHEA Grapalat" w:hAnsi="GHEA Grapalat" w:cs="Sylfaen"/>
          <w:color w:val="000000"/>
          <w:lang w:val="hy-AM"/>
        </w:rPr>
        <w:t>եզրակացության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հիման</w:t>
      </w:r>
      <w:r w:rsidR="00CF3ECE" w:rsidRPr="00D33A85">
        <w:rPr>
          <w:rFonts w:ascii="GHEA Grapalat" w:hAnsi="GHEA Grapalat"/>
          <w:color w:val="000000"/>
          <w:lang w:val="hy-AM"/>
        </w:rPr>
        <w:t xml:space="preserve"> </w:t>
      </w:r>
      <w:r w:rsidR="00CF3ECE" w:rsidRPr="00D33A85">
        <w:rPr>
          <w:rFonts w:ascii="GHEA Grapalat" w:hAnsi="GHEA Grapalat" w:cs="Sylfaen"/>
          <w:color w:val="000000"/>
          <w:lang w:val="hy-AM"/>
        </w:rPr>
        <w:t>վրա</w:t>
      </w:r>
      <w:r w:rsidR="00CF3ECE" w:rsidRPr="00D33A85">
        <w:rPr>
          <w:rFonts w:ascii="GHEA Grapalat" w:hAnsi="GHEA Grapalat"/>
          <w:color w:val="000000"/>
          <w:lang w:val="hy-AM"/>
        </w:rPr>
        <w:t>:</w:t>
      </w:r>
    </w:p>
    <w:p w:rsidR="00E30CAB" w:rsidRPr="00D33A85" w:rsidRDefault="003F4799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4</w:t>
      </w:r>
      <w:r w:rsidR="006459DE" w:rsidRPr="00D33A85">
        <w:rPr>
          <w:rFonts w:ascii="GHEA Grapalat" w:hAnsi="GHEA Grapalat" w:cs="Tahoma"/>
          <w:spacing w:val="-6"/>
          <w:lang w:val="hy-AM"/>
        </w:rPr>
        <w:t>. Հայաստանի Հանրապետության առողջապահության նախարարը մինչև ընթացիկ</w:t>
      </w:r>
      <w:r w:rsidR="00E31743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459DE" w:rsidRPr="00D33A85">
        <w:rPr>
          <w:rFonts w:ascii="GHEA Grapalat" w:hAnsi="GHEA Grapalat" w:cs="Tahoma"/>
          <w:spacing w:val="-6"/>
          <w:lang w:val="hy-AM"/>
        </w:rPr>
        <w:t xml:space="preserve"> տարվա</w:t>
      </w:r>
      <w:r w:rsidR="00CA2F4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459DE" w:rsidRPr="00D33A85">
        <w:rPr>
          <w:rFonts w:ascii="GHEA Grapalat" w:hAnsi="GHEA Grapalat" w:cs="Tahoma"/>
          <w:spacing w:val="-6"/>
          <w:lang w:val="hy-AM"/>
        </w:rPr>
        <w:t xml:space="preserve"> հոկտեմբերի 1-ը հաստատում է հաջորդ </w:t>
      </w:r>
      <w:r w:rsidR="00E31743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459DE" w:rsidRPr="00D33A85">
        <w:rPr>
          <w:rFonts w:ascii="GHEA Grapalat" w:hAnsi="GHEA Grapalat" w:cs="Tahoma"/>
          <w:spacing w:val="-6"/>
          <w:lang w:val="hy-AM"/>
        </w:rPr>
        <w:t xml:space="preserve">տարվա ընթացքում պետական կենտրոնացված գնումների համակարգով (էլեկտրոնային բաց աճուրդով) գնվող </w:t>
      </w:r>
      <w:r w:rsidR="00E31743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459DE" w:rsidRPr="00D33A85">
        <w:rPr>
          <w:rFonts w:ascii="GHEA Grapalat" w:hAnsi="GHEA Grapalat" w:cs="Tahoma"/>
          <w:spacing w:val="-6"/>
          <w:lang w:val="hy-AM"/>
        </w:rPr>
        <w:t xml:space="preserve">փոխհատուցվող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459DE" w:rsidRPr="00D33A85">
        <w:rPr>
          <w:rFonts w:ascii="GHEA Grapalat" w:hAnsi="GHEA Grapalat" w:cs="Tahoma"/>
          <w:spacing w:val="-6"/>
          <w:lang w:val="hy-AM"/>
        </w:rPr>
        <w:t xml:space="preserve">դեղերի </w:t>
      </w:r>
      <w:r w:rsidR="00E31743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459DE" w:rsidRPr="00D33A85">
        <w:rPr>
          <w:rFonts w:ascii="GHEA Grapalat" w:hAnsi="GHEA Grapalat" w:cs="Tahoma"/>
          <w:spacing w:val="-6"/>
          <w:lang w:val="hy-AM"/>
        </w:rPr>
        <w:t>ցանկը (այսուհետ՝ ցանկ 1)</w:t>
      </w:r>
      <w:r w:rsidR="00E31743" w:rsidRPr="00D33A85">
        <w:rPr>
          <w:rFonts w:ascii="GHEA Grapalat" w:hAnsi="GHEA Grapalat" w:cs="Tahoma"/>
          <w:spacing w:val="-6"/>
          <w:lang w:val="hy-AM"/>
        </w:rPr>
        <w:t xml:space="preserve"> և հաջորդ տարվա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E31743" w:rsidRPr="00D33A85">
        <w:rPr>
          <w:rFonts w:ascii="GHEA Grapalat" w:hAnsi="GHEA Grapalat" w:cs="Tahoma"/>
          <w:spacing w:val="-6"/>
          <w:lang w:val="hy-AM"/>
        </w:rPr>
        <w:t>ընթացքում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E31743" w:rsidRPr="00D33A85">
        <w:rPr>
          <w:rFonts w:ascii="GHEA Grapalat" w:hAnsi="GHEA Grapalat" w:cs="Tahoma"/>
          <w:spacing w:val="-6"/>
          <w:lang w:val="hy-AM"/>
        </w:rPr>
        <w:t xml:space="preserve"> պետության կողմից երաշխավորված անվճար և արտոնյալ պայմաններով ԱԱՊ կազմակերպությունների միջոցով մատուցվող բժշկական օգնության և սպասարկման ծառայությունների շրջանակներում (այսուհետ՝ պետական պատվեր) պացինտներին անհատույց կամ արտոնյալ  պայմաններով տրամադրվող (փոխհատուցվող)  դեղերի ցանկը (այսուհետ՝ ցանկ 2)</w:t>
      </w:r>
      <w:r w:rsidR="006459DE" w:rsidRPr="00D33A85">
        <w:rPr>
          <w:rFonts w:ascii="GHEA Grapalat" w:hAnsi="GHEA Grapalat" w:cs="Tahoma"/>
          <w:spacing w:val="-6"/>
          <w:lang w:val="hy-AM"/>
        </w:rPr>
        <w:t>:</w:t>
      </w:r>
    </w:p>
    <w:p w:rsidR="00E31743" w:rsidRPr="00D33A85" w:rsidRDefault="00E31743" w:rsidP="00734AFC">
      <w:pPr>
        <w:spacing w:line="360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8E30CE" w:rsidRPr="00D33A85" w:rsidRDefault="008E30CE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8E30CE" w:rsidRPr="00D33A85" w:rsidRDefault="008E30CE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8E30CE" w:rsidRPr="00E9686C" w:rsidRDefault="008E30CE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8E30CE" w:rsidRPr="00D33A85" w:rsidRDefault="008E30CE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425DF7" w:rsidRPr="00D33A85" w:rsidRDefault="00425DF7" w:rsidP="00734AFC">
      <w:pPr>
        <w:spacing w:after="120" w:line="276" w:lineRule="auto"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 xml:space="preserve">II. </w:t>
      </w:r>
      <w:r w:rsidR="00383319" w:rsidRPr="00D33A85">
        <w:rPr>
          <w:rFonts w:ascii="GHEA Grapalat" w:hAnsi="GHEA Grapalat" w:cs="Tahoma"/>
          <w:spacing w:val="-6"/>
          <w:lang w:val="hy-AM"/>
        </w:rPr>
        <w:t xml:space="preserve">ՑԱՆԿ 1-ՈՒՄ ՆԵՐԱՌՎՈՂ </w:t>
      </w:r>
      <w:r w:rsidRPr="00D33A85">
        <w:rPr>
          <w:rFonts w:ascii="GHEA Grapalat" w:hAnsi="GHEA Grapalat" w:cs="Tahoma"/>
          <w:spacing w:val="-6"/>
          <w:lang w:val="hy-AM"/>
        </w:rPr>
        <w:t>ԴԵՂԵՐԻ ՌԵՖԵՐԵՆՏԱՅԻՆ ԳՆԵՐԻ,</w:t>
      </w:r>
      <w:r w:rsidR="00932E3B" w:rsidRPr="00D33A85">
        <w:rPr>
          <w:rFonts w:ascii="GHEA Grapalat" w:hAnsi="GHEA Grapalat" w:cs="Tahoma"/>
          <w:spacing w:val="-6"/>
          <w:lang w:val="hy-AM"/>
        </w:rPr>
        <w:t xml:space="preserve"> ՊԵՏՈՒԹՅԱՆ ԿՈՂՄԻՑ </w:t>
      </w:r>
      <w:r w:rsidR="001C7711" w:rsidRPr="00D33A85">
        <w:rPr>
          <w:rFonts w:ascii="GHEA Grapalat" w:hAnsi="GHEA Grapalat" w:cs="Tahoma"/>
          <w:spacing w:val="-6"/>
          <w:lang w:val="hy-AM"/>
        </w:rPr>
        <w:t xml:space="preserve">ԴԵՂԵՐԻ ՁԵՌՔԲԵՐՄԱՆ ՍԿԶԲՆԱԿԱՆ (ԱՌԱՎԵԼԱԳՈՒՅՆ) </w:t>
      </w:r>
      <w:r w:rsidR="00932E3B" w:rsidRPr="00D33A85">
        <w:rPr>
          <w:rFonts w:ascii="GHEA Grapalat" w:hAnsi="GHEA Grapalat" w:cs="Tahoma"/>
          <w:spacing w:val="-6"/>
          <w:lang w:val="hy-AM"/>
        </w:rPr>
        <w:t>ԳՆԵՐԻ</w:t>
      </w:r>
      <w:r w:rsidR="001C7711" w:rsidRPr="00D33A85">
        <w:rPr>
          <w:rFonts w:ascii="GHEA Grapalat" w:hAnsi="GHEA Grapalat" w:cs="Tahoma"/>
          <w:spacing w:val="-6"/>
          <w:lang w:val="hy-AM"/>
        </w:rPr>
        <w:t>, Հ</w:t>
      </w:r>
      <w:r w:rsidRPr="00D33A85">
        <w:rPr>
          <w:rFonts w:ascii="GHEA Grapalat" w:hAnsi="GHEA Grapalat" w:cs="Tahoma"/>
          <w:spacing w:val="-6"/>
          <w:lang w:val="hy-AM"/>
        </w:rPr>
        <w:t xml:space="preserve">ԵՆԱԿԵՏԱՅԻՆ ԳՆԻ, ԱՌԱՎԵԼԱԳՈՒՅՆ ՄԵԾԱԾԱԽ ՀԱՎԵԼԱԳՆԵՐԻ ՀԱՇՎԱՐԿՄԱՆ ԸՆԹԱՑԱԿԱՐԳԸ </w:t>
      </w:r>
      <w:r w:rsidR="00932E3B" w:rsidRPr="00D33A85">
        <w:rPr>
          <w:rFonts w:ascii="GHEA Grapalat" w:hAnsi="GHEA Grapalat" w:cs="Tahoma"/>
          <w:spacing w:val="-6"/>
          <w:lang w:val="hy-AM"/>
        </w:rPr>
        <w:t>(</w:t>
      </w:r>
      <w:r w:rsidRPr="00D33A85">
        <w:rPr>
          <w:rFonts w:ascii="GHEA Grapalat" w:hAnsi="GHEA Grapalat" w:cs="Tahoma"/>
          <w:spacing w:val="-6"/>
          <w:lang w:val="hy-AM"/>
        </w:rPr>
        <w:t>ՄԵԹՈԴԱԲԱՆՈՒԹՅՈՒՆԸ</w:t>
      </w:r>
      <w:r w:rsidR="00932E3B" w:rsidRPr="00D33A85">
        <w:rPr>
          <w:rFonts w:ascii="GHEA Grapalat" w:hAnsi="GHEA Grapalat" w:cs="Tahoma"/>
          <w:spacing w:val="-6"/>
          <w:lang w:val="hy-AM"/>
        </w:rPr>
        <w:t>)</w:t>
      </w:r>
    </w:p>
    <w:p w:rsidR="00C05D59" w:rsidRPr="00661DC3" w:rsidRDefault="00734AFC" w:rsidP="00734AFC">
      <w:pPr>
        <w:spacing w:after="120" w:line="360" w:lineRule="auto"/>
        <w:ind w:firstLine="706"/>
        <w:jc w:val="both"/>
        <w:rPr>
          <w:rFonts w:ascii="GHEA Grapalat" w:hAnsi="GHEA Grapalat" w:cs="Tahoma"/>
          <w:color w:val="000000" w:themeColor="text1"/>
          <w:spacing w:val="-6"/>
          <w:lang w:val="hy-AM"/>
        </w:rPr>
      </w:pPr>
      <w:r w:rsidRPr="00661DC3">
        <w:rPr>
          <w:rFonts w:ascii="GHEA Grapalat" w:hAnsi="GHEA Grapalat" w:cs="Tahoma"/>
          <w:color w:val="000000" w:themeColor="text1"/>
          <w:spacing w:val="-6"/>
          <w:lang w:val="hy-AM"/>
        </w:rPr>
        <w:t>5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. </w:t>
      </w:r>
      <w:r w:rsidR="003F4799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Հ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անձնաժողովը մինչև ընթացիկ տարվա նոյեմբերի </w:t>
      </w:r>
      <w:r w:rsidR="009C391C" w:rsidRPr="00661DC3">
        <w:rPr>
          <w:rFonts w:ascii="GHEA Grapalat" w:hAnsi="GHEA Grapalat" w:cs="Tahoma"/>
          <w:color w:val="000000" w:themeColor="text1"/>
          <w:spacing w:val="-6"/>
          <w:lang w:val="hy-AM"/>
        </w:rPr>
        <w:t>30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>-ը</w:t>
      </w:r>
      <w:r w:rsidR="003F479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գնահատում է</w:t>
      </w:r>
      <w:r w:rsidR="00116F01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սույն որոշման </w:t>
      </w:r>
      <w:r w:rsidR="00904E5A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հավելված 1-ի </w:t>
      </w:r>
      <w:r w:rsidRPr="00661DC3">
        <w:rPr>
          <w:rFonts w:ascii="GHEA Grapalat" w:hAnsi="GHEA Grapalat" w:cs="Tahoma"/>
          <w:color w:val="000000" w:themeColor="text1"/>
          <w:spacing w:val="-6"/>
          <w:lang w:val="hy-AM"/>
        </w:rPr>
        <w:t>4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>-րդ կետի պահանջներով սահմանված ցանկ</w:t>
      </w:r>
      <w:r w:rsidR="003F479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1-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ում</w:t>
      </w:r>
      <w:r w:rsidR="008618A4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ներառված յուրաքանչյուր դեղի համար</w:t>
      </w:r>
      <w:r w:rsidR="004D37A1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պետական կենտրոնացված գնումների պահանջվող ծավալները հաջորդ տարվա համար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>և ներկայացնում է Հայաստանի Հանրապետության առողջապահության նախարարություն՝ նախարարի հաստատմանը: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Կ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ենտրոնացված գնումների պահանջվող ծավալները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որոշվում են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հաշվի առնելով նախորդ տարիների եռամսյակային փաստացի ծախսերը և ՀՀ բժշկական հաստատություններում </w:t>
      </w:r>
      <w:r w:rsidR="00661DC3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ու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  <w:bookmarkStart w:id="0" w:name="_GoBack"/>
      <w:bookmarkEnd w:id="0"/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ՀՀ առողջապահության նախարարության</w:t>
      </w:r>
      <w:r w:rsidR="00661DC3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պահեստներում առկա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մնացորդները</w:t>
      </w:r>
      <w:r w:rsidR="00661DC3" w:rsidRPr="00661DC3">
        <w:rPr>
          <w:rFonts w:ascii="GHEA Grapalat" w:hAnsi="GHEA Grapalat" w:cs="Tahoma"/>
          <w:color w:val="000000" w:themeColor="text1"/>
          <w:spacing w:val="-6"/>
          <w:lang w:val="hy-AM"/>
        </w:rPr>
        <w:t>: Պ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ահանջվող քանակների հաշվարկները </w:t>
      </w:r>
      <w:r w:rsidR="00661DC3" w:rsidRPr="00661DC3">
        <w:rPr>
          <w:rFonts w:ascii="GHEA Grapalat" w:hAnsi="GHEA Grapalat" w:cs="Tahoma"/>
          <w:color w:val="000000" w:themeColor="text1"/>
          <w:spacing w:val="-6"/>
          <w:lang w:val="hy-AM"/>
        </w:rPr>
        <w:t>իրականացվում են 15 ամսվա կտրվածքով</w:t>
      </w:r>
      <w:r w:rsidR="000536B9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:  </w:t>
      </w:r>
      <w:r w:rsidR="00425DF7" w:rsidRPr="00661DC3">
        <w:rPr>
          <w:rFonts w:ascii="GHEA Grapalat" w:hAnsi="GHEA Grapalat" w:cs="Tahoma"/>
          <w:color w:val="000000" w:themeColor="text1"/>
          <w:spacing w:val="-6"/>
          <w:lang w:val="hy-AM"/>
        </w:rPr>
        <w:t xml:space="preserve"> </w:t>
      </w:r>
    </w:p>
    <w:p w:rsidR="004F4DCA" w:rsidRPr="00D33A85" w:rsidRDefault="003066ED" w:rsidP="004F4DCA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6</w:t>
      </w:r>
      <w:r w:rsidR="004F4DCA" w:rsidRPr="00D33A85">
        <w:rPr>
          <w:rFonts w:ascii="GHEA Grapalat" w:hAnsi="GHEA Grapalat" w:cs="Tahoma"/>
          <w:spacing w:val="-6"/>
          <w:lang w:val="hy-AM"/>
        </w:rPr>
        <w:t xml:space="preserve">. Դեղի մեծածախ ռեֆերենտային գինը սահմանվում է որպես ռեֆերենտ երկրներում արձանագրված մեծածախ գների հիման վրա վրա հանձնաժողովի ընտրությամբ ներքոհիշյալ ալգորիթմներից մեկով հաշվարկված արժեք.  </w:t>
      </w:r>
    </w:p>
    <w:p w:rsidR="004F4DCA" w:rsidRPr="00D33A85" w:rsidRDefault="004F4DCA" w:rsidP="004F4DCA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1) նվազագույն արժեք,</w:t>
      </w:r>
    </w:p>
    <w:p w:rsidR="004F4DCA" w:rsidRPr="00D33A85" w:rsidRDefault="004F4DCA" w:rsidP="004F4DCA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2) նվազագույն արժեք գումարած նվազագույն արժեքի 10%,</w:t>
      </w:r>
    </w:p>
    <w:p w:rsidR="004F4DCA" w:rsidRPr="00D33A85" w:rsidRDefault="004F4DCA" w:rsidP="004F4DCA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3)  աճման կարգով դասակարգված ցանկի երկրորդ գին,</w:t>
      </w:r>
    </w:p>
    <w:p w:rsidR="004F4DCA" w:rsidRPr="00D33A85" w:rsidRDefault="004F4DCA" w:rsidP="004F4DCA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4) աճման կարգով դասակարգված ցանկի երրորդ գին,</w:t>
      </w:r>
    </w:p>
    <w:p w:rsidR="004F4DCA" w:rsidRPr="00D33A85" w:rsidRDefault="004F4DCA" w:rsidP="004F4DCA">
      <w:pPr>
        <w:spacing w:line="360" w:lineRule="auto"/>
        <w:ind w:left="72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5) աճման կարգով դասակարգված ցանկի առատջին և երկրորդ գների միջին արժեք,</w:t>
      </w:r>
    </w:p>
    <w:p w:rsidR="004F4DCA" w:rsidRPr="00D33A85" w:rsidRDefault="004F4DCA" w:rsidP="004F4DCA">
      <w:pPr>
        <w:spacing w:line="360" w:lineRule="auto"/>
        <w:ind w:left="810" w:hanging="9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6) աճման կարգով դասակարգված ցանկի առատջին, երկրորդ և երրորդ գների միջին արժեք,</w:t>
      </w:r>
    </w:p>
    <w:p w:rsidR="004F4DCA" w:rsidRPr="00D33A85" w:rsidRDefault="004F4DCA" w:rsidP="004F4DCA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7) միջնակետային արժեք:</w:t>
      </w:r>
    </w:p>
    <w:p w:rsidR="00C752EE" w:rsidRPr="00D33A85" w:rsidRDefault="003066ED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7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. Հանձնաժողովը մինչև ընթացիկ տարվա դեկտեմբերի 20-ը ցանկ </w:t>
      </w:r>
      <w:r w:rsidR="003213C2" w:rsidRPr="00D33A85">
        <w:rPr>
          <w:rFonts w:ascii="GHEA Grapalat" w:hAnsi="GHEA Grapalat" w:cs="Tahoma"/>
          <w:spacing w:val="-6"/>
          <w:lang w:val="hy-AM"/>
        </w:rPr>
        <w:t>1</w:t>
      </w:r>
      <w:r w:rsidR="00C752EE" w:rsidRPr="00D33A85">
        <w:rPr>
          <w:rFonts w:ascii="GHEA Grapalat" w:hAnsi="GHEA Grapalat" w:cs="Tahoma"/>
          <w:spacing w:val="-6"/>
          <w:lang w:val="hy-AM"/>
        </w:rPr>
        <w:t>-ում ներառված դեղերի համար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 </w:t>
      </w:r>
      <w:r w:rsidR="00C752EE" w:rsidRPr="00D33A85">
        <w:rPr>
          <w:rFonts w:ascii="GHEA Grapalat" w:hAnsi="GHEA Grapalat" w:cs="Tahoma"/>
          <w:spacing w:val="-6"/>
          <w:lang w:val="hy-AM"/>
        </w:rPr>
        <w:t>ռեֆերենտ երկրներերում այդ ամսաթվի դրությամբ ձևավորված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 </w:t>
      </w:r>
      <w:r w:rsidR="00C752EE" w:rsidRPr="00D33A85">
        <w:rPr>
          <w:rFonts w:ascii="GHEA Grapalat" w:hAnsi="GHEA Grapalat" w:cs="Tahoma"/>
          <w:spacing w:val="-6"/>
          <w:lang w:val="hy-AM"/>
        </w:rPr>
        <w:t>մ</w:t>
      </w:r>
      <w:r w:rsidR="003213C2" w:rsidRPr="00D33A85">
        <w:rPr>
          <w:rFonts w:ascii="GHEA Grapalat" w:hAnsi="GHEA Grapalat" w:cs="Tahoma"/>
          <w:spacing w:val="-6"/>
          <w:lang w:val="hy-AM"/>
        </w:rPr>
        <w:t>եծ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ածախ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752EE" w:rsidRPr="00D33A85">
        <w:rPr>
          <w:rFonts w:ascii="GHEA Grapalat" w:hAnsi="GHEA Grapalat" w:cs="Tahoma"/>
          <w:spacing w:val="-6"/>
          <w:lang w:val="hy-AM"/>
        </w:rPr>
        <w:t>գների վերլուծության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 հիման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վրա սույն ընթացակարգի </w:t>
      </w:r>
      <w:r w:rsidR="00904E5A" w:rsidRPr="00D33A85">
        <w:rPr>
          <w:rFonts w:ascii="GHEA Grapalat" w:hAnsi="GHEA Grapalat" w:cs="Tahoma"/>
          <w:spacing w:val="-6"/>
          <w:lang w:val="hy-AM"/>
        </w:rPr>
        <w:t>7</w:t>
      </w:r>
      <w:r w:rsidR="00C752EE" w:rsidRPr="00D33A85">
        <w:rPr>
          <w:rFonts w:ascii="GHEA Grapalat" w:hAnsi="GHEA Grapalat" w:cs="Tahoma"/>
          <w:spacing w:val="-6"/>
          <w:lang w:val="hy-AM"/>
        </w:rPr>
        <w:t>-րդ կետի պահանջներին համապատասխան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 սահմանում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 է դեղերի մ</w:t>
      </w:r>
      <w:r w:rsidR="003213C2" w:rsidRPr="00D33A85">
        <w:rPr>
          <w:rFonts w:ascii="GHEA Grapalat" w:hAnsi="GHEA Grapalat" w:cs="Tahoma"/>
          <w:spacing w:val="-6"/>
          <w:lang w:val="hy-AM"/>
        </w:rPr>
        <w:t>եծ</w:t>
      </w:r>
      <w:r w:rsidR="00C752EE" w:rsidRPr="00D33A85">
        <w:rPr>
          <w:rFonts w:ascii="GHEA Grapalat" w:hAnsi="GHEA Grapalat" w:cs="Tahoma"/>
          <w:spacing w:val="-6"/>
          <w:lang w:val="hy-AM"/>
        </w:rPr>
        <w:t xml:space="preserve">ածախ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752EE" w:rsidRPr="00D33A85">
        <w:rPr>
          <w:rFonts w:ascii="GHEA Grapalat" w:hAnsi="GHEA Grapalat" w:cs="Tahoma"/>
          <w:spacing w:val="-6"/>
          <w:lang w:val="hy-AM"/>
        </w:rPr>
        <w:t>ռեֆերենտային գները:</w:t>
      </w:r>
    </w:p>
    <w:p w:rsidR="00425DF7" w:rsidRPr="00D33A85" w:rsidRDefault="003066ED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8</w:t>
      </w:r>
      <w:r w:rsidR="00425DF7" w:rsidRPr="00D33A85">
        <w:rPr>
          <w:rFonts w:ascii="GHEA Grapalat" w:hAnsi="GHEA Grapalat" w:cs="Tahoma"/>
          <w:spacing w:val="-6"/>
          <w:lang w:val="hy-AM"/>
        </w:rPr>
        <w:t>. Դեղի առավելագույն մեծածախ հավելագինը սահմանելու համար.</w:t>
      </w:r>
    </w:p>
    <w:p w:rsidR="00425DF7" w:rsidRPr="00D33A85" w:rsidRDefault="00425DF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1) Նախ</w:t>
      </w:r>
      <w:r w:rsidR="00651B07" w:rsidRPr="00D33A85">
        <w:rPr>
          <w:rFonts w:ascii="GHEA Grapalat" w:hAnsi="GHEA Grapalat" w:cs="Tahoma"/>
          <w:spacing w:val="-6"/>
          <w:lang w:val="hy-AM"/>
        </w:rPr>
        <w:t>,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51B07" w:rsidRPr="00D33A85">
        <w:rPr>
          <w:rFonts w:ascii="GHEA Grapalat" w:hAnsi="GHEA Grapalat" w:cs="Tahoma"/>
          <w:spacing w:val="-6"/>
          <w:lang w:val="hy-AM"/>
        </w:rPr>
        <w:t>որոշվում</w:t>
      </w:r>
      <w:r w:rsidRPr="00D33A85">
        <w:rPr>
          <w:rFonts w:ascii="GHEA Grapalat" w:hAnsi="GHEA Grapalat" w:cs="Tahoma"/>
          <w:spacing w:val="-6"/>
          <w:lang w:val="hy-AM"/>
        </w:rPr>
        <w:t xml:space="preserve"> է դեղի մեծածախ ռեֆերենտային գինը ստանալու համար կիրառվող հաշվարկային հավելագնի մեծությունը.</w:t>
      </w:r>
    </w:p>
    <w:p w:rsidR="00425DF7" w:rsidRPr="00D33A85" w:rsidRDefault="00B234F5" w:rsidP="00734AFC">
      <w:pPr>
        <w:spacing w:line="360" w:lineRule="auto"/>
        <w:jc w:val="both"/>
        <w:rPr>
          <w:rFonts w:ascii="GHEA Grapalat" w:hAnsi="GHEA Grapalat" w:cs="Tahoma"/>
          <w:b/>
          <w:lang w:val="hy-AM"/>
        </w:rPr>
      </w:pPr>
      <m:oMath>
        <m:r>
          <m:rPr>
            <m:sty m:val="b"/>
          </m:rPr>
          <w:rPr>
            <w:rFonts w:ascii="Sylfaen" w:hAnsi="Sylfaen" w:cs="Sylfaen"/>
            <w:lang w:val="hy-AM"/>
          </w:rPr>
          <m:t>Հաշվարկային</m:t>
        </m:r>
        <m:r>
          <m:rPr>
            <m:sty m:val="b"/>
          </m:rPr>
          <w:rPr>
            <w:rFonts w:ascii="Cambria Math" w:hAnsi="Cambria Math" w:cs="Tahoma"/>
            <w:lang w:val="hy-AM"/>
          </w:rPr>
          <m:t xml:space="preserve"> </m:t>
        </m:r>
        <m:r>
          <m:rPr>
            <m:sty m:val="b"/>
          </m:rPr>
          <w:rPr>
            <w:rFonts w:ascii="Sylfaen" w:hAnsi="Sylfaen" w:cs="Sylfaen"/>
            <w:lang w:val="hy-AM"/>
          </w:rPr>
          <m:t>մեծածախ</m:t>
        </m:r>
        <m:r>
          <m:rPr>
            <m:sty m:val="b"/>
          </m:rPr>
          <w:rPr>
            <w:rFonts w:ascii="Cambria Math" w:hAnsi="Cambria Math" w:cs="Tahoma"/>
            <w:lang w:val="hy-AM"/>
          </w:rPr>
          <m:t xml:space="preserve"> </m:t>
        </m:r>
        <m:r>
          <m:rPr>
            <m:sty m:val="b"/>
          </m:rPr>
          <w:rPr>
            <w:rFonts w:ascii="Sylfaen" w:hAnsi="Sylfaen" w:cs="Sylfaen"/>
            <w:lang w:val="hy-AM"/>
          </w:rPr>
          <m:t>հավելագինը</m:t>
        </m:r>
        <m:r>
          <m:rPr>
            <m:sty m:val="b"/>
          </m:rPr>
          <w:rPr>
            <w:rFonts w:ascii="Cambria Math" w:hAnsi="Cambria Math" w:cs="Tahoma"/>
            <w:lang w:val="hy-AM"/>
          </w:rPr>
          <m:t xml:space="preserve"> </m:t>
        </m:r>
        <m:d>
          <m:dPr>
            <m:ctrlPr>
              <w:rPr>
                <w:rFonts w:ascii="Cambria Math" w:hAnsi="Cambria Math" w:cs="Tahoma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ahoma"/>
                <w:lang w:val="hy-AM"/>
              </w:rPr>
              <m:t>%</m:t>
            </m:r>
          </m:e>
        </m:d>
        <m:r>
          <m:rPr>
            <m:sty m:val="b"/>
          </m:rPr>
          <w:rPr>
            <w:rFonts w:ascii="Cambria Math" w:hAnsi="Cambria Math" w:cs="Tahoma"/>
            <w:lang w:val="hy-AM"/>
          </w:rPr>
          <m:t>=</m:t>
        </m:r>
        <m:f>
          <m:fPr>
            <m:ctrlPr>
              <w:rPr>
                <w:rFonts w:ascii="Cambria Math" w:hAnsi="Cambria Math" w:cs="Tahoma"/>
                <w:b/>
              </w:rPr>
            </m:ctrlPr>
          </m:fPr>
          <m:num>
            <m:d>
              <m:dPr>
                <m:ctrlPr>
                  <w:rPr>
                    <w:rFonts w:ascii="Cambria Math" w:hAnsi="Cambria Math" w:cs="Tahoma"/>
                    <w:b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Մեծածախ</m:t>
                </m:r>
                <m:r>
                  <m:rPr>
                    <m:sty m:val="b"/>
                  </m:rPr>
                  <w:rPr>
                    <w:rFonts w:ascii="Cambria Math" w:hAnsi="Cambria Math" w:cs="Sylfaen"/>
                    <w:lang w:val="hy-AM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ռեֆերենտային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գին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>-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Հենակետային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գին</m:t>
                </m:r>
              </m:e>
            </m:d>
            <m:r>
              <m:rPr>
                <m:sty m:val="b"/>
              </m:rPr>
              <w:rPr>
                <w:rFonts w:ascii="Cambria Math" w:hAnsi="Cambria Math" w:cs="Tahoma"/>
                <w:lang w:val="hy-AM"/>
              </w:rPr>
              <m:t>*100</m:t>
            </m:r>
          </m:num>
          <m:den>
            <m:r>
              <m:rPr>
                <m:sty m:val="b"/>
              </m:rPr>
              <w:rPr>
                <w:rFonts w:ascii="Sylfaen" w:hAnsi="Sylfaen" w:cs="Sylfaen"/>
                <w:lang w:val="hy-AM"/>
              </w:rPr>
              <m:t>Հենակետային</m:t>
            </m:r>
            <m:r>
              <m:rPr>
                <m:sty m:val="b"/>
              </m:rPr>
              <w:rPr>
                <w:rFonts w:ascii="Cambria Math" w:hAnsi="Cambria Math" w:cs="Tahoma"/>
                <w:lang w:val="hy-AM"/>
              </w:rPr>
              <m:t xml:space="preserve"> </m:t>
            </m:r>
            <m:r>
              <m:rPr>
                <m:sty m:val="b"/>
              </m:rPr>
              <w:rPr>
                <w:rFonts w:ascii="Sylfaen" w:hAnsi="Sylfaen" w:cs="Sylfaen"/>
                <w:lang w:val="hy-AM"/>
              </w:rPr>
              <m:t>գին</m:t>
            </m:r>
          </m:den>
        </m:f>
      </m:oMath>
      <w:r w:rsidR="00425DF7" w:rsidRPr="00D33A85">
        <w:rPr>
          <w:rFonts w:ascii="GHEA Grapalat" w:hAnsi="GHEA Grapalat" w:cs="Tahoma"/>
          <w:b/>
          <w:lang w:val="hy-AM"/>
        </w:rPr>
        <w:t xml:space="preserve">   (</w:t>
      </w:r>
      <w:r w:rsidR="00D8322E" w:rsidRPr="00D33A85">
        <w:rPr>
          <w:rFonts w:ascii="GHEA Grapalat" w:hAnsi="GHEA Grapalat" w:cs="Tahoma"/>
          <w:b/>
          <w:lang w:val="hy-AM"/>
        </w:rPr>
        <w:t>1.</w:t>
      </w:r>
      <w:r w:rsidR="00425DF7" w:rsidRPr="00D33A85">
        <w:rPr>
          <w:rFonts w:ascii="GHEA Grapalat" w:hAnsi="GHEA Grapalat" w:cs="Tahoma"/>
          <w:b/>
          <w:lang w:val="hy-AM"/>
        </w:rPr>
        <w:t>1)</w:t>
      </w:r>
    </w:p>
    <w:p w:rsidR="00425DF7" w:rsidRPr="00D33A85" w:rsidRDefault="00425DF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>2) Եթե՝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Հաշվարկային </w:t>
      </w:r>
      <w:r w:rsidR="0000680F" w:rsidRPr="00D33A85">
        <w:rPr>
          <w:rFonts w:ascii="GHEA Grapalat" w:hAnsi="GHEA Grapalat" w:cs="Tahoma"/>
          <w:b/>
          <w:lang w:val="hy-AM"/>
        </w:rPr>
        <w:t xml:space="preserve">մեծածախ </w:t>
      </w:r>
      <w:r w:rsidRPr="00D33A85">
        <w:rPr>
          <w:rFonts w:ascii="GHEA Grapalat" w:hAnsi="GHEA Grapalat" w:cs="Tahoma"/>
          <w:b/>
          <w:lang w:val="hy-AM"/>
        </w:rPr>
        <w:t>հավելագինը (%)≤15%   (</w:t>
      </w:r>
      <w:r w:rsidR="00D8322E" w:rsidRPr="00D33A85">
        <w:rPr>
          <w:rFonts w:ascii="GHEA Grapalat" w:hAnsi="GHEA Grapalat" w:cs="Tahoma"/>
          <w:b/>
          <w:lang w:val="hy-AM"/>
        </w:rPr>
        <w:t>1.</w:t>
      </w:r>
      <w:r w:rsidRPr="00D33A85">
        <w:rPr>
          <w:rFonts w:ascii="GHEA Grapalat" w:hAnsi="GHEA Grapalat" w:cs="Tahoma"/>
          <w:b/>
          <w:lang w:val="hy-AM"/>
        </w:rPr>
        <w:t>2)</w:t>
      </w:r>
    </w:p>
    <w:p w:rsidR="004C24A9" w:rsidRPr="00D33A85" w:rsidRDefault="004C24A9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</w:p>
    <w:p w:rsidR="00425DF7" w:rsidRPr="00D33A85" w:rsidRDefault="00425DF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Դեղի առավելագույն մեծածախ հավելագին է սահմանվում դեղի հաշվարկային հավելագինը.</w:t>
      </w:r>
    </w:p>
    <w:p w:rsidR="00425DF7" w:rsidRPr="00D33A85" w:rsidRDefault="00425DF7" w:rsidP="00734AFC">
      <w:pPr>
        <w:spacing w:line="360" w:lineRule="auto"/>
        <w:jc w:val="both"/>
        <w:rPr>
          <w:rFonts w:ascii="GHEA Grapalat" w:hAnsi="GHEA Grapalat" w:cs="Tahoma"/>
          <w:b/>
          <w:i/>
        </w:rPr>
      </w:pPr>
      <m:oMathPara>
        <m:oMath>
          <m:r>
            <m:rPr>
              <m:sty m:val="bi"/>
            </m:rPr>
            <w:rPr>
              <w:rFonts w:ascii="Sylfaen" w:hAnsi="Sylfaen" w:cs="Sylfaen"/>
            </w:rPr>
            <m:t>Առավելագույն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մեծածախ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հավելագինը</m:t>
          </m:r>
          <m:r>
            <m:rPr>
              <m:sty m:val="bi"/>
            </m:rPr>
            <w:rPr>
              <w:rFonts w:ascii="Cambria Math" w:hAnsi="Cambria Math" w:cs="Sylfaen"/>
            </w:rPr>
            <m:t xml:space="preserve"> </m:t>
          </m:r>
          <m:d>
            <m:dPr>
              <m:ctrlPr>
                <w:rPr>
                  <w:rFonts w:ascii="Cambria Math" w:hAnsi="Cambria Math" w:cs="Tahoma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%</m:t>
              </m:r>
            </m:e>
          </m:d>
          <m:r>
            <m:rPr>
              <m:sty m:val="bi"/>
            </m:rPr>
            <w:rPr>
              <w:rFonts w:ascii="Cambria Math" w:hAnsi="Cambria Math" w:cs="Tahoma"/>
            </w:rPr>
            <m:t>=</m:t>
          </m:r>
          <m:r>
            <m:rPr>
              <m:sty m:val="bi"/>
            </m:rPr>
            <w:rPr>
              <w:rFonts w:ascii="Sylfaen" w:hAnsi="Sylfaen" w:cs="Sylfaen"/>
            </w:rPr>
            <m:t>Հաշվարկային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մեխածախ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հավելագնին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(%)   (1.3)</m:t>
          </m:r>
        </m:oMath>
      </m:oMathPara>
    </w:p>
    <w:p w:rsidR="00425DF7" w:rsidRPr="00D33A85" w:rsidRDefault="00425DF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3) Այս դեպքում որպես դեղի ձեռք բերման սկզբնական (առավելագույն) գին՝ պետական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 գնումների 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ընթացակարգերով 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ձեռք 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 xml:space="preserve">բերվող 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>փոխհատուցվող դեղի մրցույթում լոտի համար ներկայացվող գնային առաջարկի առավելագույն մեծություն սահմանվում է դեղի մեծածախ ռեֆերենտային գինը</w:t>
      </w:r>
      <w:r w:rsidR="00773342" w:rsidRPr="00D33A85">
        <w:rPr>
          <w:rFonts w:ascii="GHEA Grapalat" w:hAnsi="GHEA Grapalat" w:cs="Tahoma"/>
          <w:spacing w:val="-6"/>
          <w:lang w:val="hy-AM"/>
        </w:rPr>
        <w:t xml:space="preserve"> (առանց ԱԱՀ-ի)</w:t>
      </w:r>
      <w:r w:rsidRPr="00D33A85">
        <w:rPr>
          <w:rFonts w:ascii="GHEA Grapalat" w:hAnsi="GHEA Grapalat" w:cs="Tahoma"/>
          <w:spacing w:val="-6"/>
          <w:lang w:val="hy-AM"/>
        </w:rPr>
        <w:t>.</w:t>
      </w:r>
    </w:p>
    <w:p w:rsidR="00425DF7" w:rsidRPr="00D33A85" w:rsidRDefault="00425DF7" w:rsidP="00734AFC">
      <w:pPr>
        <w:spacing w:line="360" w:lineRule="auto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>Դեղի ձեռք բերման սկզբնական (առավելագույն) գինը=</w:t>
      </w:r>
    </w:p>
    <w:p w:rsidR="00773342" w:rsidRPr="00D33A85" w:rsidRDefault="00425DF7" w:rsidP="00734AFC">
      <w:pPr>
        <w:spacing w:line="360" w:lineRule="auto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                                                                               =դեղի մեծածախ ռեֆերենտային գնին  (</w:t>
      </w:r>
      <w:r w:rsidR="00CC60FB" w:rsidRPr="00D33A85">
        <w:rPr>
          <w:rFonts w:ascii="GHEA Grapalat" w:hAnsi="GHEA Grapalat" w:cs="Tahoma"/>
          <w:b/>
          <w:lang w:val="hy-AM"/>
        </w:rPr>
        <w:t>1.</w:t>
      </w:r>
      <w:r w:rsidR="003A0F58" w:rsidRPr="00D33A85">
        <w:rPr>
          <w:rFonts w:ascii="GHEA Grapalat" w:hAnsi="GHEA Grapalat" w:cs="Tahoma"/>
          <w:b/>
          <w:lang w:val="hy-AM"/>
        </w:rPr>
        <w:t>4</w:t>
      </w:r>
      <w:r w:rsidRPr="00D33A85">
        <w:rPr>
          <w:rFonts w:ascii="GHEA Grapalat" w:hAnsi="GHEA Grapalat" w:cs="Tahoma"/>
          <w:b/>
          <w:lang w:val="hy-AM"/>
        </w:rPr>
        <w:t>)</w:t>
      </w:r>
    </w:p>
    <w:p w:rsidR="00907F64" w:rsidRPr="00D33A85" w:rsidRDefault="00907F64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4) Դեղի ձեռք բերման սկզբնական (առավելագույն) գինը՝ ներառյալ ավելացված արժեքի հարկը (ԱԱՀ) այս դեպքում կսահմանվի հետևյալ կերպ.</w:t>
      </w:r>
    </w:p>
    <w:p w:rsidR="00907F64" w:rsidRPr="00D33A85" w:rsidRDefault="00907F64" w:rsidP="00734AFC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>Դեղի ձեռք բերման սկզբնական (առավելագույն) գինը (ներառյալԱԱՀ-ն) =</w:t>
      </w:r>
    </w:p>
    <w:p w:rsidR="00907F64" w:rsidRPr="00D33A85" w:rsidRDefault="00907F64" w:rsidP="00734AFC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=1.2*դեղի մեծածախ ռեֆերենտային գինը  </w:t>
      </w:r>
      <w:r w:rsidR="003A0F58" w:rsidRPr="00D33A85">
        <w:rPr>
          <w:rFonts w:ascii="GHEA Grapalat" w:hAnsi="GHEA Grapalat" w:cs="Tahoma"/>
          <w:b/>
          <w:lang w:val="hy-AM"/>
        </w:rPr>
        <w:t>(</w:t>
      </w:r>
      <w:r w:rsidR="009625BA" w:rsidRPr="00D33A85">
        <w:rPr>
          <w:rFonts w:ascii="GHEA Grapalat" w:hAnsi="GHEA Grapalat" w:cs="Tahoma"/>
          <w:b/>
          <w:lang w:val="hy-AM"/>
        </w:rPr>
        <w:t>1.</w:t>
      </w:r>
      <w:r w:rsidR="003A0F58" w:rsidRPr="00D33A85">
        <w:rPr>
          <w:rFonts w:ascii="GHEA Grapalat" w:hAnsi="GHEA Grapalat" w:cs="Tahoma"/>
          <w:b/>
          <w:lang w:val="hy-AM"/>
        </w:rPr>
        <w:t>5)</w:t>
      </w:r>
    </w:p>
    <w:p w:rsidR="00425DF7" w:rsidRPr="00D33A85" w:rsidRDefault="00907F64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5</w:t>
      </w:r>
      <w:r w:rsidR="00425DF7" w:rsidRPr="00D33A85">
        <w:rPr>
          <w:rFonts w:ascii="GHEA Grapalat" w:hAnsi="GHEA Grapalat" w:cs="Tahoma"/>
          <w:spacing w:val="-6"/>
          <w:lang w:val="hy-AM"/>
        </w:rPr>
        <w:t>) Եթե՝</w:t>
      </w:r>
    </w:p>
    <w:p w:rsidR="00425DF7" w:rsidRPr="00D33A85" w:rsidRDefault="00B234F5" w:rsidP="00734AFC">
      <w:pPr>
        <w:spacing w:line="360" w:lineRule="auto"/>
        <w:jc w:val="both"/>
        <w:rPr>
          <w:rFonts w:ascii="GHEA Grapalat" w:hAnsi="GHEA Grapalat" w:cs="Tahoma"/>
          <w:b/>
        </w:rPr>
      </w:pPr>
      <m:oMathPara>
        <m:oMath>
          <m:r>
            <m:rPr>
              <m:sty m:val="b"/>
            </m:rPr>
            <w:rPr>
              <w:rFonts w:ascii="Sylfaen" w:hAnsi="Sylfaen" w:cs="Sylfaen"/>
            </w:rPr>
            <m:t>Հաշվարկային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մեծածախ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հավելագինը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d>
            <m:dPr>
              <m:ctrlPr>
                <w:rPr>
                  <w:rFonts w:ascii="Cambria Math" w:hAnsi="Cambria Math" w:cs="Tahoma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</w:rPr>
                <m:t>%</m:t>
              </m:r>
            </m:e>
          </m:d>
          <m:r>
            <m:rPr>
              <m:sty m:val="b"/>
            </m:rPr>
            <w:rPr>
              <w:rFonts w:ascii="Cambria Math" w:hAnsi="Cambria Math" w:cs="Tahoma"/>
            </w:rPr>
            <m:t>&gt;15%   (1.6)</m:t>
          </m:r>
        </m:oMath>
      </m:oMathPara>
    </w:p>
    <w:p w:rsidR="00425DF7" w:rsidRPr="00D33A85" w:rsidRDefault="00425DF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Դեղի առավելագույն մեծածախ հավելագինը սահմանվում է 15%.</w:t>
      </w:r>
    </w:p>
    <w:p w:rsidR="00425DF7" w:rsidRPr="00D33A85" w:rsidRDefault="007650BF" w:rsidP="00734AFC">
      <w:pPr>
        <w:spacing w:line="360" w:lineRule="auto"/>
        <w:jc w:val="both"/>
        <w:rPr>
          <w:rFonts w:ascii="GHEA Grapalat" w:hAnsi="GHEA Grapalat" w:cs="Tahoma"/>
          <w:b/>
          <w:i/>
        </w:rPr>
      </w:pPr>
      <m:oMathPara>
        <m:oMath>
          <m:r>
            <m:rPr>
              <m:sty m:val="b"/>
            </m:rPr>
            <w:rPr>
              <w:rFonts w:ascii="Sylfaen" w:hAnsi="Sylfaen" w:cs="Sylfaen"/>
            </w:rPr>
            <m:t>Առավելագույն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մեծածախ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հավելագինը</m:t>
          </m:r>
          <m:r>
            <m:rPr>
              <m:sty m:val="b"/>
            </m:rPr>
            <w:rPr>
              <w:rFonts w:ascii="Cambria Math" w:hAnsi="Cambria Math" w:cs="Sylfaen"/>
            </w:rPr>
            <m:t xml:space="preserve"> </m:t>
          </m:r>
          <m:d>
            <m:dPr>
              <m:ctrlPr>
                <w:rPr>
                  <w:rFonts w:ascii="Cambria Math" w:hAnsi="Cambria Math" w:cs="Tahoma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</w:rPr>
                <m:t>%</m:t>
              </m:r>
            </m:e>
          </m:d>
          <m:r>
            <m:rPr>
              <m:sty m:val="b"/>
            </m:rPr>
            <w:rPr>
              <w:rFonts w:ascii="Cambria Math" w:hAnsi="Cambria Math" w:cs="Sylfaen"/>
            </w:rPr>
            <m:t>=</m:t>
          </m:r>
          <m:r>
            <m:rPr>
              <m:sty m:val="bi"/>
            </m:rPr>
            <w:rPr>
              <w:rFonts w:ascii="Cambria Math" w:hAnsi="Cambria Math" w:cs="Sylfaen"/>
            </w:rPr>
            <m:t>15%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  (1.7)</m:t>
          </m:r>
        </m:oMath>
      </m:oMathPara>
    </w:p>
    <w:p w:rsidR="00425DF7" w:rsidRPr="00D33A85" w:rsidRDefault="00907F64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6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) Այս դեպքում դեղի ձեռք 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բերման 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>սկզբնական (առավելագույն) գին</w:t>
      </w:r>
      <w:r w:rsidR="003A0F58" w:rsidRPr="00D33A85">
        <w:rPr>
          <w:rFonts w:ascii="GHEA Grapalat" w:hAnsi="GHEA Grapalat" w:cs="Tahoma"/>
          <w:spacing w:val="-6"/>
          <w:lang w:val="hy-AM"/>
        </w:rPr>
        <w:t>ը</w:t>
      </w:r>
      <w:r w:rsidR="00425DF7" w:rsidRPr="00D33A85">
        <w:rPr>
          <w:rFonts w:ascii="GHEA Grapalat" w:hAnsi="GHEA Grapalat" w:cs="Tahoma"/>
          <w:spacing w:val="-6"/>
          <w:lang w:val="hy-AM"/>
        </w:rPr>
        <w:t>՝ պետական գնումների ընթացակարգերով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 ձեռք</w:t>
      </w:r>
      <w:r w:rsidR="00464BDC" w:rsidRPr="00D33A85">
        <w:rPr>
          <w:rFonts w:ascii="GHEA Grapalat" w:hAnsi="GHEA Grapalat" w:cs="Tahoma"/>
          <w:spacing w:val="-6"/>
        </w:rPr>
        <w:t xml:space="preserve"> 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 բերվող փոխհատուցվող դեղի մրցույթում լոտի համար ներկայացվող գնային առաջարկի առավելագույն մեծություն</w:t>
      </w:r>
      <w:r w:rsidR="003A0F58" w:rsidRPr="00D33A85">
        <w:rPr>
          <w:rFonts w:ascii="GHEA Grapalat" w:hAnsi="GHEA Grapalat" w:cs="Tahoma"/>
          <w:spacing w:val="-6"/>
          <w:lang w:val="hy-AM"/>
        </w:rPr>
        <w:t>ը</w:t>
      </w:r>
      <w:r w:rsidR="00425DF7" w:rsidRPr="00D33A85">
        <w:rPr>
          <w:rFonts w:ascii="GHEA Grapalat" w:hAnsi="GHEA Grapalat" w:cs="Tahoma"/>
          <w:spacing w:val="-6"/>
          <w:lang w:val="hy-AM"/>
        </w:rPr>
        <w:t xml:space="preserve"> սահմանվում է </w:t>
      </w:r>
      <w:r w:rsidR="00831618" w:rsidRPr="00D33A85">
        <w:rPr>
          <w:rFonts w:ascii="GHEA Grapalat" w:hAnsi="GHEA Grapalat" w:cs="Tahoma"/>
          <w:spacing w:val="-6"/>
          <w:lang w:val="hy-AM"/>
        </w:rPr>
        <w:t>բանաձև (</w:t>
      </w:r>
      <w:r w:rsidR="00715856" w:rsidRPr="00D33A85">
        <w:rPr>
          <w:rFonts w:ascii="GHEA Grapalat" w:hAnsi="GHEA Grapalat" w:cs="Tahoma"/>
          <w:spacing w:val="-6"/>
        </w:rPr>
        <w:t>1.</w:t>
      </w:r>
      <w:r w:rsidR="003A0F58" w:rsidRPr="00D33A85">
        <w:rPr>
          <w:rFonts w:ascii="GHEA Grapalat" w:hAnsi="GHEA Grapalat" w:cs="Tahoma"/>
          <w:spacing w:val="-6"/>
          <w:lang w:val="hy-AM"/>
        </w:rPr>
        <w:t>8</w:t>
      </w:r>
      <w:r w:rsidR="00831618" w:rsidRPr="00D33A85">
        <w:rPr>
          <w:rFonts w:ascii="GHEA Grapalat" w:hAnsi="GHEA Grapalat" w:cs="Tahoma"/>
          <w:spacing w:val="-6"/>
          <w:lang w:val="hy-AM"/>
        </w:rPr>
        <w:t>)-ով.</w:t>
      </w:r>
    </w:p>
    <w:p w:rsidR="00425DF7" w:rsidRPr="00D33A85" w:rsidRDefault="00425DF7" w:rsidP="00734AFC">
      <w:pPr>
        <w:spacing w:line="360" w:lineRule="auto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>Դեղի ձեռք բերման սկզբնական (առավելագույն) գինը=</w:t>
      </w:r>
    </w:p>
    <w:p w:rsidR="00425DF7" w:rsidRPr="00D33A85" w:rsidRDefault="00425DF7" w:rsidP="00734AFC">
      <w:pPr>
        <w:spacing w:line="360" w:lineRule="auto"/>
        <w:rPr>
          <w:rFonts w:ascii="GHEA Grapalat" w:hAnsi="GHEA Grapalat" w:cs="Tahoma"/>
          <w:b/>
          <w:i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                                                                               =1.15*դեղի </w:t>
      </w:r>
      <w:r w:rsidR="00DC38BC" w:rsidRPr="00D33A85">
        <w:rPr>
          <w:rFonts w:ascii="GHEA Grapalat" w:hAnsi="GHEA Grapalat" w:cs="Tahoma"/>
          <w:b/>
          <w:lang w:val="hy-AM"/>
        </w:rPr>
        <w:t xml:space="preserve">հենակետային </w:t>
      </w:r>
      <w:r w:rsidRPr="00D33A85">
        <w:rPr>
          <w:rFonts w:ascii="GHEA Grapalat" w:hAnsi="GHEA Grapalat" w:cs="Tahoma"/>
          <w:b/>
          <w:lang w:val="hy-AM"/>
        </w:rPr>
        <w:t>գինը (</w:t>
      </w:r>
      <w:r w:rsidR="009625BA" w:rsidRPr="00D33A85">
        <w:rPr>
          <w:rFonts w:ascii="GHEA Grapalat" w:hAnsi="GHEA Grapalat" w:cs="Tahoma"/>
          <w:b/>
          <w:lang w:val="hy-AM"/>
        </w:rPr>
        <w:t>1.</w:t>
      </w:r>
      <w:r w:rsidR="003A0F58" w:rsidRPr="00D33A85">
        <w:rPr>
          <w:rFonts w:ascii="GHEA Grapalat" w:hAnsi="GHEA Grapalat" w:cs="Tahoma"/>
          <w:b/>
          <w:lang w:val="hy-AM"/>
        </w:rPr>
        <w:t>8</w:t>
      </w:r>
      <w:r w:rsidRPr="00D33A85">
        <w:rPr>
          <w:rFonts w:ascii="GHEA Grapalat" w:hAnsi="GHEA Grapalat" w:cs="Tahoma"/>
          <w:b/>
          <w:lang w:val="hy-AM"/>
        </w:rPr>
        <w:t>)</w:t>
      </w:r>
    </w:p>
    <w:p w:rsidR="001D2260" w:rsidRPr="00D33A85" w:rsidRDefault="00907F64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7</w:t>
      </w:r>
      <w:r w:rsidR="008D51B1" w:rsidRPr="00D33A85">
        <w:rPr>
          <w:rFonts w:ascii="GHEA Grapalat" w:hAnsi="GHEA Grapalat" w:cs="Tahoma"/>
          <w:spacing w:val="-6"/>
          <w:lang w:val="hy-AM"/>
        </w:rPr>
        <w:t>) Դեղի ձեռք բերման սկզբնական (առավելագույն) գին</w:t>
      </w:r>
      <w:r w:rsidR="001D2260" w:rsidRPr="00D33A85">
        <w:rPr>
          <w:rFonts w:ascii="GHEA Grapalat" w:hAnsi="GHEA Grapalat" w:cs="Tahoma"/>
          <w:spacing w:val="-6"/>
          <w:lang w:val="hy-AM"/>
        </w:rPr>
        <w:t>ը</w:t>
      </w:r>
      <w:r w:rsidR="008D51B1" w:rsidRPr="00D33A85">
        <w:rPr>
          <w:rFonts w:ascii="GHEA Grapalat" w:hAnsi="GHEA Grapalat" w:cs="Tahoma"/>
          <w:spacing w:val="-6"/>
          <w:lang w:val="hy-AM"/>
        </w:rPr>
        <w:t xml:space="preserve">՝ </w:t>
      </w:r>
      <w:r w:rsidR="001D2260" w:rsidRPr="00D33A85">
        <w:rPr>
          <w:rFonts w:ascii="GHEA Grapalat" w:hAnsi="GHEA Grapalat" w:cs="Tahoma"/>
          <w:spacing w:val="-6"/>
          <w:lang w:val="hy-AM"/>
        </w:rPr>
        <w:t>ներառյալ ԱԱՀ</w:t>
      </w:r>
      <w:r w:rsidR="00464BDC" w:rsidRPr="00D33A85">
        <w:rPr>
          <w:rFonts w:ascii="GHEA Grapalat" w:hAnsi="GHEA Grapalat" w:cs="Tahoma"/>
          <w:spacing w:val="-6"/>
          <w:lang w:val="hy-AM"/>
        </w:rPr>
        <w:t>-ն</w:t>
      </w:r>
      <w:r w:rsidR="001D2260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773342" w:rsidRPr="00D33A85">
        <w:rPr>
          <w:rFonts w:ascii="GHEA Grapalat" w:hAnsi="GHEA Grapalat" w:cs="Tahoma"/>
          <w:spacing w:val="-6"/>
          <w:lang w:val="hy-AM"/>
        </w:rPr>
        <w:t xml:space="preserve">այս դեպքում </w:t>
      </w:r>
      <w:r w:rsidR="001D2260" w:rsidRPr="00D33A85">
        <w:rPr>
          <w:rFonts w:ascii="GHEA Grapalat" w:hAnsi="GHEA Grapalat" w:cs="Tahoma"/>
          <w:spacing w:val="-6"/>
          <w:lang w:val="hy-AM"/>
        </w:rPr>
        <w:t>կ</w:t>
      </w:r>
      <w:r w:rsidR="008D51B1" w:rsidRPr="00D33A85">
        <w:rPr>
          <w:rFonts w:ascii="GHEA Grapalat" w:hAnsi="GHEA Grapalat" w:cs="Tahoma"/>
          <w:spacing w:val="-6"/>
          <w:lang w:val="hy-AM"/>
        </w:rPr>
        <w:t>սահմանվ</w:t>
      </w:r>
      <w:r w:rsidR="001D2260" w:rsidRPr="00D33A85">
        <w:rPr>
          <w:rFonts w:ascii="GHEA Grapalat" w:hAnsi="GHEA Grapalat" w:cs="Tahoma"/>
          <w:spacing w:val="-6"/>
          <w:lang w:val="hy-AM"/>
        </w:rPr>
        <w:t>ի</w:t>
      </w:r>
      <w:r w:rsidR="00773342" w:rsidRPr="00D33A85">
        <w:rPr>
          <w:rFonts w:ascii="GHEA Grapalat" w:hAnsi="GHEA Grapalat" w:cs="Tahoma"/>
          <w:spacing w:val="-6"/>
          <w:lang w:val="hy-AM"/>
        </w:rPr>
        <w:t xml:space="preserve"> հետևյալ կերպ</w:t>
      </w:r>
      <w:r w:rsidR="001D2260" w:rsidRPr="00D33A85">
        <w:rPr>
          <w:rFonts w:ascii="GHEA Grapalat" w:hAnsi="GHEA Grapalat" w:cs="Tahoma"/>
          <w:spacing w:val="-6"/>
          <w:lang w:val="hy-AM"/>
        </w:rPr>
        <w:t>.</w:t>
      </w:r>
    </w:p>
    <w:p w:rsidR="001D2260" w:rsidRPr="00D33A85" w:rsidRDefault="008D065D" w:rsidP="00734AFC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>Դեղի ձեռք բերման սկզբնական (առավելագույն) գինը (ներառյալ</w:t>
      </w:r>
      <w:r w:rsidR="002974BC" w:rsidRPr="00D33A85">
        <w:rPr>
          <w:rFonts w:ascii="GHEA Grapalat" w:hAnsi="GHEA Grapalat" w:cs="Tahoma"/>
          <w:b/>
          <w:lang w:val="hy-AM"/>
        </w:rPr>
        <w:t xml:space="preserve"> </w:t>
      </w:r>
      <w:r w:rsidRPr="00D33A85">
        <w:rPr>
          <w:rFonts w:ascii="GHEA Grapalat" w:hAnsi="GHEA Grapalat" w:cs="Tahoma"/>
          <w:b/>
          <w:lang w:val="hy-AM"/>
        </w:rPr>
        <w:t>ԱԱՀ-ն) =</w:t>
      </w:r>
    </w:p>
    <w:p w:rsidR="008D51B1" w:rsidRPr="00D33A85" w:rsidRDefault="008D065D" w:rsidP="00734AFC">
      <w:pPr>
        <w:spacing w:line="360" w:lineRule="auto"/>
        <w:jc w:val="both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=</w:t>
      </w:r>
      <w:r w:rsidR="001D2260" w:rsidRPr="00D33A85">
        <w:rPr>
          <w:rFonts w:ascii="GHEA Grapalat" w:hAnsi="GHEA Grapalat" w:cs="Tahoma"/>
          <w:b/>
          <w:lang w:val="hy-AM"/>
        </w:rPr>
        <w:t>1.15*</w:t>
      </w:r>
      <w:r w:rsidRPr="00D33A85">
        <w:rPr>
          <w:rFonts w:ascii="GHEA Grapalat" w:hAnsi="GHEA Grapalat" w:cs="Tahoma"/>
          <w:b/>
          <w:lang w:val="hy-AM"/>
        </w:rPr>
        <w:t>1.2*</w:t>
      </w:r>
      <w:r w:rsidR="008D51B1" w:rsidRPr="00D33A85">
        <w:rPr>
          <w:rFonts w:ascii="GHEA Grapalat" w:hAnsi="GHEA Grapalat" w:cs="Tahoma"/>
          <w:b/>
          <w:lang w:val="hy-AM"/>
        </w:rPr>
        <w:t xml:space="preserve">դեղի </w:t>
      </w:r>
      <w:r w:rsidR="00DC38BC" w:rsidRPr="00D33A85">
        <w:rPr>
          <w:rFonts w:ascii="GHEA Grapalat" w:hAnsi="GHEA Grapalat" w:cs="Tahoma"/>
          <w:b/>
          <w:lang w:val="hy-AM"/>
        </w:rPr>
        <w:t xml:space="preserve">հենակետային </w:t>
      </w:r>
      <w:r w:rsidR="008D51B1" w:rsidRPr="00D33A85">
        <w:rPr>
          <w:rFonts w:ascii="GHEA Grapalat" w:hAnsi="GHEA Grapalat" w:cs="Tahoma"/>
          <w:b/>
          <w:lang w:val="hy-AM"/>
        </w:rPr>
        <w:t xml:space="preserve">գինը </w:t>
      </w:r>
      <w:r w:rsidRPr="00D33A85">
        <w:rPr>
          <w:rFonts w:ascii="GHEA Grapalat" w:hAnsi="GHEA Grapalat" w:cs="Tahoma"/>
          <w:b/>
          <w:lang w:val="hy-AM"/>
        </w:rPr>
        <w:t xml:space="preserve">  </w:t>
      </w:r>
      <w:r w:rsidR="00DA1D95" w:rsidRPr="00D33A85">
        <w:rPr>
          <w:rFonts w:ascii="GHEA Grapalat" w:hAnsi="GHEA Grapalat" w:cs="Tahoma"/>
          <w:b/>
          <w:lang w:val="hy-AM"/>
        </w:rPr>
        <w:t>(</w:t>
      </w:r>
      <w:r w:rsidR="009625BA" w:rsidRPr="00D33A85">
        <w:rPr>
          <w:rFonts w:ascii="GHEA Grapalat" w:hAnsi="GHEA Grapalat" w:cs="Tahoma"/>
          <w:b/>
          <w:lang w:val="hy-AM"/>
        </w:rPr>
        <w:t>1.</w:t>
      </w:r>
      <w:r w:rsidR="00B234F5" w:rsidRPr="00D33A85">
        <w:rPr>
          <w:rFonts w:ascii="GHEA Grapalat" w:hAnsi="GHEA Grapalat" w:cs="Tahoma"/>
          <w:b/>
          <w:lang w:val="hy-AM"/>
        </w:rPr>
        <w:t>9</w:t>
      </w:r>
      <w:r w:rsidR="00DA1D95" w:rsidRPr="00D33A85">
        <w:rPr>
          <w:rFonts w:ascii="GHEA Grapalat" w:hAnsi="GHEA Grapalat" w:cs="Tahoma"/>
          <w:b/>
          <w:lang w:val="hy-AM"/>
        </w:rPr>
        <w:t>)</w:t>
      </w:r>
    </w:p>
    <w:p w:rsidR="00C55DC0" w:rsidRPr="00D33A85" w:rsidRDefault="00C655A2" w:rsidP="00734AFC">
      <w:pPr>
        <w:spacing w:line="360" w:lineRule="auto"/>
        <w:ind w:firstLine="706"/>
        <w:jc w:val="both"/>
        <w:rPr>
          <w:rFonts w:ascii="GHEA Grapalat" w:hAnsi="GHEA Grapalat" w:cs="Tahoma"/>
          <w:bCs/>
          <w:spacing w:val="-12"/>
          <w:shd w:val="clear" w:color="auto" w:fill="FFFFFF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 xml:space="preserve">8) </w:t>
      </w:r>
      <w:r w:rsidR="00A537F9" w:rsidRPr="00D33A85">
        <w:rPr>
          <w:rFonts w:ascii="GHEA Grapalat" w:hAnsi="GHEA Grapalat" w:cs="Tahoma"/>
          <w:spacing w:val="-6"/>
          <w:lang w:val="hy-AM"/>
        </w:rPr>
        <w:t xml:space="preserve">Ցանկ 1-ում ներառված դեղերի համար </w:t>
      </w:r>
      <w:r w:rsidR="0003192B" w:rsidRPr="00D33A85">
        <w:rPr>
          <w:rFonts w:ascii="GHEA Grapalat" w:hAnsi="GHEA Grapalat" w:cs="Tahoma"/>
          <w:spacing w:val="-6"/>
          <w:lang w:val="hy-AM"/>
        </w:rPr>
        <w:t>Հանձնաժողովի կողմից</w:t>
      </w:r>
      <w:r w:rsidR="00A537F9" w:rsidRPr="00D33A85">
        <w:rPr>
          <w:rFonts w:ascii="GHEA Grapalat" w:hAnsi="GHEA Grapalat" w:cs="Tahoma"/>
          <w:spacing w:val="-6"/>
          <w:lang w:val="hy-AM"/>
        </w:rPr>
        <w:t xml:space="preserve"> սահմանած մ</w:t>
      </w:r>
      <w:r w:rsidR="000702A8" w:rsidRPr="00D33A85">
        <w:rPr>
          <w:rFonts w:ascii="GHEA Grapalat" w:hAnsi="GHEA Grapalat" w:cs="Tahoma"/>
          <w:spacing w:val="-6"/>
          <w:lang w:val="hy-AM"/>
        </w:rPr>
        <w:t>եծածախ ռեֆերենտային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702A8" w:rsidRPr="00D33A85">
        <w:rPr>
          <w:rFonts w:ascii="GHEA Grapalat" w:hAnsi="GHEA Grapalat" w:cs="Tahoma"/>
          <w:spacing w:val="-6"/>
          <w:lang w:val="hy-AM"/>
        </w:rPr>
        <w:t xml:space="preserve"> գներ</w:t>
      </w:r>
      <w:r w:rsidR="00A537F9" w:rsidRPr="00D33A85">
        <w:rPr>
          <w:rFonts w:ascii="GHEA Grapalat" w:hAnsi="GHEA Grapalat" w:cs="Tahoma"/>
          <w:spacing w:val="-6"/>
          <w:lang w:val="hy-AM"/>
        </w:rPr>
        <w:t xml:space="preserve">ը և դրանց հիման վրա հաշվարկված՝ </w:t>
      </w:r>
      <w:r w:rsidR="006343E4" w:rsidRPr="00D33A85">
        <w:rPr>
          <w:rFonts w:ascii="GHEA Grapalat" w:hAnsi="GHEA Grapalat" w:cs="Tahoma"/>
          <w:spacing w:val="-6"/>
          <w:lang w:val="hy-AM"/>
        </w:rPr>
        <w:t>դ</w:t>
      </w:r>
      <w:r w:rsidR="000702A8" w:rsidRPr="00D33A85">
        <w:rPr>
          <w:rFonts w:ascii="GHEA Grapalat" w:hAnsi="GHEA Grapalat" w:cs="Tahoma"/>
          <w:spacing w:val="-6"/>
          <w:lang w:val="hy-AM"/>
        </w:rPr>
        <w:t>եղ</w:t>
      </w:r>
      <w:r w:rsidR="00A537F9" w:rsidRPr="00D33A85">
        <w:rPr>
          <w:rFonts w:ascii="GHEA Grapalat" w:hAnsi="GHEA Grapalat" w:cs="Tahoma"/>
          <w:spacing w:val="-6"/>
          <w:lang w:val="hy-AM"/>
        </w:rPr>
        <w:t>եր</w:t>
      </w:r>
      <w:r w:rsidR="000702A8" w:rsidRPr="00D33A85">
        <w:rPr>
          <w:rFonts w:ascii="GHEA Grapalat" w:hAnsi="GHEA Grapalat" w:cs="Tahoma"/>
          <w:spacing w:val="-6"/>
          <w:lang w:val="hy-AM"/>
        </w:rPr>
        <w:t xml:space="preserve">ի ձեռք բերման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702A8" w:rsidRPr="00D33A85">
        <w:rPr>
          <w:rFonts w:ascii="GHEA Grapalat" w:hAnsi="GHEA Grapalat" w:cs="Tahoma"/>
          <w:spacing w:val="-6"/>
          <w:lang w:val="hy-AM"/>
        </w:rPr>
        <w:t>սկզբնական (առավելագույն) գ</w:t>
      </w:r>
      <w:r w:rsidR="00A537F9" w:rsidRPr="00D33A85">
        <w:rPr>
          <w:rFonts w:ascii="GHEA Grapalat" w:hAnsi="GHEA Grapalat" w:cs="Tahoma"/>
          <w:spacing w:val="-6"/>
          <w:lang w:val="hy-AM"/>
        </w:rPr>
        <w:t>ները</w:t>
      </w:r>
      <w:r w:rsidR="00326304" w:rsidRPr="00D33A85">
        <w:rPr>
          <w:rFonts w:ascii="GHEA Grapalat" w:hAnsi="GHEA Grapalat" w:cs="Tahoma"/>
          <w:spacing w:val="-6"/>
          <w:lang w:val="hy-AM"/>
        </w:rPr>
        <w:t xml:space="preserve"> հանձնաժողովի կազմած եզրակացության հիմքով Հայաստանի Հանրապետության առողջապահության  </w:t>
      </w:r>
      <w:r w:rsidR="0046752E" w:rsidRPr="00D33A85">
        <w:rPr>
          <w:rFonts w:ascii="GHEA Grapalat" w:hAnsi="GHEA Grapalat" w:cs="Tahoma"/>
          <w:spacing w:val="-6"/>
          <w:lang w:val="hy-AM"/>
        </w:rPr>
        <w:t xml:space="preserve">նախարարը </w:t>
      </w:r>
      <w:r w:rsidR="000702A8" w:rsidRPr="00D33A85">
        <w:rPr>
          <w:rFonts w:ascii="GHEA Grapalat" w:hAnsi="GHEA Grapalat" w:cs="Tahoma"/>
          <w:spacing w:val="-6"/>
          <w:lang w:val="hy-AM"/>
        </w:rPr>
        <w:t>ներ</w:t>
      </w:r>
      <w:r w:rsidR="0046752E" w:rsidRPr="00D33A85">
        <w:rPr>
          <w:rFonts w:ascii="GHEA Grapalat" w:hAnsi="GHEA Grapalat" w:cs="Tahoma"/>
          <w:spacing w:val="-6"/>
          <w:lang w:val="hy-AM"/>
        </w:rPr>
        <w:t xml:space="preserve">կայացնում է </w:t>
      </w:r>
      <w:r w:rsidR="000702A8" w:rsidRPr="00D33A85">
        <w:rPr>
          <w:rFonts w:ascii="GHEA Grapalat" w:hAnsi="GHEA Grapalat" w:cs="Tahoma"/>
          <w:spacing w:val="-6"/>
          <w:lang w:val="hy-AM"/>
        </w:rPr>
        <w:t>Հայաստանի Հանրապետության կառավարության հաստատ</w:t>
      </w:r>
      <w:r w:rsidR="0046752E" w:rsidRPr="00D33A85">
        <w:rPr>
          <w:rFonts w:ascii="GHEA Grapalat" w:hAnsi="GHEA Grapalat" w:cs="Tahoma"/>
          <w:spacing w:val="-6"/>
          <w:lang w:val="hy-AM"/>
        </w:rPr>
        <w:t>մանը:</w:t>
      </w:r>
      <w:r w:rsidR="00C55DC0" w:rsidRPr="00D33A85">
        <w:rPr>
          <w:rFonts w:ascii="GHEA Grapalat" w:hAnsi="GHEA Grapalat" w:cs="Tahoma"/>
          <w:bCs/>
          <w:spacing w:val="-12"/>
          <w:shd w:val="clear" w:color="auto" w:fill="FFFFFF"/>
          <w:lang w:val="hy-AM"/>
        </w:rPr>
        <w:t xml:space="preserve"> </w:t>
      </w:r>
    </w:p>
    <w:p w:rsidR="000702A8" w:rsidRPr="00D33A85" w:rsidRDefault="003066ED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9</w:t>
      </w:r>
      <w:r w:rsidR="007A4629" w:rsidRPr="00D33A85">
        <w:rPr>
          <w:rFonts w:ascii="GHEA Grapalat" w:hAnsi="GHEA Grapalat" w:cs="Tahoma"/>
          <w:spacing w:val="-6"/>
          <w:lang w:val="hy-AM"/>
        </w:rPr>
        <w:t>.</w:t>
      </w:r>
      <w:r w:rsidR="009A771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6752E" w:rsidRPr="00D33A85">
        <w:rPr>
          <w:rFonts w:ascii="GHEA Grapalat" w:hAnsi="GHEA Grapalat" w:cs="Tahoma"/>
          <w:spacing w:val="-6"/>
          <w:lang w:val="hy-AM"/>
        </w:rPr>
        <w:t xml:space="preserve">Դեղերի ձեռք բերման սկզբնական (առավելագույն) գները Հայաստանի Հանրապետության կառավարության կողմից հաստատվելուց հետո </w:t>
      </w:r>
      <w:r w:rsidR="000702A8" w:rsidRPr="00D33A85">
        <w:rPr>
          <w:rFonts w:ascii="GHEA Grapalat" w:hAnsi="GHEA Grapalat" w:cs="Tahoma"/>
          <w:spacing w:val="-6"/>
          <w:lang w:val="hy-AM"/>
        </w:rPr>
        <w:t>հանդիսան</w:t>
      </w:r>
      <w:r w:rsidR="00D857EF" w:rsidRPr="00D33A85">
        <w:rPr>
          <w:rFonts w:ascii="GHEA Grapalat" w:hAnsi="GHEA Grapalat" w:cs="Tahoma"/>
          <w:spacing w:val="-6"/>
          <w:lang w:val="hy-AM"/>
        </w:rPr>
        <w:t>ում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857EF" w:rsidRPr="00D33A85">
        <w:rPr>
          <w:rFonts w:ascii="GHEA Grapalat" w:hAnsi="GHEA Grapalat" w:cs="Tahoma"/>
          <w:spacing w:val="-6"/>
          <w:lang w:val="hy-AM"/>
        </w:rPr>
        <w:t xml:space="preserve"> են</w:t>
      </w:r>
      <w:r w:rsidR="00C55DC0" w:rsidRPr="00D33A85">
        <w:rPr>
          <w:rFonts w:ascii="GHEA Grapalat" w:hAnsi="GHEA Grapalat" w:cs="Tahoma"/>
          <w:spacing w:val="-6"/>
          <w:lang w:val="hy-AM"/>
        </w:rPr>
        <w:t xml:space="preserve"> ցանկ 1-ում ընդգրկված </w:t>
      </w:r>
      <w:r w:rsidR="000702A8" w:rsidRPr="00D33A85">
        <w:rPr>
          <w:rFonts w:ascii="GHEA Grapalat" w:hAnsi="GHEA Grapalat" w:cs="Tahoma"/>
          <w:spacing w:val="-6"/>
          <w:lang w:val="hy-AM"/>
        </w:rPr>
        <w:t xml:space="preserve"> փոխհատուցվող դեղերի ձեռք բերման պայմանագրերի սկզբնական (առավելագույն) գները (լոտերի առավելագույն գները)՝ </w:t>
      </w:r>
      <w:r w:rsidR="00CF7A69" w:rsidRPr="00D33A85">
        <w:rPr>
          <w:rFonts w:ascii="GHEA Grapalat" w:hAnsi="GHEA Grapalat" w:cs="Tahoma"/>
          <w:spacing w:val="-6"/>
          <w:lang w:val="hy-AM"/>
        </w:rPr>
        <w:t>պետական գնումների ընթացակարգերով</w:t>
      </w:r>
      <w:r w:rsidR="00464BD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F7A69" w:rsidRPr="00D33A85">
        <w:rPr>
          <w:rFonts w:ascii="GHEA Grapalat" w:hAnsi="GHEA Grapalat" w:cs="Tahoma"/>
          <w:spacing w:val="-6"/>
          <w:lang w:val="hy-AM"/>
        </w:rPr>
        <w:t>ձեռք</w:t>
      </w:r>
      <w:r w:rsidR="00464BD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CF7A69" w:rsidRPr="00D33A85">
        <w:rPr>
          <w:rFonts w:ascii="GHEA Grapalat" w:hAnsi="GHEA Grapalat" w:cs="Tahoma"/>
          <w:spacing w:val="-6"/>
          <w:lang w:val="hy-AM"/>
        </w:rPr>
        <w:t>բերվող փոխհատուցվող դեղերի մրցույթներում լոտերի համար ներկայացվող գնային առաջարկների առավելագույն մեծություն</w:t>
      </w:r>
      <w:r w:rsidR="00267682" w:rsidRPr="00D33A85">
        <w:rPr>
          <w:rFonts w:ascii="GHEA Grapalat" w:hAnsi="GHEA Grapalat" w:cs="Tahoma"/>
          <w:spacing w:val="-6"/>
          <w:lang w:val="hy-AM"/>
        </w:rPr>
        <w:t xml:space="preserve">ները՝ </w:t>
      </w:r>
      <w:r w:rsidR="000702A8" w:rsidRPr="00D33A85">
        <w:rPr>
          <w:rFonts w:ascii="GHEA Grapalat" w:hAnsi="GHEA Grapalat" w:cs="Tahoma"/>
          <w:spacing w:val="-6"/>
          <w:lang w:val="hy-AM"/>
        </w:rPr>
        <w:t xml:space="preserve">հաստատման ամսաթվից հետո 12 ամիս տևող ժամանակահատվածի ընթացքում: </w:t>
      </w:r>
    </w:p>
    <w:p w:rsidR="003E27FC" w:rsidRPr="00D33A85" w:rsidRDefault="002E67E8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3066ED" w:rsidRPr="00D33A85">
        <w:rPr>
          <w:rFonts w:ascii="GHEA Grapalat" w:hAnsi="GHEA Grapalat" w:cs="Tahoma"/>
          <w:spacing w:val="-6"/>
          <w:lang w:val="hy-AM"/>
        </w:rPr>
        <w:t>0</w:t>
      </w:r>
      <w:r w:rsidRPr="00D33A85">
        <w:rPr>
          <w:rFonts w:ascii="GHEA Grapalat" w:hAnsi="GHEA Grapalat" w:cs="Tahoma"/>
          <w:spacing w:val="-6"/>
          <w:lang w:val="hy-AM"/>
        </w:rPr>
        <w:t>.</w:t>
      </w:r>
      <w:r w:rsidR="00F2244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64BDC" w:rsidRPr="00D33A85">
        <w:rPr>
          <w:rFonts w:ascii="GHEA Grapalat" w:hAnsi="GHEA Grapalat" w:cs="Tahoma"/>
          <w:spacing w:val="-6"/>
          <w:lang w:val="hy-AM"/>
        </w:rPr>
        <w:t xml:space="preserve">Հանձնաժողովն </w:t>
      </w:r>
      <w:r w:rsidR="00C27848" w:rsidRPr="00D33A85">
        <w:rPr>
          <w:rFonts w:ascii="GHEA Grapalat" w:hAnsi="GHEA Grapalat" w:cs="Tahoma"/>
          <w:spacing w:val="-6"/>
          <w:lang w:val="hy-AM"/>
        </w:rPr>
        <w:t>ի</w:t>
      </w:r>
      <w:r w:rsidR="00F2244C" w:rsidRPr="00D33A85">
        <w:rPr>
          <w:rFonts w:ascii="GHEA Grapalat" w:hAnsi="GHEA Grapalat" w:cs="Tahoma"/>
          <w:spacing w:val="-6"/>
          <w:lang w:val="hy-AM"/>
        </w:rPr>
        <w:t>րականացնում է ցանկ</w:t>
      </w:r>
      <w:r w:rsidR="00C27848" w:rsidRPr="00D33A85">
        <w:rPr>
          <w:rFonts w:ascii="GHEA Grapalat" w:hAnsi="GHEA Grapalat" w:cs="Tahoma"/>
          <w:spacing w:val="-6"/>
          <w:lang w:val="hy-AM"/>
        </w:rPr>
        <w:t xml:space="preserve"> 1-ում</w:t>
      </w:r>
      <w:r w:rsidR="00F2244C" w:rsidRPr="00D33A85">
        <w:rPr>
          <w:rFonts w:ascii="GHEA Grapalat" w:hAnsi="GHEA Grapalat" w:cs="Tahoma"/>
          <w:spacing w:val="-6"/>
          <w:lang w:val="hy-AM"/>
        </w:rPr>
        <w:t xml:space="preserve"> ներառված դեղերի մեծածախ գների մշտադիտարկումը, համադրումը, վերլուծությունը ռեֆերենտ երկրների դեղերի շուկաներում</w:t>
      </w:r>
      <w:r w:rsidR="0059148C" w:rsidRPr="00D33A85">
        <w:rPr>
          <w:rFonts w:ascii="GHEA Grapalat" w:hAnsi="GHEA Grapalat" w:cs="Tahoma"/>
          <w:spacing w:val="-6"/>
          <w:lang w:val="hy-AM"/>
        </w:rPr>
        <w:t>:</w:t>
      </w:r>
      <w:r w:rsidR="00100177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59148C" w:rsidRPr="00D33A85">
        <w:rPr>
          <w:rFonts w:ascii="GHEA Grapalat" w:hAnsi="GHEA Grapalat" w:cs="Tahoma"/>
          <w:spacing w:val="-6"/>
          <w:lang w:val="hy-AM"/>
        </w:rPr>
        <w:t xml:space="preserve"> </w:t>
      </w:r>
    </w:p>
    <w:p w:rsidR="00C655A2" w:rsidRPr="00D33A85" w:rsidRDefault="003E27FC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3066ED" w:rsidRPr="00D33A85">
        <w:rPr>
          <w:rFonts w:ascii="GHEA Grapalat" w:hAnsi="GHEA Grapalat" w:cs="Tahoma"/>
          <w:spacing w:val="-6"/>
          <w:lang w:val="hy-AM"/>
        </w:rPr>
        <w:t>1</w:t>
      </w:r>
      <w:r w:rsidRPr="00D33A85">
        <w:rPr>
          <w:rFonts w:ascii="GHEA Grapalat" w:hAnsi="GHEA Grapalat" w:cs="Tahoma"/>
          <w:spacing w:val="-6"/>
          <w:lang w:val="hy-AM"/>
        </w:rPr>
        <w:t xml:space="preserve">. </w:t>
      </w:r>
      <w:r w:rsidR="0059148C" w:rsidRPr="00D33A85">
        <w:rPr>
          <w:rFonts w:ascii="GHEA Grapalat" w:hAnsi="GHEA Grapalat" w:cs="Tahoma"/>
          <w:spacing w:val="-6"/>
          <w:lang w:val="hy-AM"/>
        </w:rPr>
        <w:t>Ռ</w:t>
      </w:r>
      <w:r w:rsidR="00F2244C" w:rsidRPr="00D33A85">
        <w:rPr>
          <w:rFonts w:ascii="GHEA Grapalat" w:hAnsi="GHEA Grapalat" w:cs="Tahoma"/>
          <w:spacing w:val="-6"/>
          <w:lang w:val="hy-AM"/>
        </w:rPr>
        <w:t>եֆերենտային գն</w:t>
      </w:r>
      <w:r w:rsidR="008C2256" w:rsidRPr="00D33A85">
        <w:rPr>
          <w:rFonts w:ascii="GHEA Grapalat" w:hAnsi="GHEA Grapalat" w:cs="Tahoma"/>
          <w:spacing w:val="-6"/>
          <w:lang w:val="hy-AM"/>
        </w:rPr>
        <w:t>եր</w:t>
      </w:r>
      <w:r w:rsidR="00F2244C" w:rsidRPr="00D33A85">
        <w:rPr>
          <w:rFonts w:ascii="GHEA Grapalat" w:hAnsi="GHEA Grapalat" w:cs="Tahoma"/>
          <w:spacing w:val="-6"/>
          <w:lang w:val="hy-AM"/>
        </w:rPr>
        <w:t>ի</w:t>
      </w:r>
      <w:r w:rsidR="00C27848" w:rsidRPr="00D33A85">
        <w:rPr>
          <w:rFonts w:ascii="GHEA Grapalat" w:hAnsi="GHEA Grapalat" w:cs="Tahoma"/>
          <w:spacing w:val="-6"/>
          <w:lang w:val="hy-AM"/>
        </w:rPr>
        <w:t xml:space="preserve">, ինչպես նաև </w:t>
      </w:r>
      <w:r w:rsidR="006343E4" w:rsidRPr="00D33A85">
        <w:rPr>
          <w:rFonts w:ascii="GHEA Grapalat" w:hAnsi="GHEA Grapalat" w:cs="Tahoma"/>
          <w:spacing w:val="-6"/>
          <w:lang w:val="hy-AM"/>
        </w:rPr>
        <w:t>դ</w:t>
      </w:r>
      <w:r w:rsidR="00C27848" w:rsidRPr="00D33A85">
        <w:rPr>
          <w:rFonts w:ascii="GHEA Grapalat" w:hAnsi="GHEA Grapalat" w:cs="Tahoma"/>
          <w:spacing w:val="-6"/>
          <w:lang w:val="hy-AM"/>
        </w:rPr>
        <w:t>եղերի ձեռք բերման սկզբնական (առավելագույն) գ</w:t>
      </w:r>
      <w:r w:rsidR="008C2256" w:rsidRPr="00D33A85">
        <w:rPr>
          <w:rFonts w:ascii="GHEA Grapalat" w:hAnsi="GHEA Grapalat" w:cs="Tahoma"/>
          <w:spacing w:val="-6"/>
          <w:lang w:val="hy-AM"/>
        </w:rPr>
        <w:t>ների</w:t>
      </w:r>
      <w:r w:rsidR="007650BF" w:rsidRPr="00D33A85">
        <w:rPr>
          <w:rFonts w:ascii="GHEA Grapalat" w:hAnsi="GHEA Grapalat" w:cs="Tahoma"/>
          <w:spacing w:val="-6"/>
          <w:lang w:val="hy-AM"/>
        </w:rPr>
        <w:t>՝</w:t>
      </w:r>
      <w:r w:rsidR="00F2244C" w:rsidRPr="00D33A85">
        <w:rPr>
          <w:rFonts w:ascii="GHEA Grapalat" w:hAnsi="GHEA Grapalat" w:cs="Tahoma"/>
          <w:spacing w:val="-6"/>
          <w:lang w:val="hy-AM"/>
        </w:rPr>
        <w:t xml:space="preserve"> Հայաստանի Հանրապետության  կառավարության կողմից նախկինում հաստատված </w:t>
      </w:r>
      <w:r w:rsidR="008C2256" w:rsidRPr="00D33A85">
        <w:rPr>
          <w:rFonts w:ascii="GHEA Grapalat" w:hAnsi="GHEA Grapalat" w:cs="Tahoma"/>
          <w:spacing w:val="-6"/>
          <w:lang w:val="hy-AM"/>
        </w:rPr>
        <w:t xml:space="preserve">(մակարդակների) </w:t>
      </w:r>
      <w:r w:rsidR="00F2244C" w:rsidRPr="00D33A85">
        <w:rPr>
          <w:rFonts w:ascii="GHEA Grapalat" w:hAnsi="GHEA Grapalat" w:cs="Tahoma"/>
          <w:spacing w:val="-6"/>
          <w:lang w:val="hy-AM"/>
        </w:rPr>
        <w:t>արժեք</w:t>
      </w:r>
      <w:r w:rsidR="008C2256" w:rsidRPr="00D33A85">
        <w:rPr>
          <w:rFonts w:ascii="GHEA Grapalat" w:hAnsi="GHEA Grapalat" w:cs="Tahoma"/>
          <w:spacing w:val="-6"/>
          <w:lang w:val="hy-AM"/>
        </w:rPr>
        <w:t>ներ</w:t>
      </w:r>
      <w:r w:rsidR="00F2244C" w:rsidRPr="00D33A85">
        <w:rPr>
          <w:rFonts w:ascii="GHEA Grapalat" w:hAnsi="GHEA Grapalat" w:cs="Tahoma"/>
          <w:spacing w:val="-6"/>
          <w:lang w:val="hy-AM"/>
        </w:rPr>
        <w:t>ի</w:t>
      </w:r>
      <w:r w:rsidR="008C2256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F2244C" w:rsidRPr="00D33A85">
        <w:rPr>
          <w:rFonts w:ascii="GHEA Grapalat" w:hAnsi="GHEA Grapalat" w:cs="Tahoma"/>
          <w:spacing w:val="-6"/>
          <w:lang w:val="hy-AM"/>
        </w:rPr>
        <w:t xml:space="preserve">նկատմամբ </w:t>
      </w:r>
      <w:r w:rsidR="009B6BDC" w:rsidRPr="00D33A85">
        <w:rPr>
          <w:rFonts w:ascii="GHEA Grapalat" w:hAnsi="GHEA Grapalat" w:cs="Tahoma"/>
          <w:spacing w:val="-6"/>
          <w:lang w:val="hy-AM"/>
        </w:rPr>
        <w:t>5 տոկոս և ավելի (մեկ ամիս տևող ժամանակահատվածի ընթացքում) կայուն փոփոխություն արձանագրելու</w:t>
      </w:r>
      <w:r w:rsidR="00270EA8">
        <w:rPr>
          <w:rFonts w:ascii="GHEA Grapalat" w:hAnsi="GHEA Grapalat" w:cs="Tahoma"/>
          <w:spacing w:val="-6"/>
          <w:lang w:val="hy-AM"/>
        </w:rPr>
        <w:t xml:space="preserve"> </w:t>
      </w:r>
      <w:r w:rsidR="009B6BDC" w:rsidRPr="00D33A85">
        <w:rPr>
          <w:rFonts w:ascii="GHEA Grapalat" w:hAnsi="GHEA Grapalat" w:cs="Tahoma"/>
          <w:spacing w:val="-6"/>
          <w:lang w:val="hy-AM"/>
        </w:rPr>
        <w:t xml:space="preserve">դեպքում </w:t>
      </w:r>
      <w:r w:rsidR="00F2244C" w:rsidRPr="00D33A85">
        <w:rPr>
          <w:rFonts w:ascii="GHEA Grapalat" w:hAnsi="GHEA Grapalat" w:cs="Tahoma"/>
          <w:spacing w:val="-6"/>
          <w:lang w:val="hy-AM"/>
        </w:rPr>
        <w:t>կազմում է փոխհատուցվող դեղի մեծածախ ռեֆերենտային գնի</w:t>
      </w:r>
      <w:r w:rsidR="000C4226" w:rsidRPr="00D33A85">
        <w:rPr>
          <w:rFonts w:ascii="GHEA Grapalat" w:hAnsi="GHEA Grapalat" w:cs="Tahoma"/>
          <w:spacing w:val="-6"/>
          <w:lang w:val="hy-AM"/>
        </w:rPr>
        <w:t xml:space="preserve">, ինչպես նաև </w:t>
      </w:r>
      <w:r w:rsidR="006343E4" w:rsidRPr="00D33A85">
        <w:rPr>
          <w:rFonts w:ascii="GHEA Grapalat" w:hAnsi="GHEA Grapalat" w:cs="Tahoma"/>
          <w:spacing w:val="-6"/>
          <w:lang w:val="hy-AM"/>
        </w:rPr>
        <w:t>դ</w:t>
      </w:r>
      <w:r w:rsidR="000C4226" w:rsidRPr="00D33A85">
        <w:rPr>
          <w:rFonts w:ascii="GHEA Grapalat" w:hAnsi="GHEA Grapalat" w:cs="Tahoma"/>
          <w:spacing w:val="-6"/>
          <w:lang w:val="hy-AM"/>
        </w:rPr>
        <w:t xml:space="preserve">եղի ձեռք բերման սկզբնական (առավելագույն) գնի </w:t>
      </w:r>
      <w:r w:rsidR="00F2244C" w:rsidRPr="00D33A85">
        <w:rPr>
          <w:rFonts w:ascii="GHEA Grapalat" w:hAnsi="GHEA Grapalat" w:cs="Tahoma"/>
          <w:spacing w:val="-6"/>
          <w:lang w:val="hy-AM"/>
        </w:rPr>
        <w:t>փոփոխման վերաբերյալ նոր եզրակացություն, որը Հայաստանի Հանրապետության առողջապահության նախարար</w:t>
      </w:r>
      <w:r w:rsidR="00B25660" w:rsidRPr="00D33A85">
        <w:rPr>
          <w:rFonts w:ascii="GHEA Grapalat" w:hAnsi="GHEA Grapalat" w:cs="Tahoma"/>
          <w:spacing w:val="-6"/>
          <w:lang w:val="hy-AM"/>
        </w:rPr>
        <w:t>ը</w:t>
      </w:r>
      <w:r w:rsidR="00F2244C" w:rsidRPr="00D33A85">
        <w:rPr>
          <w:rFonts w:ascii="GHEA Grapalat" w:hAnsi="GHEA Grapalat" w:cs="Tahoma"/>
          <w:spacing w:val="-6"/>
          <w:lang w:val="hy-AM"/>
        </w:rPr>
        <w:t xml:space="preserve"> ներկայացնում է Հայաստանի Հանրապետության  կառավարության հաստատմանը:</w:t>
      </w:r>
    </w:p>
    <w:p w:rsidR="0047622F" w:rsidRPr="00D33A85" w:rsidRDefault="00A5200C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1</w:t>
      </w:r>
      <w:r w:rsidR="003066ED" w:rsidRPr="00D33A85">
        <w:rPr>
          <w:rFonts w:ascii="GHEA Grapalat" w:hAnsi="GHEA Grapalat" w:cs="Tahoma"/>
          <w:spacing w:val="-6"/>
          <w:lang w:val="hy-AM"/>
        </w:rPr>
        <w:t>2</w:t>
      </w:r>
      <w:r w:rsidR="0047622F" w:rsidRPr="00D33A85">
        <w:rPr>
          <w:rFonts w:ascii="GHEA Grapalat" w:hAnsi="GHEA Grapalat" w:cs="Tahoma"/>
          <w:spacing w:val="-6"/>
          <w:lang w:val="hy-AM"/>
        </w:rPr>
        <w:t xml:space="preserve">. Հանձնաժողովը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7622F" w:rsidRPr="00D33A85">
        <w:rPr>
          <w:rFonts w:ascii="GHEA Grapalat" w:hAnsi="GHEA Grapalat" w:cs="Tahoma"/>
          <w:spacing w:val="-6"/>
          <w:lang w:val="hy-AM"/>
        </w:rPr>
        <w:t xml:space="preserve">10 աշխատանքային օրվա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7622F" w:rsidRPr="00D33A85">
        <w:rPr>
          <w:rFonts w:ascii="GHEA Grapalat" w:hAnsi="GHEA Grapalat" w:cs="Tahoma"/>
          <w:spacing w:val="-6"/>
          <w:lang w:val="hy-AM"/>
        </w:rPr>
        <w:t xml:space="preserve">ընթացքում ուսումնասիրում է դեղեր մատակարարող կազմակերպությունների կողմից ներկայացված հաղորդումները (փաստաթղթային հիմնավորումները)՝ ցանկ 1-ում ընդգրկված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7622F" w:rsidRPr="00D33A85">
        <w:rPr>
          <w:rFonts w:ascii="GHEA Grapalat" w:hAnsi="GHEA Grapalat" w:cs="Tahoma"/>
          <w:spacing w:val="-6"/>
          <w:lang w:val="hy-AM"/>
        </w:rPr>
        <w:t>դեղերի համար Հայաստանի Հանրապետության կառավարության կողմից նախկինում հաստատված ռեֆերենտային գնի նկատմամբ</w:t>
      </w:r>
      <w:r w:rsidR="007F385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9B6BDC" w:rsidRPr="00D33A85">
        <w:rPr>
          <w:rFonts w:ascii="GHEA Grapalat" w:hAnsi="GHEA Grapalat" w:cs="Tahoma"/>
          <w:spacing w:val="-6"/>
          <w:lang w:val="hy-AM"/>
        </w:rPr>
        <w:t>5 տոկոս և ավելի (մեկ ամիս տևող ժամանակահատվածի ընթացքում) կայուն փոփոխություն</w:t>
      </w:r>
      <w:r w:rsidR="007F385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7622F" w:rsidRPr="00D33A85">
        <w:rPr>
          <w:rFonts w:ascii="GHEA Grapalat" w:hAnsi="GHEA Grapalat" w:cs="Tahoma"/>
          <w:spacing w:val="-6"/>
          <w:lang w:val="hy-AM"/>
        </w:rPr>
        <w:t>արձանագրելու վերաբերյալ:</w:t>
      </w:r>
    </w:p>
    <w:p w:rsidR="00483B1A" w:rsidRPr="00D33A85" w:rsidRDefault="00A5200C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Հաղորդումներ</w:t>
      </w:r>
      <w:r w:rsidR="006D4B02" w:rsidRPr="00D33A85">
        <w:rPr>
          <w:rFonts w:ascii="GHEA Grapalat" w:hAnsi="GHEA Grapalat" w:cs="Tahoma"/>
          <w:spacing w:val="-6"/>
          <w:lang w:val="hy-AM"/>
        </w:rPr>
        <w:t>ը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83B1A" w:rsidRPr="00D33A85">
        <w:rPr>
          <w:rFonts w:ascii="GHEA Grapalat" w:hAnsi="GHEA Grapalat" w:cs="Tahoma"/>
          <w:spacing w:val="-6"/>
          <w:lang w:val="hy-AM"/>
        </w:rPr>
        <w:t xml:space="preserve">հաստաստվելու դեպքում </w:t>
      </w:r>
      <w:r w:rsidR="001E1E45" w:rsidRPr="00D33A85">
        <w:rPr>
          <w:rFonts w:ascii="GHEA Grapalat" w:hAnsi="GHEA Grapalat" w:cs="Tahoma"/>
          <w:spacing w:val="-6"/>
          <w:lang w:val="hy-AM"/>
        </w:rPr>
        <w:t xml:space="preserve">հանձնաժողովը </w:t>
      </w:r>
      <w:r w:rsidR="00483B1A" w:rsidRPr="00D33A85">
        <w:rPr>
          <w:rFonts w:ascii="GHEA Grapalat" w:hAnsi="GHEA Grapalat" w:cs="Tahoma"/>
          <w:spacing w:val="-6"/>
          <w:lang w:val="hy-AM"/>
        </w:rPr>
        <w:t>10 աշխատանքային օրվա ընթացքում կազմում է փոխհատուցվող դեղի մեծածախ ռեֆերենտային գնի</w:t>
      </w:r>
      <w:r w:rsidR="001E1E45" w:rsidRPr="00D33A85">
        <w:rPr>
          <w:rFonts w:ascii="GHEA Grapalat" w:hAnsi="GHEA Grapalat" w:cs="Tahoma"/>
          <w:spacing w:val="-6"/>
          <w:lang w:val="hy-AM"/>
        </w:rPr>
        <w:t>, ինչպես նաև</w:t>
      </w:r>
      <w:r w:rsidR="00267682" w:rsidRPr="00D33A85">
        <w:rPr>
          <w:rFonts w:ascii="GHEA Grapalat" w:hAnsi="GHEA Grapalat" w:cs="Tahoma"/>
          <w:spacing w:val="-6"/>
          <w:lang w:val="hy-AM"/>
        </w:rPr>
        <w:t xml:space="preserve"> դ</w:t>
      </w:r>
      <w:r w:rsidR="00F2009D" w:rsidRPr="00D33A85">
        <w:rPr>
          <w:rFonts w:ascii="GHEA Grapalat" w:hAnsi="GHEA Grapalat" w:cs="Tahoma"/>
          <w:spacing w:val="-6"/>
          <w:lang w:val="hy-AM"/>
        </w:rPr>
        <w:t>եղի ձեռք բերման սկզբնական (առավելագույն) գնի</w:t>
      </w:r>
      <w:r w:rsidR="001E1E45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83B1A" w:rsidRPr="00D33A85">
        <w:rPr>
          <w:rFonts w:ascii="GHEA Grapalat" w:hAnsi="GHEA Grapalat" w:cs="Tahoma"/>
          <w:spacing w:val="-6"/>
          <w:lang w:val="hy-AM"/>
        </w:rPr>
        <w:t xml:space="preserve">փոփոխման վերաբերյալ նոր եզրակացություն, որը </w:t>
      </w:r>
      <w:r w:rsidR="00483B1A" w:rsidRPr="00D33A85">
        <w:rPr>
          <w:rFonts w:ascii="GHEA Grapalat" w:hAnsi="GHEA Grapalat" w:cs="Tahoma"/>
          <w:spacing w:val="-6"/>
          <w:lang w:val="hy-AM"/>
        </w:rPr>
        <w:lastRenderedPageBreak/>
        <w:t xml:space="preserve">Հայաստանի Հանրապետության  առողջապահության </w:t>
      </w:r>
      <w:r w:rsidR="00D3562F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83B1A" w:rsidRPr="00D33A85">
        <w:rPr>
          <w:rFonts w:ascii="GHEA Grapalat" w:hAnsi="GHEA Grapalat" w:cs="Tahoma"/>
          <w:spacing w:val="-6"/>
          <w:lang w:val="hy-AM"/>
        </w:rPr>
        <w:t>նախարարությունը</w:t>
      </w:r>
      <w:r w:rsidR="00D3562F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483B1A" w:rsidRPr="00D33A85">
        <w:rPr>
          <w:rFonts w:ascii="GHEA Grapalat" w:hAnsi="GHEA Grapalat" w:cs="Tahoma"/>
          <w:spacing w:val="-6"/>
          <w:lang w:val="hy-AM"/>
        </w:rPr>
        <w:t xml:space="preserve"> ներկայացնում է Հայաստանի Հանրապետության  կառավարության հաստատմանը:</w:t>
      </w:r>
    </w:p>
    <w:p w:rsidR="00425DF7" w:rsidRPr="00D33A85" w:rsidRDefault="00425DF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3066ED" w:rsidRPr="00D33A85">
        <w:rPr>
          <w:rFonts w:ascii="GHEA Grapalat" w:hAnsi="GHEA Grapalat" w:cs="Tahoma"/>
          <w:spacing w:val="-6"/>
          <w:lang w:val="hy-AM"/>
        </w:rPr>
        <w:t>3</w:t>
      </w:r>
      <w:r w:rsidRPr="00D33A85">
        <w:rPr>
          <w:rFonts w:ascii="GHEA Grapalat" w:hAnsi="GHEA Grapalat" w:cs="Tahoma"/>
          <w:spacing w:val="-6"/>
          <w:lang w:val="hy-AM"/>
        </w:rPr>
        <w:t xml:space="preserve">. </w:t>
      </w:r>
      <w:r w:rsidR="00D3562F" w:rsidRPr="00D33A85">
        <w:rPr>
          <w:rFonts w:ascii="GHEA Grapalat" w:hAnsi="GHEA Grapalat" w:cs="Tahoma"/>
          <w:spacing w:val="-6"/>
          <w:lang w:val="hy-AM"/>
        </w:rPr>
        <w:t xml:space="preserve">Փոխհատուցվող դեղերի պետական կենտրոնացված գնումների մրցույթում/ներում/ հաղթած տնտեսվարողի հետ կնքված մատակարարման </w:t>
      </w:r>
      <w:r w:rsidRPr="00D33A85">
        <w:rPr>
          <w:rFonts w:ascii="GHEA Grapalat" w:hAnsi="GHEA Grapalat" w:cs="Tahoma"/>
          <w:spacing w:val="-6"/>
          <w:lang w:val="hy-AM"/>
        </w:rPr>
        <w:t>պայմանագրերում սահմանված գները փոփոխման ենթակա չեն պայմանագրերով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սահմանված ժամկետների ընթացքում:</w:t>
      </w:r>
    </w:p>
    <w:p w:rsidR="00606D87" w:rsidRPr="00D33A85" w:rsidRDefault="00606D87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3066ED" w:rsidRPr="00D33A85">
        <w:rPr>
          <w:rFonts w:ascii="GHEA Grapalat" w:hAnsi="GHEA Grapalat" w:cs="Tahoma"/>
          <w:spacing w:val="-6"/>
          <w:lang w:val="hy-AM"/>
        </w:rPr>
        <w:t>4</w:t>
      </w:r>
      <w:r w:rsidRPr="00D33A85">
        <w:rPr>
          <w:rFonts w:ascii="GHEA Grapalat" w:hAnsi="GHEA Grapalat" w:cs="Tahoma"/>
          <w:spacing w:val="-6"/>
          <w:lang w:val="hy-AM"/>
        </w:rPr>
        <w:t xml:space="preserve">. Դեղերի կենտրոնացված </w:t>
      </w:r>
      <w:r w:rsidR="00731349" w:rsidRPr="00D33A85">
        <w:rPr>
          <w:rFonts w:ascii="GHEA Grapalat" w:hAnsi="GHEA Grapalat" w:cs="Tahoma"/>
          <w:spacing w:val="-6"/>
          <w:lang w:val="hy-AM"/>
        </w:rPr>
        <w:t xml:space="preserve">էլեկտրոնային բաց աճուրդի եղանակով </w:t>
      </w:r>
      <w:r w:rsidRPr="00D33A85">
        <w:rPr>
          <w:rFonts w:ascii="GHEA Grapalat" w:hAnsi="GHEA Grapalat" w:cs="Tahoma"/>
          <w:spacing w:val="-6"/>
          <w:lang w:val="hy-AM"/>
        </w:rPr>
        <w:t xml:space="preserve">գնումների համար </w:t>
      </w:r>
      <w:r w:rsidR="00731349" w:rsidRPr="00D33A85">
        <w:rPr>
          <w:rFonts w:ascii="GHEA Grapalat" w:hAnsi="GHEA Grapalat" w:cs="Tahoma"/>
          <w:spacing w:val="-6"/>
          <w:lang w:val="hy-AM"/>
        </w:rPr>
        <w:t>կազմակերպած գնումների երկու աճուրդների չկայացմա</w:t>
      </w:r>
      <w:r w:rsidR="00E25105" w:rsidRPr="00D33A85">
        <w:rPr>
          <w:rFonts w:ascii="GHEA Grapalat" w:hAnsi="GHEA Grapalat" w:cs="Tahoma"/>
          <w:spacing w:val="-6"/>
          <w:lang w:val="hy-AM"/>
        </w:rPr>
        <w:t>ն</w:t>
      </w:r>
      <w:r w:rsidR="00731349" w:rsidRPr="00D33A85">
        <w:rPr>
          <w:rFonts w:ascii="GHEA Grapalat" w:hAnsi="GHEA Grapalat" w:cs="Tahoma"/>
          <w:spacing w:val="-6"/>
          <w:lang w:val="hy-AM"/>
        </w:rPr>
        <w:t xml:space="preserve"> դեպքում լիազոր մարմինը իրականացնում է աճուրդ</w:t>
      </w:r>
      <w:r w:rsidR="00312DC7" w:rsidRPr="00D33A85">
        <w:rPr>
          <w:rFonts w:ascii="GHEA Grapalat" w:hAnsi="GHEA Grapalat" w:cs="Tahoma"/>
          <w:spacing w:val="-6"/>
          <w:lang w:val="hy-AM"/>
        </w:rPr>
        <w:t xml:space="preserve">ային համակարգով գնման ենթակա դեղերի տեսականու պահանջված ծավալների անմիջական ձեռքբերումը </w:t>
      </w:r>
      <w:r w:rsidR="00932B0E" w:rsidRPr="00D33A85">
        <w:rPr>
          <w:rFonts w:ascii="GHEA Grapalat" w:hAnsi="GHEA Grapalat" w:cs="Tahoma"/>
          <w:spacing w:val="-6"/>
          <w:lang w:val="hy-AM"/>
        </w:rPr>
        <w:t>դեղա</w:t>
      </w:r>
      <w:r w:rsidR="00312DC7" w:rsidRPr="00D33A85">
        <w:rPr>
          <w:rFonts w:ascii="GHEA Grapalat" w:hAnsi="GHEA Grapalat" w:cs="Tahoma"/>
          <w:spacing w:val="-6"/>
          <w:lang w:val="hy-AM"/>
        </w:rPr>
        <w:t xml:space="preserve">րտադրող </w:t>
      </w:r>
      <w:r w:rsidR="00932B0E" w:rsidRPr="00D33A85">
        <w:rPr>
          <w:rFonts w:ascii="GHEA Grapalat" w:hAnsi="GHEA Grapalat" w:cs="Tahoma"/>
          <w:spacing w:val="-6"/>
          <w:lang w:val="hy-AM"/>
        </w:rPr>
        <w:t>կազմակերպությունից:</w:t>
      </w:r>
    </w:p>
    <w:p w:rsidR="00E30CAB" w:rsidRPr="00D33A85" w:rsidRDefault="00E30CAB" w:rsidP="00734AFC">
      <w:pPr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383319" w:rsidRPr="00D33A85" w:rsidRDefault="006459DE" w:rsidP="00734AFC">
      <w:pPr>
        <w:spacing w:line="276" w:lineRule="auto"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II</w:t>
      </w:r>
      <w:r w:rsidR="00C23BDB" w:rsidRPr="00D33A85">
        <w:rPr>
          <w:rFonts w:ascii="GHEA Grapalat" w:hAnsi="GHEA Grapalat" w:cs="Tahoma"/>
          <w:spacing w:val="-6"/>
          <w:lang w:val="hy-AM"/>
        </w:rPr>
        <w:t>I.</w:t>
      </w:r>
      <w:r w:rsidR="00383319" w:rsidRPr="00D33A85">
        <w:rPr>
          <w:rFonts w:ascii="GHEA Grapalat" w:hAnsi="GHEA Grapalat" w:cs="Tahoma"/>
          <w:spacing w:val="-6"/>
          <w:lang w:val="hy-AM"/>
        </w:rPr>
        <w:t xml:space="preserve"> ՑԱՆԿ 2-ՈՒՄ ՆԵՐԱՌՎՈՂ ԴԵՂԵՐԻ ՌԵՖԵՐԵՆՏԱՅԻՆ ԳՆԵՐԻ, </w:t>
      </w:r>
      <w:r w:rsidR="00AC368D" w:rsidRPr="00D33A85">
        <w:rPr>
          <w:rFonts w:ascii="GHEA Grapalat" w:hAnsi="GHEA Grapalat" w:cs="Tahoma"/>
          <w:spacing w:val="-6"/>
          <w:lang w:val="hy-AM"/>
        </w:rPr>
        <w:t>ՊԵՏՈՒԹՅԱՆ ԿՈՂՄԻՑ ՓՈԽՀԱՏՈՒՑՎՈՂ Ա</w:t>
      </w:r>
      <w:r w:rsidR="003A684B" w:rsidRPr="00D33A85">
        <w:rPr>
          <w:rFonts w:ascii="GHEA Grapalat" w:hAnsi="GHEA Grapalat" w:cs="Tahoma"/>
          <w:spacing w:val="-6"/>
          <w:lang w:val="hy-AM"/>
        </w:rPr>
        <w:t xml:space="preserve">ՌԱՎԵԼԱԳՈՒՅՆ </w:t>
      </w:r>
      <w:r w:rsidR="005363CA" w:rsidRPr="00D33A85">
        <w:rPr>
          <w:rFonts w:ascii="GHEA Grapalat" w:hAnsi="GHEA Grapalat" w:cs="Tahoma"/>
          <w:spacing w:val="-6"/>
          <w:lang w:val="hy-AM"/>
        </w:rPr>
        <w:t xml:space="preserve">ԳՆԵՐԻ, </w:t>
      </w:r>
      <w:r w:rsidR="00383319" w:rsidRPr="00D33A85">
        <w:rPr>
          <w:rFonts w:ascii="GHEA Grapalat" w:hAnsi="GHEA Grapalat" w:cs="Tahoma"/>
          <w:spacing w:val="-6"/>
          <w:lang w:val="hy-AM"/>
        </w:rPr>
        <w:t>ՀԵՆԱԿԵՏԱՅԻՆ ԳՆԻ, ԱՌԱՎԵԼԱԳՈՒՅՆ ՄԱՆՐԱԾԱԽ ՀԱՎԵ</w:t>
      </w:r>
      <w:r w:rsidR="005363CA" w:rsidRPr="00D33A85">
        <w:rPr>
          <w:rFonts w:ascii="GHEA Grapalat" w:hAnsi="GHEA Grapalat" w:cs="Tahoma"/>
          <w:spacing w:val="-6"/>
          <w:lang w:val="hy-AM"/>
        </w:rPr>
        <w:t>ԼԱԳՆԵՐԻ ՀԱՇՎԱՐԿՄԱՆ ԸՆԹԱՑԱԿԱՐԳԸ (ՄԵԹՈԴԱԲԱՆՈՒԹՅՈՒՆԸ)</w:t>
      </w:r>
    </w:p>
    <w:p w:rsidR="00BB1B08" w:rsidRPr="00D33A85" w:rsidRDefault="00BB1B08" w:rsidP="00734AFC">
      <w:pPr>
        <w:spacing w:line="360" w:lineRule="auto"/>
        <w:jc w:val="center"/>
        <w:rPr>
          <w:rFonts w:ascii="GHEA Grapalat" w:hAnsi="GHEA Grapalat" w:cs="Tahoma"/>
          <w:spacing w:val="-6"/>
          <w:lang w:val="hy-AM"/>
        </w:rPr>
      </w:pPr>
    </w:p>
    <w:p w:rsidR="00DB2752" w:rsidRPr="00D33A85" w:rsidRDefault="009725ED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3066ED" w:rsidRPr="00D33A85">
        <w:rPr>
          <w:rFonts w:ascii="GHEA Grapalat" w:hAnsi="GHEA Grapalat" w:cs="Tahoma"/>
          <w:spacing w:val="-6"/>
          <w:lang w:val="hy-AM"/>
        </w:rPr>
        <w:t>5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. </w:t>
      </w:r>
      <w:r w:rsidR="00942A08" w:rsidRPr="00D33A85">
        <w:rPr>
          <w:rFonts w:ascii="GHEA Grapalat" w:hAnsi="GHEA Grapalat" w:cs="Tahoma"/>
          <w:spacing w:val="-6"/>
          <w:lang w:val="hy-AM"/>
        </w:rPr>
        <w:t>Հ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անձնաժողովը մինչև ընթացիկ տարվա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>նոյեմբերի 30-ը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գնահատում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է հաջորդ ամբողջ տարվա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համար՝ սույն որոշման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հավելված 1-ի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պահանջներով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սահմանված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>ցանկ</w:t>
      </w:r>
      <w:r w:rsidR="007C0BED" w:rsidRPr="00D33A85">
        <w:rPr>
          <w:rFonts w:ascii="GHEA Grapalat" w:hAnsi="GHEA Grapalat" w:cs="Tahoma"/>
          <w:spacing w:val="-6"/>
          <w:lang w:val="hy-AM"/>
        </w:rPr>
        <w:t xml:space="preserve"> 2</w:t>
      </w:r>
      <w:r w:rsidR="00A9007B" w:rsidRPr="00D33A85">
        <w:rPr>
          <w:rFonts w:ascii="GHEA Grapalat" w:hAnsi="GHEA Grapalat" w:cs="Tahoma"/>
          <w:spacing w:val="-6"/>
          <w:lang w:val="hy-AM"/>
        </w:rPr>
        <w:t>-ում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ներառված յուրաքանչյուր դեղի համար ԱԱՊ 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կազմակերպությունների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հաշվին փոխհատուցման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ենթակա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ծավալները՝ ըստ եռամսակների 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>բաշխումով</w:t>
      </w:r>
      <w:r w:rsidR="00734AFC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և ներկայացնում է Հայաստանի Հանրապետության առողջապահության նախարարություն՝ նախարարի հաստատմանը:</w:t>
      </w:r>
    </w:p>
    <w:p w:rsidR="00E14123" w:rsidRPr="00D33A85" w:rsidRDefault="00E14123" w:rsidP="00E14123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</w:t>
      </w:r>
      <w:r w:rsidR="003066ED" w:rsidRPr="00D33A85">
        <w:rPr>
          <w:rFonts w:ascii="GHEA Grapalat" w:hAnsi="GHEA Grapalat" w:cs="Tahoma"/>
          <w:spacing w:val="-6"/>
          <w:lang w:val="hy-AM"/>
        </w:rPr>
        <w:t>6</w:t>
      </w:r>
      <w:r w:rsidRPr="00D33A85">
        <w:rPr>
          <w:rFonts w:ascii="GHEA Grapalat" w:hAnsi="GHEA Grapalat" w:cs="Tahoma"/>
          <w:spacing w:val="-6"/>
          <w:lang w:val="hy-AM"/>
        </w:rPr>
        <w:t>. Դեղի մանրածախ ռեֆերենտային գինը սահմանվում է որպես ռեֆերենտ երկրներում արձանագրված մանրածախ գների հիման վրա վրա հանձնաժողովի ընտրությամբ ներքոհիշյալ ալգորիթմներից մեկով հաշվարկված արժեք.</w:t>
      </w:r>
    </w:p>
    <w:p w:rsidR="00E14123" w:rsidRPr="00D33A85" w:rsidRDefault="00E14123" w:rsidP="00E14123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1) նվազագույն արժեք,</w:t>
      </w:r>
    </w:p>
    <w:p w:rsidR="00E14123" w:rsidRPr="00D33A85" w:rsidRDefault="00E14123" w:rsidP="00E14123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2) նվազագույն արժեք գումարած նվազագույն արժեքի 10%,</w:t>
      </w:r>
    </w:p>
    <w:p w:rsidR="00E14123" w:rsidRPr="00D33A85" w:rsidRDefault="00E14123" w:rsidP="00E14123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3)  աճման կարգով դասակարգված ցանկի երկրորդ գին,</w:t>
      </w:r>
    </w:p>
    <w:p w:rsidR="00E14123" w:rsidRPr="00D33A85" w:rsidRDefault="00E14123" w:rsidP="00E14123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4) աճման կարգով դասակարգված ցանկի երրորդ գին,</w:t>
      </w:r>
    </w:p>
    <w:p w:rsidR="00E14123" w:rsidRPr="00D33A85" w:rsidRDefault="00E14123" w:rsidP="00E14123">
      <w:pPr>
        <w:spacing w:line="360" w:lineRule="auto"/>
        <w:ind w:left="72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5) աճման կարգով դասակարգված ցանկի առատջին և երկրորդ գների միջին արժեք,</w:t>
      </w:r>
    </w:p>
    <w:p w:rsidR="00E14123" w:rsidRPr="00D33A85" w:rsidRDefault="00E14123" w:rsidP="00E14123">
      <w:pPr>
        <w:spacing w:line="360" w:lineRule="auto"/>
        <w:ind w:left="810" w:hanging="9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6) աճման կարգով դասակարգված ցանկի առատջին, երկրորդ և երրորդ գների միջին արժեք,</w:t>
      </w:r>
    </w:p>
    <w:p w:rsidR="00E14123" w:rsidRPr="00D33A85" w:rsidRDefault="00E14123" w:rsidP="00E14123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7) միջնակետային արժեք:</w:t>
      </w:r>
    </w:p>
    <w:p w:rsidR="008C1CFE" w:rsidRPr="00D33A85" w:rsidRDefault="003066ED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17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. Հանձնաժողովը մինչև ընթացիկ տարվա դեկտեմբերի 20-ը ցանկ 2-ում ներառված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դեղերի համար </w:t>
      </w:r>
      <w:r w:rsidR="00FE761F" w:rsidRPr="00D33A85">
        <w:rPr>
          <w:rFonts w:ascii="GHEA Grapalat" w:hAnsi="GHEA Grapalat" w:cs="Tahoma"/>
          <w:spacing w:val="-6"/>
          <w:lang w:val="hy-AM"/>
        </w:rPr>
        <w:t xml:space="preserve">ռեֆերենտ երկրներերում </w:t>
      </w:r>
      <w:r w:rsidR="000F1A4D" w:rsidRPr="00D33A85">
        <w:rPr>
          <w:rFonts w:ascii="GHEA Grapalat" w:hAnsi="GHEA Grapalat" w:cs="Tahoma"/>
          <w:spacing w:val="-6"/>
          <w:lang w:val="hy-AM"/>
        </w:rPr>
        <w:t xml:space="preserve">այդ ամսաթվի դրությամբ ձևավորված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F1A4D" w:rsidRPr="00D33A85">
        <w:rPr>
          <w:rFonts w:ascii="GHEA Grapalat" w:hAnsi="GHEA Grapalat" w:cs="Tahoma"/>
          <w:spacing w:val="-6"/>
          <w:lang w:val="hy-AM"/>
        </w:rPr>
        <w:t xml:space="preserve">մանրածախ գների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F1A4D" w:rsidRPr="00D33A85">
        <w:rPr>
          <w:rFonts w:ascii="GHEA Grapalat" w:hAnsi="GHEA Grapalat" w:cs="Tahoma"/>
          <w:spacing w:val="-6"/>
          <w:lang w:val="hy-AM"/>
        </w:rPr>
        <w:lastRenderedPageBreak/>
        <w:t>վերլուծության հիման</w:t>
      </w:r>
      <w:r w:rsidR="008C1CFE" w:rsidRPr="00D33A85">
        <w:rPr>
          <w:rFonts w:ascii="GHEA Grapalat" w:hAnsi="GHEA Grapalat" w:cs="Tahoma"/>
          <w:spacing w:val="-6"/>
          <w:lang w:val="hy-AM"/>
        </w:rPr>
        <w:t xml:space="preserve"> հիման վրա</w:t>
      </w:r>
      <w:r w:rsidR="000F1A4D" w:rsidRPr="00D33A85">
        <w:rPr>
          <w:rFonts w:ascii="GHEA Grapalat" w:hAnsi="GHEA Grapalat" w:cs="Tahoma"/>
          <w:spacing w:val="-6"/>
          <w:lang w:val="hy-AM"/>
        </w:rPr>
        <w:t xml:space="preserve"> սույն ընթացակարգի </w:t>
      </w:r>
      <w:r w:rsidR="00904E5A" w:rsidRPr="00D33A85">
        <w:rPr>
          <w:rFonts w:ascii="GHEA Grapalat" w:hAnsi="GHEA Grapalat" w:cs="Tahoma"/>
          <w:spacing w:val="-6"/>
          <w:lang w:val="hy-AM"/>
        </w:rPr>
        <w:t>18</w:t>
      </w:r>
      <w:r w:rsidR="000F1A4D" w:rsidRPr="00D33A85">
        <w:rPr>
          <w:rFonts w:ascii="GHEA Grapalat" w:hAnsi="GHEA Grapalat" w:cs="Tahoma"/>
          <w:spacing w:val="-6"/>
          <w:lang w:val="hy-AM"/>
        </w:rPr>
        <w:t>-րդ</w:t>
      </w:r>
      <w:r w:rsidR="00AD4804" w:rsidRPr="00D33A85">
        <w:rPr>
          <w:rFonts w:ascii="GHEA Grapalat" w:hAnsi="GHEA Grapalat" w:cs="Tahoma"/>
          <w:spacing w:val="-6"/>
          <w:lang w:val="hy-AM"/>
        </w:rPr>
        <w:t xml:space="preserve"> կետի պահանջներ</w:t>
      </w:r>
      <w:r w:rsidR="008C1CFE" w:rsidRPr="00D33A85">
        <w:rPr>
          <w:rFonts w:ascii="GHEA Grapalat" w:hAnsi="GHEA Grapalat" w:cs="Tahoma"/>
          <w:spacing w:val="-6"/>
          <w:lang w:val="hy-AM"/>
        </w:rPr>
        <w:t xml:space="preserve">ին համապատասխան </w:t>
      </w:r>
      <w:r w:rsidR="000F1A4D" w:rsidRPr="00D33A85">
        <w:rPr>
          <w:rFonts w:ascii="GHEA Grapalat" w:hAnsi="GHEA Grapalat" w:cs="Tahoma"/>
          <w:spacing w:val="-6"/>
          <w:lang w:val="hy-AM"/>
        </w:rPr>
        <w:t>սահմա</w:t>
      </w:r>
      <w:r w:rsidR="00AD4804" w:rsidRPr="00D33A85">
        <w:rPr>
          <w:rFonts w:ascii="GHEA Grapalat" w:hAnsi="GHEA Grapalat" w:cs="Tahoma"/>
          <w:spacing w:val="-6"/>
          <w:lang w:val="hy-AM"/>
        </w:rPr>
        <w:t xml:space="preserve">նում է դեղերի </w:t>
      </w:r>
      <w:r w:rsidR="00DB2752" w:rsidRPr="00D33A85">
        <w:rPr>
          <w:rFonts w:ascii="GHEA Grapalat" w:hAnsi="GHEA Grapalat" w:cs="Tahoma"/>
          <w:spacing w:val="-6"/>
          <w:lang w:val="hy-AM"/>
        </w:rPr>
        <w:t>մանրածախ ռեֆերենտային գն</w:t>
      </w:r>
      <w:r w:rsidR="00AD4804" w:rsidRPr="00D33A85">
        <w:rPr>
          <w:rFonts w:ascii="GHEA Grapalat" w:hAnsi="GHEA Grapalat" w:cs="Tahoma"/>
          <w:spacing w:val="-6"/>
          <w:lang w:val="hy-AM"/>
        </w:rPr>
        <w:t>երը: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</w:t>
      </w:r>
    </w:p>
    <w:p w:rsidR="00DB2752" w:rsidRPr="00D33A85" w:rsidRDefault="003C4CA2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8</w:t>
      </w:r>
      <w:r w:rsidR="00DB2752" w:rsidRPr="00D33A85">
        <w:rPr>
          <w:rFonts w:ascii="GHEA Grapalat" w:hAnsi="GHEA Grapalat" w:cs="Tahoma"/>
          <w:spacing w:val="-6"/>
          <w:lang w:val="hy-AM"/>
        </w:rPr>
        <w:t>. Դեղի առավելագույն մ</w:t>
      </w:r>
      <w:r w:rsidR="0096075A" w:rsidRPr="00D33A85">
        <w:rPr>
          <w:rFonts w:ascii="GHEA Grapalat" w:hAnsi="GHEA Grapalat" w:cs="Tahoma"/>
          <w:spacing w:val="-6"/>
          <w:lang w:val="hy-AM"/>
        </w:rPr>
        <w:t>անրածախ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հավելագինը սահմանելու համար.</w:t>
      </w:r>
    </w:p>
    <w:p w:rsidR="00DB2752" w:rsidRPr="00D33A85" w:rsidRDefault="00DB2752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1) Նախ</w:t>
      </w:r>
      <w:r w:rsidR="00CF2193" w:rsidRPr="00D33A85">
        <w:rPr>
          <w:rFonts w:ascii="GHEA Grapalat" w:hAnsi="GHEA Grapalat" w:cs="Tahoma"/>
          <w:spacing w:val="-6"/>
          <w:lang w:val="hy-AM"/>
        </w:rPr>
        <w:t>,</w:t>
      </w:r>
      <w:r w:rsidRPr="00D33A85">
        <w:rPr>
          <w:rFonts w:ascii="GHEA Grapalat" w:hAnsi="GHEA Grapalat" w:cs="Tahoma"/>
          <w:spacing w:val="-6"/>
          <w:lang w:val="hy-AM"/>
        </w:rPr>
        <w:t xml:space="preserve"> հաշվարկվում է հենակետային գնի նկատմամբ դեղի մ</w:t>
      </w:r>
      <w:r w:rsidR="0096075A" w:rsidRPr="00D33A85">
        <w:rPr>
          <w:rFonts w:ascii="GHEA Grapalat" w:hAnsi="GHEA Grapalat" w:cs="Tahoma"/>
          <w:spacing w:val="-6"/>
          <w:lang w:val="hy-AM"/>
        </w:rPr>
        <w:t>անրածախ</w:t>
      </w:r>
      <w:r w:rsidRPr="00D33A85">
        <w:rPr>
          <w:rFonts w:ascii="GHEA Grapalat" w:hAnsi="GHEA Grapalat" w:cs="Tahoma"/>
          <w:spacing w:val="-6"/>
          <w:lang w:val="hy-AM"/>
        </w:rPr>
        <w:t xml:space="preserve"> ռեֆերենտային գինը ստանալու համար կիրառվող հաշվարկային հավելագնի մեծությունը.</w:t>
      </w:r>
    </w:p>
    <w:p w:rsidR="00DB2752" w:rsidRPr="00D33A85" w:rsidRDefault="00DB2752" w:rsidP="00734AFC">
      <w:pPr>
        <w:spacing w:line="360" w:lineRule="auto"/>
        <w:ind w:firstLine="90"/>
        <w:jc w:val="both"/>
        <w:rPr>
          <w:rFonts w:ascii="GHEA Grapalat" w:hAnsi="GHEA Grapalat" w:cs="Tahoma"/>
          <w:b/>
          <w:lang w:val="hy-AM"/>
        </w:rPr>
      </w:pPr>
      <m:oMath>
        <m:r>
          <m:rPr>
            <m:sty m:val="b"/>
          </m:rPr>
          <w:rPr>
            <w:rFonts w:ascii="Sylfaen" w:hAnsi="Sylfaen" w:cs="Sylfaen"/>
            <w:lang w:val="hy-AM"/>
          </w:rPr>
          <m:t>Հաշվարկային</m:t>
        </m:r>
        <m:r>
          <m:rPr>
            <m:sty m:val="b"/>
          </m:rPr>
          <w:rPr>
            <w:rFonts w:ascii="Cambria Math" w:hAnsi="Cambria Math" w:cs="Tahoma"/>
            <w:lang w:val="hy-AM"/>
          </w:rPr>
          <m:t xml:space="preserve"> </m:t>
        </m:r>
        <m:r>
          <m:rPr>
            <m:sty m:val="b"/>
          </m:rPr>
          <w:rPr>
            <w:rFonts w:ascii="Sylfaen" w:hAnsi="Sylfaen" w:cs="Sylfaen"/>
            <w:lang w:val="hy-AM"/>
          </w:rPr>
          <m:t>մանրածախ</m:t>
        </m:r>
        <m:r>
          <m:rPr>
            <m:sty m:val="b"/>
          </m:rPr>
          <w:rPr>
            <w:rFonts w:ascii="Cambria Math" w:hAnsi="Cambria Math" w:cs="Tahoma"/>
            <w:lang w:val="hy-AM"/>
          </w:rPr>
          <m:t xml:space="preserve"> </m:t>
        </m:r>
        <m:r>
          <m:rPr>
            <m:sty m:val="b"/>
          </m:rPr>
          <w:rPr>
            <w:rFonts w:ascii="Sylfaen" w:hAnsi="Sylfaen" w:cs="Sylfaen"/>
            <w:lang w:val="hy-AM"/>
          </w:rPr>
          <m:t>հավելագինը</m:t>
        </m:r>
        <m:r>
          <m:rPr>
            <m:sty m:val="b"/>
          </m:rPr>
          <w:rPr>
            <w:rFonts w:ascii="Cambria Math" w:hAnsi="Cambria Math" w:cs="Tahoma"/>
            <w:lang w:val="hy-AM"/>
          </w:rPr>
          <m:t xml:space="preserve"> </m:t>
        </m:r>
        <m:d>
          <m:dPr>
            <m:ctrlPr>
              <w:rPr>
                <w:rFonts w:ascii="Cambria Math" w:hAnsi="Cambria Math" w:cs="Tahoma"/>
                <w:b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ahoma"/>
                <w:lang w:val="hy-AM"/>
              </w:rPr>
              <m:t>%</m:t>
            </m:r>
          </m:e>
        </m:d>
        <m:r>
          <m:rPr>
            <m:sty m:val="b"/>
          </m:rPr>
          <w:rPr>
            <w:rFonts w:ascii="Cambria Math" w:hAnsi="Cambria Math" w:cs="Tahoma"/>
            <w:lang w:val="hy-AM"/>
          </w:rPr>
          <m:t>=</m:t>
        </m:r>
        <m:f>
          <m:fPr>
            <m:ctrlPr>
              <w:rPr>
                <w:rFonts w:ascii="Cambria Math" w:hAnsi="Cambria Math" w:cs="Tahoma"/>
                <w:b/>
              </w:rPr>
            </m:ctrlPr>
          </m:fPr>
          <m:num>
            <m:d>
              <m:dPr>
                <m:ctrlPr>
                  <w:rPr>
                    <w:rFonts w:ascii="Cambria Math" w:hAnsi="Cambria Math" w:cs="Tahoma"/>
                    <w:b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Ռեֆերենտային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մանրածախ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գին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>-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Հենակետային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lang w:val="hy-AM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Sylfaen" w:hAnsi="Sylfaen" w:cs="Sylfaen"/>
                    <w:lang w:val="hy-AM"/>
                  </w:rPr>
                  <m:t>գին</m:t>
                </m:r>
              </m:e>
            </m:d>
            <m:r>
              <m:rPr>
                <m:sty m:val="b"/>
              </m:rPr>
              <w:rPr>
                <w:rFonts w:ascii="Cambria Math" w:hAnsi="Cambria Math" w:cs="Tahoma"/>
                <w:lang w:val="hy-AM"/>
              </w:rPr>
              <m:t>*100</m:t>
            </m:r>
          </m:num>
          <m:den>
            <m:r>
              <m:rPr>
                <m:sty m:val="b"/>
              </m:rPr>
              <w:rPr>
                <w:rFonts w:ascii="Sylfaen" w:hAnsi="Sylfaen" w:cs="Sylfaen"/>
                <w:lang w:val="hy-AM"/>
              </w:rPr>
              <m:t>Հենակետային</m:t>
            </m:r>
            <m:r>
              <m:rPr>
                <m:sty m:val="b"/>
              </m:rPr>
              <w:rPr>
                <w:rFonts w:ascii="Cambria Math" w:hAnsi="Cambria Math" w:cs="Tahoma"/>
                <w:lang w:val="hy-AM"/>
              </w:rPr>
              <m:t xml:space="preserve"> </m:t>
            </m:r>
            <m:r>
              <m:rPr>
                <m:sty m:val="b"/>
              </m:rPr>
              <w:rPr>
                <w:rFonts w:ascii="Sylfaen" w:hAnsi="Sylfaen" w:cs="Sylfaen"/>
                <w:lang w:val="hy-AM"/>
              </w:rPr>
              <m:t>գին</m:t>
            </m:r>
          </m:den>
        </m:f>
      </m:oMath>
      <w:r w:rsidRPr="00D33A85">
        <w:rPr>
          <w:rFonts w:ascii="GHEA Grapalat" w:hAnsi="GHEA Grapalat" w:cs="Tahoma"/>
          <w:b/>
          <w:lang w:val="hy-AM"/>
        </w:rPr>
        <w:t xml:space="preserve">   (</w:t>
      </w:r>
      <w:r w:rsidR="0096075A" w:rsidRPr="00D33A85">
        <w:rPr>
          <w:rFonts w:ascii="GHEA Grapalat" w:hAnsi="GHEA Grapalat" w:cs="Tahoma"/>
          <w:b/>
          <w:lang w:val="hy-AM"/>
        </w:rPr>
        <w:t>2.</w:t>
      </w:r>
      <w:r w:rsidRPr="00D33A85">
        <w:rPr>
          <w:rFonts w:ascii="GHEA Grapalat" w:hAnsi="GHEA Grapalat" w:cs="Tahoma"/>
          <w:b/>
          <w:lang w:val="hy-AM"/>
        </w:rPr>
        <w:t>1)</w:t>
      </w:r>
    </w:p>
    <w:p w:rsidR="00DB2752" w:rsidRPr="00D33A85" w:rsidRDefault="00DB2752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2) Եթե՝</w:t>
      </w:r>
    </w:p>
    <w:p w:rsidR="00DB2752" w:rsidRPr="00D33A85" w:rsidRDefault="00C0652C" w:rsidP="00734AFC">
      <w:pPr>
        <w:spacing w:line="360" w:lineRule="auto"/>
        <w:jc w:val="center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>Հաշվարկային</w:t>
      </w:r>
      <w:r w:rsidR="00225AA9" w:rsidRPr="00D33A85">
        <w:rPr>
          <w:rFonts w:ascii="GHEA Grapalat" w:hAnsi="GHEA Grapalat" w:cs="Sylfaen"/>
          <w:lang w:val="hy-AM"/>
        </w:rPr>
        <w:t xml:space="preserve"> </w:t>
      </w:r>
      <w:r w:rsidR="00225AA9" w:rsidRPr="00D33A85">
        <w:rPr>
          <w:rFonts w:ascii="GHEA Grapalat" w:hAnsi="GHEA Grapalat" w:cs="Tahoma"/>
          <w:b/>
          <w:lang w:val="hy-AM"/>
        </w:rPr>
        <w:t>մանրածախ</w:t>
      </w:r>
      <w:r w:rsidRPr="00D33A85">
        <w:rPr>
          <w:rFonts w:ascii="GHEA Grapalat" w:hAnsi="GHEA Grapalat" w:cs="Tahoma"/>
          <w:b/>
          <w:lang w:val="hy-AM"/>
        </w:rPr>
        <w:t xml:space="preserve"> հավելագինը (%)≤25</w:t>
      </w:r>
      <w:r w:rsidR="00DB2752" w:rsidRPr="00D33A85">
        <w:rPr>
          <w:rFonts w:ascii="GHEA Grapalat" w:hAnsi="GHEA Grapalat" w:cs="Tahoma"/>
          <w:b/>
          <w:lang w:val="hy-AM"/>
        </w:rPr>
        <w:t>%   (</w:t>
      </w:r>
      <w:r w:rsidR="0096075A" w:rsidRPr="00D33A85">
        <w:rPr>
          <w:rFonts w:ascii="GHEA Grapalat" w:hAnsi="GHEA Grapalat" w:cs="Tahoma"/>
          <w:b/>
          <w:lang w:val="hy-AM"/>
        </w:rPr>
        <w:t>2.</w:t>
      </w:r>
      <w:r w:rsidR="00DB2752" w:rsidRPr="00D33A85">
        <w:rPr>
          <w:rFonts w:ascii="GHEA Grapalat" w:hAnsi="GHEA Grapalat" w:cs="Tahoma"/>
          <w:b/>
          <w:lang w:val="hy-AM"/>
        </w:rPr>
        <w:t>2)</w:t>
      </w:r>
    </w:p>
    <w:p w:rsidR="001C2301" w:rsidRPr="00D33A85" w:rsidRDefault="001C2301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</w:p>
    <w:p w:rsidR="00DB2752" w:rsidRPr="00D33A85" w:rsidRDefault="00DB2752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Դեղի առավելագույն մ</w:t>
      </w:r>
      <w:r w:rsidR="0096075A" w:rsidRPr="00D33A85">
        <w:rPr>
          <w:rFonts w:ascii="GHEA Grapalat" w:hAnsi="GHEA Grapalat" w:cs="Tahoma"/>
          <w:spacing w:val="-6"/>
          <w:lang w:val="hy-AM"/>
        </w:rPr>
        <w:t>անրա</w:t>
      </w:r>
      <w:r w:rsidRPr="00D33A85">
        <w:rPr>
          <w:rFonts w:ascii="GHEA Grapalat" w:hAnsi="GHEA Grapalat" w:cs="Tahoma"/>
          <w:spacing w:val="-6"/>
          <w:lang w:val="hy-AM"/>
        </w:rPr>
        <w:t>ծախ հավելագին է սահմանվում դեղի հաշվարկային հավելագինը.</w:t>
      </w:r>
      <w:r w:rsidR="00225AA9" w:rsidRPr="00D33A85">
        <w:rPr>
          <w:rFonts w:ascii="GHEA Grapalat" w:hAnsi="GHEA Grapalat" w:cs="Tahoma"/>
          <w:spacing w:val="-6"/>
          <w:lang w:val="hy-AM"/>
        </w:rPr>
        <w:t xml:space="preserve"> </w:t>
      </w:r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  <w:b/>
          <w:i/>
        </w:rPr>
      </w:pPr>
      <m:oMathPara>
        <m:oMath>
          <m:r>
            <m:rPr>
              <m:sty m:val="bi"/>
            </m:rPr>
            <w:rPr>
              <w:rFonts w:ascii="Sylfaen" w:hAnsi="Sylfaen" w:cs="Sylfaen"/>
            </w:rPr>
            <m:t>Առավելագույն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մանրածախ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հավելագինը</m:t>
          </m:r>
          <m:r>
            <m:rPr>
              <m:sty m:val="bi"/>
            </m:rPr>
            <w:rPr>
              <w:rFonts w:ascii="Cambria Math" w:hAnsi="Cambria Math" w:cs="Sylfaen"/>
            </w:rPr>
            <m:t xml:space="preserve"> </m:t>
          </m:r>
          <m:d>
            <m:dPr>
              <m:ctrlPr>
                <w:rPr>
                  <w:rFonts w:ascii="Cambria Math" w:hAnsi="Cambria Math" w:cs="Tahoma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</w:rPr>
                <m:t>%</m:t>
              </m:r>
            </m:e>
          </m:d>
          <m:r>
            <m:rPr>
              <m:sty m:val="bi"/>
            </m:rPr>
            <w:rPr>
              <w:rFonts w:ascii="Cambria Math" w:hAnsi="Cambria Math" w:cs="Tahoma"/>
            </w:rPr>
            <m:t>=</m:t>
          </m:r>
          <m:r>
            <m:rPr>
              <m:sty m:val="bi"/>
            </m:rPr>
            <w:rPr>
              <w:rFonts w:ascii="Sylfaen" w:hAnsi="Sylfaen" w:cs="Sylfaen"/>
            </w:rPr>
            <m:t>Հաշվարկային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i"/>
            </m:rPr>
            <w:rPr>
              <w:rFonts w:ascii="Sylfaen" w:hAnsi="Sylfaen" w:cs="Sylfaen"/>
            </w:rPr>
            <m:t>մանրածախհավելագնին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(%)   (2.3)</m:t>
          </m:r>
        </m:oMath>
      </m:oMathPara>
    </w:p>
    <w:p w:rsidR="00DB2752" w:rsidRPr="00D33A85" w:rsidRDefault="00DB2752" w:rsidP="00734AFC">
      <w:pPr>
        <w:spacing w:line="360" w:lineRule="auto"/>
        <w:ind w:firstLine="706"/>
        <w:jc w:val="both"/>
        <w:rPr>
          <w:rFonts w:ascii="GHEA Grapalat" w:hAnsi="GHEA Grapalat" w:cs="Tahoma"/>
        </w:rPr>
      </w:pPr>
      <w:r w:rsidRPr="00D33A85">
        <w:rPr>
          <w:rFonts w:ascii="GHEA Grapalat" w:hAnsi="GHEA Grapalat" w:cs="Tahoma"/>
        </w:rPr>
        <w:t xml:space="preserve"> </w:t>
      </w:r>
      <w:r w:rsidRPr="00D33A85">
        <w:rPr>
          <w:rFonts w:ascii="GHEA Grapalat" w:hAnsi="GHEA Grapalat" w:cs="Tahoma"/>
          <w:spacing w:val="-6"/>
          <w:lang w:val="hy-AM"/>
        </w:rPr>
        <w:t>3) Այս դեպքում որպես դեղի ձեռք բերման (</w:t>
      </w:r>
      <w:r w:rsidR="0097686B" w:rsidRPr="00D33A85">
        <w:rPr>
          <w:rFonts w:ascii="GHEA Grapalat" w:hAnsi="GHEA Grapalat" w:cs="Tahoma"/>
          <w:spacing w:val="-6"/>
          <w:lang w:val="hy-AM"/>
        </w:rPr>
        <w:t>փոխհատուցման</w:t>
      </w:r>
      <w:r w:rsidRPr="00D33A85">
        <w:rPr>
          <w:rFonts w:ascii="GHEA Grapalat" w:hAnsi="GHEA Grapalat" w:cs="Tahoma"/>
          <w:spacing w:val="-6"/>
          <w:lang w:val="hy-AM"/>
        </w:rPr>
        <w:t>)</w:t>
      </w:r>
      <w:r w:rsidR="0097686B" w:rsidRPr="00D33A85">
        <w:rPr>
          <w:rFonts w:ascii="GHEA Grapalat" w:hAnsi="GHEA Grapalat" w:cs="Tahoma"/>
          <w:spacing w:val="-6"/>
          <w:lang w:val="hy-AM"/>
        </w:rPr>
        <w:t xml:space="preserve"> առավելագույն </w:t>
      </w:r>
      <w:r w:rsidRPr="00D33A85">
        <w:rPr>
          <w:rFonts w:ascii="GHEA Grapalat" w:hAnsi="GHEA Grapalat" w:cs="Tahoma"/>
          <w:spacing w:val="-6"/>
          <w:lang w:val="hy-AM"/>
        </w:rPr>
        <w:t>գին՝ սահմանվում է դեղի մ</w:t>
      </w:r>
      <w:r w:rsidR="0097686B" w:rsidRPr="00D33A85">
        <w:rPr>
          <w:rFonts w:ascii="GHEA Grapalat" w:hAnsi="GHEA Grapalat" w:cs="Tahoma"/>
          <w:spacing w:val="-6"/>
          <w:lang w:val="hy-AM"/>
        </w:rPr>
        <w:t>անրածախ</w:t>
      </w:r>
      <w:r w:rsidRPr="00D33A85">
        <w:rPr>
          <w:rFonts w:ascii="GHEA Grapalat" w:hAnsi="GHEA Grapalat" w:cs="Tahoma"/>
          <w:spacing w:val="-6"/>
          <w:lang w:val="hy-AM"/>
        </w:rPr>
        <w:t xml:space="preserve"> ռեֆերենտային գինը (առանց ԱԱՀ-ի).</w:t>
      </w:r>
    </w:p>
    <w:p w:rsidR="00DB2752" w:rsidRPr="00D33A85" w:rsidRDefault="00DB2752" w:rsidP="00734AFC">
      <w:pPr>
        <w:spacing w:line="360" w:lineRule="auto"/>
        <w:rPr>
          <w:rFonts w:ascii="GHEA Grapalat" w:hAnsi="GHEA Grapalat" w:cs="Tahoma"/>
          <w:b/>
        </w:rPr>
      </w:pPr>
      <w:proofErr w:type="spellStart"/>
      <w:r w:rsidRPr="00D33A85">
        <w:rPr>
          <w:rFonts w:ascii="GHEA Grapalat" w:hAnsi="GHEA Grapalat" w:cs="Tahoma"/>
          <w:b/>
        </w:rPr>
        <w:t>Դեղի</w:t>
      </w:r>
      <w:proofErr w:type="spellEnd"/>
      <w:r w:rsidRPr="00D33A85">
        <w:rPr>
          <w:rFonts w:ascii="GHEA Grapalat" w:hAnsi="GHEA Grapalat" w:cs="Tahoma"/>
          <w:b/>
        </w:rPr>
        <w:t xml:space="preserve"> </w:t>
      </w:r>
      <w:proofErr w:type="spellStart"/>
      <w:r w:rsidRPr="00D33A85">
        <w:rPr>
          <w:rFonts w:ascii="GHEA Grapalat" w:hAnsi="GHEA Grapalat" w:cs="Tahoma"/>
          <w:b/>
        </w:rPr>
        <w:t>ձեռք</w:t>
      </w:r>
      <w:proofErr w:type="spellEnd"/>
      <w:r w:rsidRPr="00D33A85">
        <w:rPr>
          <w:rFonts w:ascii="GHEA Grapalat" w:hAnsi="GHEA Grapalat" w:cs="Tahoma"/>
          <w:b/>
        </w:rPr>
        <w:t xml:space="preserve"> </w:t>
      </w:r>
      <w:proofErr w:type="spellStart"/>
      <w:r w:rsidRPr="00D33A85">
        <w:rPr>
          <w:rFonts w:ascii="GHEA Grapalat" w:hAnsi="GHEA Grapalat" w:cs="Tahoma"/>
          <w:b/>
        </w:rPr>
        <w:t>բերման</w:t>
      </w:r>
      <w:proofErr w:type="spellEnd"/>
      <w:r w:rsidRPr="00D33A85">
        <w:rPr>
          <w:rFonts w:ascii="GHEA Grapalat" w:hAnsi="GHEA Grapalat" w:cs="Tahoma"/>
          <w:b/>
        </w:rPr>
        <w:t xml:space="preserve"> </w:t>
      </w:r>
      <w:proofErr w:type="spellStart"/>
      <w:r w:rsidRPr="00D33A85">
        <w:rPr>
          <w:rFonts w:ascii="GHEA Grapalat" w:hAnsi="GHEA Grapalat" w:cs="Tahoma"/>
          <w:b/>
        </w:rPr>
        <w:t>առավելագույն</w:t>
      </w:r>
      <w:proofErr w:type="spellEnd"/>
      <w:r w:rsidRPr="00D33A85">
        <w:rPr>
          <w:rFonts w:ascii="GHEA Grapalat" w:hAnsi="GHEA Grapalat" w:cs="Tahoma"/>
          <w:b/>
        </w:rPr>
        <w:t xml:space="preserve"> </w:t>
      </w:r>
      <w:proofErr w:type="spellStart"/>
      <w:r w:rsidRPr="00D33A85">
        <w:rPr>
          <w:rFonts w:ascii="GHEA Grapalat" w:hAnsi="GHEA Grapalat" w:cs="Tahoma"/>
          <w:b/>
        </w:rPr>
        <w:t>գինը</w:t>
      </w:r>
      <w:proofErr w:type="spellEnd"/>
      <w:r w:rsidRPr="00D33A85">
        <w:rPr>
          <w:rFonts w:ascii="GHEA Grapalat" w:hAnsi="GHEA Grapalat" w:cs="Tahoma"/>
          <w:b/>
        </w:rPr>
        <w:t>=</w:t>
      </w:r>
      <w:proofErr w:type="spellStart"/>
      <w:r w:rsidR="0097686B" w:rsidRPr="00D33A85">
        <w:rPr>
          <w:rFonts w:ascii="GHEA Grapalat" w:hAnsi="GHEA Grapalat" w:cs="Tahoma"/>
          <w:b/>
        </w:rPr>
        <w:t>դեղի</w:t>
      </w:r>
      <w:proofErr w:type="spellEnd"/>
      <w:r w:rsidR="0097686B" w:rsidRPr="00D33A85">
        <w:rPr>
          <w:rFonts w:ascii="GHEA Grapalat" w:hAnsi="GHEA Grapalat" w:cs="Tahoma"/>
          <w:b/>
        </w:rPr>
        <w:t xml:space="preserve"> </w:t>
      </w:r>
      <w:proofErr w:type="spellStart"/>
      <w:r w:rsidR="0097686B" w:rsidRPr="00D33A85">
        <w:rPr>
          <w:rFonts w:ascii="GHEA Grapalat" w:hAnsi="GHEA Grapalat" w:cs="Tahoma"/>
          <w:b/>
        </w:rPr>
        <w:t>մանր</w:t>
      </w:r>
      <w:r w:rsidRPr="00D33A85">
        <w:rPr>
          <w:rFonts w:ascii="GHEA Grapalat" w:hAnsi="GHEA Grapalat" w:cs="Tahoma"/>
          <w:b/>
        </w:rPr>
        <w:t>ածախ</w:t>
      </w:r>
      <w:proofErr w:type="spellEnd"/>
      <w:r w:rsidRPr="00D33A85">
        <w:rPr>
          <w:rFonts w:ascii="GHEA Grapalat" w:hAnsi="GHEA Grapalat" w:cs="Tahoma"/>
          <w:b/>
        </w:rPr>
        <w:t xml:space="preserve"> </w:t>
      </w:r>
      <w:proofErr w:type="spellStart"/>
      <w:r w:rsidRPr="00D33A85">
        <w:rPr>
          <w:rFonts w:ascii="GHEA Grapalat" w:hAnsi="GHEA Grapalat" w:cs="Tahoma"/>
          <w:b/>
        </w:rPr>
        <w:t>ռեֆերենտային</w:t>
      </w:r>
      <w:proofErr w:type="spellEnd"/>
      <w:r w:rsidRPr="00D33A85">
        <w:rPr>
          <w:rFonts w:ascii="GHEA Grapalat" w:hAnsi="GHEA Grapalat" w:cs="Tahoma"/>
          <w:b/>
        </w:rPr>
        <w:t xml:space="preserve"> </w:t>
      </w:r>
      <w:proofErr w:type="spellStart"/>
      <w:proofErr w:type="gramStart"/>
      <w:r w:rsidRPr="00D33A85">
        <w:rPr>
          <w:rFonts w:ascii="GHEA Grapalat" w:hAnsi="GHEA Grapalat" w:cs="Tahoma"/>
          <w:b/>
        </w:rPr>
        <w:t>գնին</w:t>
      </w:r>
      <w:proofErr w:type="spellEnd"/>
      <w:r w:rsidRPr="00D33A85">
        <w:rPr>
          <w:rFonts w:ascii="GHEA Grapalat" w:hAnsi="GHEA Grapalat" w:cs="Tahoma"/>
          <w:b/>
        </w:rPr>
        <w:t xml:space="preserve">  (</w:t>
      </w:r>
      <w:proofErr w:type="gramEnd"/>
      <w:r w:rsidR="00C0652C" w:rsidRPr="00D33A85">
        <w:rPr>
          <w:rFonts w:ascii="GHEA Grapalat" w:hAnsi="GHEA Grapalat" w:cs="Tahoma"/>
          <w:b/>
        </w:rPr>
        <w:t>2.</w:t>
      </w:r>
      <w:r w:rsidRPr="00D33A85">
        <w:rPr>
          <w:rFonts w:ascii="GHEA Grapalat" w:hAnsi="GHEA Grapalat" w:cs="Tahoma"/>
          <w:b/>
        </w:rPr>
        <w:t>4)</w:t>
      </w:r>
    </w:p>
    <w:p w:rsidR="00DB2752" w:rsidRPr="00D33A85" w:rsidRDefault="00DB2752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4) Դեղի ձեռք բերման </w:t>
      </w:r>
      <w:r w:rsidR="00C0652C" w:rsidRPr="00D33A85">
        <w:rPr>
          <w:rFonts w:ascii="GHEA Grapalat" w:hAnsi="GHEA Grapalat" w:cs="Tahoma"/>
          <w:spacing w:val="-6"/>
          <w:lang w:val="hy-AM"/>
        </w:rPr>
        <w:t xml:space="preserve">(փոխհատուցման) </w:t>
      </w:r>
      <w:r w:rsidRPr="00D33A85">
        <w:rPr>
          <w:rFonts w:ascii="GHEA Grapalat" w:hAnsi="GHEA Grapalat" w:cs="Tahoma"/>
          <w:spacing w:val="-6"/>
          <w:lang w:val="hy-AM"/>
        </w:rPr>
        <w:t>առավելագույն գինը՝ ներառյալ ավելացված արժեքի հարկը (ԱԱՀ) այս դեպքում կսահմանվի հետևյալ կերպ.</w:t>
      </w:r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Դեղի ձեռք բերման </w:t>
      </w:r>
      <w:r w:rsidR="00400BD8" w:rsidRPr="00D33A85">
        <w:rPr>
          <w:rFonts w:ascii="GHEA Grapalat" w:hAnsi="GHEA Grapalat" w:cs="Tahoma"/>
          <w:b/>
          <w:lang w:val="hy-AM"/>
        </w:rPr>
        <w:t xml:space="preserve">(փոխհատուցման) </w:t>
      </w:r>
      <w:r w:rsidRPr="00D33A85">
        <w:rPr>
          <w:rFonts w:ascii="GHEA Grapalat" w:hAnsi="GHEA Grapalat" w:cs="Tahoma"/>
          <w:b/>
          <w:lang w:val="hy-AM"/>
        </w:rPr>
        <w:t>առավելագույն գինը (ներառյալԱԱՀ-ն) =</w:t>
      </w:r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=1.2*դեղի մ</w:t>
      </w:r>
      <w:r w:rsidR="00400BD8" w:rsidRPr="00D33A85">
        <w:rPr>
          <w:rFonts w:ascii="GHEA Grapalat" w:hAnsi="GHEA Grapalat" w:cs="Tahoma"/>
          <w:b/>
          <w:lang w:val="hy-AM"/>
        </w:rPr>
        <w:t>անր</w:t>
      </w:r>
      <w:r w:rsidRPr="00D33A85">
        <w:rPr>
          <w:rFonts w:ascii="GHEA Grapalat" w:hAnsi="GHEA Grapalat" w:cs="Tahoma"/>
          <w:b/>
          <w:lang w:val="hy-AM"/>
        </w:rPr>
        <w:t>ածախ ռեֆերենտային գինը  (</w:t>
      </w:r>
      <w:r w:rsidR="00400BD8" w:rsidRPr="00D33A85">
        <w:rPr>
          <w:rFonts w:ascii="GHEA Grapalat" w:hAnsi="GHEA Grapalat" w:cs="Tahoma"/>
          <w:b/>
          <w:lang w:val="hy-AM"/>
        </w:rPr>
        <w:t>2.</w:t>
      </w:r>
      <w:r w:rsidRPr="00D33A85">
        <w:rPr>
          <w:rFonts w:ascii="GHEA Grapalat" w:hAnsi="GHEA Grapalat" w:cs="Tahoma"/>
          <w:b/>
          <w:lang w:val="hy-AM"/>
        </w:rPr>
        <w:t>5)</w:t>
      </w:r>
    </w:p>
    <w:p w:rsidR="00DB2752" w:rsidRPr="00D33A85" w:rsidRDefault="00DB2752" w:rsidP="00734AFC">
      <w:pPr>
        <w:spacing w:line="360" w:lineRule="auto"/>
        <w:ind w:firstLine="706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5) Եթե՝</w:t>
      </w:r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  <w:b/>
        </w:rPr>
      </w:pPr>
      <m:oMathPara>
        <m:oMath>
          <m:r>
            <m:rPr>
              <m:sty m:val="b"/>
            </m:rPr>
            <w:rPr>
              <w:rFonts w:ascii="Sylfaen" w:hAnsi="Sylfaen" w:cs="Sylfaen"/>
            </w:rPr>
            <m:t>Հաշվարկային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հավելագինը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d>
            <m:dPr>
              <m:ctrlPr>
                <w:rPr>
                  <w:rFonts w:ascii="Cambria Math" w:hAnsi="Cambria Math" w:cs="Tahoma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</w:rPr>
                <m:t>%</m:t>
              </m:r>
            </m:e>
          </m:d>
          <m:r>
            <m:rPr>
              <m:sty m:val="b"/>
            </m:rPr>
            <w:rPr>
              <w:rFonts w:ascii="Cambria Math" w:hAnsi="Cambria Math" w:cs="Tahoma"/>
            </w:rPr>
            <m:t>&gt;25%   (2.6)</m:t>
          </m:r>
        </m:oMath>
      </m:oMathPara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</w:rPr>
      </w:pPr>
      <w:r w:rsidRPr="00D33A85">
        <w:rPr>
          <w:rFonts w:ascii="GHEA Grapalat" w:hAnsi="GHEA Grapalat" w:cs="Tahoma"/>
          <w:spacing w:val="-6"/>
          <w:lang w:val="hy-AM"/>
        </w:rPr>
        <w:t>Դեղի առավելագույն մ</w:t>
      </w:r>
      <w:r w:rsidR="00400BD8" w:rsidRPr="00D33A85">
        <w:rPr>
          <w:rFonts w:ascii="GHEA Grapalat" w:hAnsi="GHEA Grapalat" w:cs="Tahoma"/>
          <w:spacing w:val="-6"/>
          <w:lang w:val="hy-AM"/>
        </w:rPr>
        <w:t>անրա</w:t>
      </w:r>
      <w:r w:rsidRPr="00D33A85">
        <w:rPr>
          <w:rFonts w:ascii="GHEA Grapalat" w:hAnsi="GHEA Grapalat" w:cs="Tahoma"/>
          <w:spacing w:val="-6"/>
          <w:lang w:val="hy-AM"/>
        </w:rPr>
        <w:t xml:space="preserve">ծախ հավելագինը սահմանվում է </w:t>
      </w:r>
      <w:r w:rsidR="00400BD8" w:rsidRPr="00D33A85">
        <w:rPr>
          <w:rFonts w:ascii="GHEA Grapalat" w:hAnsi="GHEA Grapalat" w:cs="Tahoma"/>
          <w:spacing w:val="-6"/>
          <w:lang w:val="hy-AM"/>
        </w:rPr>
        <w:t>2</w:t>
      </w:r>
      <w:r w:rsidRPr="00D33A85">
        <w:rPr>
          <w:rFonts w:ascii="GHEA Grapalat" w:hAnsi="GHEA Grapalat" w:cs="Tahoma"/>
          <w:spacing w:val="-6"/>
          <w:lang w:val="hy-AM"/>
        </w:rPr>
        <w:t>5%.</w:t>
      </w:r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  <w:b/>
          <w:i/>
        </w:rPr>
      </w:pPr>
      <m:oMathPara>
        <m:oMath>
          <m:r>
            <m:rPr>
              <m:sty m:val="b"/>
            </m:rPr>
            <w:rPr>
              <w:rFonts w:ascii="Sylfaen" w:hAnsi="Sylfaen" w:cs="Sylfaen"/>
            </w:rPr>
            <m:t>Առավելագույն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մանրածախ</m:t>
          </m:r>
          <m:r>
            <m:rPr>
              <m:sty m:val="b"/>
            </m:rPr>
            <w:rPr>
              <w:rFonts w:ascii="Cambria Math" w:hAnsi="Cambria Math" w:cs="Tahoma"/>
            </w:rPr>
            <m:t xml:space="preserve"> </m:t>
          </m:r>
          <m:r>
            <m:rPr>
              <m:sty m:val="b"/>
            </m:rPr>
            <w:rPr>
              <w:rFonts w:ascii="Sylfaen" w:hAnsi="Sylfaen" w:cs="Sylfaen"/>
            </w:rPr>
            <m:t>հավելագինը</m:t>
          </m:r>
          <m:r>
            <m:rPr>
              <m:sty m:val="b"/>
            </m:rPr>
            <w:rPr>
              <w:rFonts w:ascii="Cambria Math" w:hAnsi="Cambria Math" w:cs="Sylfaen"/>
            </w:rPr>
            <m:t xml:space="preserve"> </m:t>
          </m:r>
          <m:d>
            <m:dPr>
              <m:ctrlPr>
                <w:rPr>
                  <w:rFonts w:ascii="Cambria Math" w:hAnsi="Cambria Math" w:cs="Tahoma"/>
                  <w:b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</w:rPr>
                <m:t>%</m:t>
              </m:r>
            </m:e>
          </m:d>
          <m:r>
            <m:rPr>
              <m:sty m:val="b"/>
            </m:rPr>
            <w:rPr>
              <w:rFonts w:ascii="Cambria Math" w:hAnsi="Cambria Math" w:cs="Sylfaen"/>
            </w:rPr>
            <m:t>=</m:t>
          </m:r>
          <m:r>
            <m:rPr>
              <m:sty m:val="bi"/>
            </m:rPr>
            <w:rPr>
              <w:rFonts w:ascii="Cambria Math" w:hAnsi="Cambria Math" w:cs="Sylfaen"/>
            </w:rPr>
            <m:t>25%</m:t>
          </m:r>
          <m:r>
            <m:rPr>
              <m:sty m:val="bi"/>
            </m:rPr>
            <w:rPr>
              <w:rFonts w:ascii="Cambria Math" w:hAnsi="Cambria Math" w:cs="Tahoma"/>
            </w:rPr>
            <m:t xml:space="preserve">   (2.7)</m:t>
          </m:r>
        </m:oMath>
      </m:oMathPara>
    </w:p>
    <w:p w:rsidR="00DB2752" w:rsidRPr="00D33A85" w:rsidRDefault="001C2301" w:rsidP="00734AFC">
      <w:pPr>
        <w:spacing w:line="360" w:lineRule="auto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</w:rPr>
        <w:t xml:space="preserve">          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6) Այս դեպքում </w:t>
      </w:r>
      <w:r w:rsidR="00942A08" w:rsidRPr="00D33A85">
        <w:rPr>
          <w:rFonts w:ascii="GHEA Grapalat" w:hAnsi="GHEA Grapalat" w:cs="Tahoma"/>
          <w:spacing w:val="-6"/>
        </w:rPr>
        <w:t>դ</w:t>
      </w:r>
      <w:r w:rsidR="005C23A6" w:rsidRPr="00D33A85">
        <w:rPr>
          <w:rFonts w:ascii="GHEA Grapalat" w:hAnsi="GHEA Grapalat" w:cs="Tahoma"/>
          <w:spacing w:val="-6"/>
          <w:lang w:val="hy-AM"/>
        </w:rPr>
        <w:t xml:space="preserve">եղի ձեռք բերման (փոխհատուցման) առավելագույն գինը </w:t>
      </w:r>
      <w:r w:rsidR="00DB2752" w:rsidRPr="00D33A85">
        <w:rPr>
          <w:rFonts w:ascii="GHEA Grapalat" w:hAnsi="GHEA Grapalat" w:cs="Tahoma"/>
          <w:spacing w:val="-6"/>
          <w:lang w:val="hy-AM"/>
        </w:rPr>
        <w:t>՝ սահմանվում է բանաձև (</w:t>
      </w:r>
      <w:r w:rsidR="005C23A6" w:rsidRPr="00D33A85">
        <w:rPr>
          <w:rFonts w:ascii="GHEA Grapalat" w:hAnsi="GHEA Grapalat" w:cs="Tahoma"/>
          <w:spacing w:val="-6"/>
          <w:lang w:val="hy-AM"/>
        </w:rPr>
        <w:t>2.</w:t>
      </w:r>
      <w:r w:rsidR="00DB2752" w:rsidRPr="00D33A85">
        <w:rPr>
          <w:rFonts w:ascii="GHEA Grapalat" w:hAnsi="GHEA Grapalat" w:cs="Tahoma"/>
          <w:spacing w:val="-6"/>
          <w:lang w:val="hy-AM"/>
        </w:rPr>
        <w:t>8)-ով.</w:t>
      </w:r>
    </w:p>
    <w:p w:rsidR="00DB2752" w:rsidRPr="00D33A85" w:rsidRDefault="00DB2752" w:rsidP="00734AFC">
      <w:pPr>
        <w:spacing w:line="360" w:lineRule="auto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Դեղի ձեռք բերման </w:t>
      </w:r>
      <w:r w:rsidR="005C23A6" w:rsidRPr="00D33A85">
        <w:rPr>
          <w:rFonts w:ascii="GHEA Grapalat" w:hAnsi="GHEA Grapalat" w:cs="Tahoma"/>
          <w:b/>
          <w:lang w:val="hy-AM"/>
        </w:rPr>
        <w:t xml:space="preserve">(փոխհատուցման) </w:t>
      </w:r>
      <w:r w:rsidRPr="00D33A85">
        <w:rPr>
          <w:rFonts w:ascii="GHEA Grapalat" w:hAnsi="GHEA Grapalat" w:cs="Tahoma"/>
          <w:b/>
          <w:lang w:val="hy-AM"/>
        </w:rPr>
        <w:t>առավելագույն գինը=</w:t>
      </w:r>
    </w:p>
    <w:p w:rsidR="00DB2752" w:rsidRPr="00D33A85" w:rsidRDefault="00DB2752" w:rsidP="00734AFC">
      <w:pPr>
        <w:spacing w:line="360" w:lineRule="auto"/>
        <w:rPr>
          <w:rFonts w:ascii="GHEA Grapalat" w:hAnsi="GHEA Grapalat" w:cs="Tahoma"/>
          <w:b/>
          <w:i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                                                   </w:t>
      </w:r>
      <w:r w:rsidR="005C23A6" w:rsidRPr="00D33A85">
        <w:rPr>
          <w:rFonts w:ascii="GHEA Grapalat" w:hAnsi="GHEA Grapalat" w:cs="Tahoma"/>
          <w:b/>
          <w:lang w:val="hy-AM"/>
        </w:rPr>
        <w:t xml:space="preserve">                            =1.2</w:t>
      </w:r>
      <w:r w:rsidRPr="00D33A85">
        <w:rPr>
          <w:rFonts w:ascii="GHEA Grapalat" w:hAnsi="GHEA Grapalat" w:cs="Tahoma"/>
          <w:b/>
          <w:lang w:val="hy-AM"/>
        </w:rPr>
        <w:t>5*դեղի հենակետային գինը (</w:t>
      </w:r>
      <w:r w:rsidR="005C23A6" w:rsidRPr="00D33A85">
        <w:rPr>
          <w:rFonts w:ascii="GHEA Grapalat" w:hAnsi="GHEA Grapalat" w:cs="Tahoma"/>
          <w:b/>
          <w:lang w:val="hy-AM"/>
        </w:rPr>
        <w:t>2.</w:t>
      </w:r>
      <w:r w:rsidRPr="00D33A85">
        <w:rPr>
          <w:rFonts w:ascii="GHEA Grapalat" w:hAnsi="GHEA Grapalat" w:cs="Tahoma"/>
          <w:b/>
          <w:lang w:val="hy-AM"/>
        </w:rPr>
        <w:t>8)</w:t>
      </w:r>
    </w:p>
    <w:p w:rsidR="00DB2752" w:rsidRPr="00D33A85" w:rsidRDefault="001C2301" w:rsidP="00734AFC">
      <w:pPr>
        <w:spacing w:line="360" w:lineRule="auto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 xml:space="preserve">         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7) Դեղի ձեռք բերման </w:t>
      </w:r>
      <w:r w:rsidR="005C23A6" w:rsidRPr="00D33A85">
        <w:rPr>
          <w:rFonts w:ascii="GHEA Grapalat" w:hAnsi="GHEA Grapalat" w:cs="Tahoma"/>
          <w:spacing w:val="-6"/>
          <w:lang w:val="hy-AM"/>
        </w:rPr>
        <w:t>(փոխհատուցման) առավելագույն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գինը՝ ներառյալ ավելացված արժեքի հարկը (ԱԱՀ) այս դեպքում կսահմանվի հետևյալ կերպ.</w:t>
      </w:r>
    </w:p>
    <w:p w:rsidR="00DB2752" w:rsidRPr="00D33A85" w:rsidRDefault="00DB2752" w:rsidP="00734AFC">
      <w:pPr>
        <w:spacing w:line="360" w:lineRule="auto"/>
        <w:jc w:val="both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Դեղի ձեռք բերման </w:t>
      </w:r>
      <w:r w:rsidR="005C23A6" w:rsidRPr="00D33A85">
        <w:rPr>
          <w:rFonts w:ascii="GHEA Grapalat" w:hAnsi="GHEA Grapalat" w:cs="Tahoma"/>
          <w:b/>
          <w:lang w:val="hy-AM"/>
        </w:rPr>
        <w:t xml:space="preserve">(փոխհատուցման) </w:t>
      </w:r>
      <w:r w:rsidRPr="00D33A85">
        <w:rPr>
          <w:rFonts w:ascii="GHEA Grapalat" w:hAnsi="GHEA Grapalat" w:cs="Tahoma"/>
          <w:b/>
          <w:lang w:val="hy-AM"/>
        </w:rPr>
        <w:t>առավելագույն գինը (ներառյալԱԱՀ-ն) =</w:t>
      </w:r>
    </w:p>
    <w:p w:rsidR="00DB2752" w:rsidRPr="00D33A85" w:rsidRDefault="00E14A85" w:rsidP="00734AFC">
      <w:pPr>
        <w:spacing w:line="360" w:lineRule="auto"/>
        <w:jc w:val="both"/>
        <w:rPr>
          <w:rFonts w:ascii="GHEA Grapalat" w:hAnsi="GHEA Grapalat" w:cs="Tahoma"/>
          <w:b/>
          <w:lang w:val="hy-AM"/>
        </w:rPr>
      </w:pPr>
      <w:r w:rsidRPr="00D33A85">
        <w:rPr>
          <w:rFonts w:ascii="GHEA Grapalat" w:hAnsi="GHEA Grapalat" w:cs="Tahoma"/>
          <w:b/>
          <w:lang w:val="hy-AM"/>
        </w:rPr>
        <w:t xml:space="preserve">        =1.2</w:t>
      </w:r>
      <w:r w:rsidR="00DB2752" w:rsidRPr="00D33A85">
        <w:rPr>
          <w:rFonts w:ascii="GHEA Grapalat" w:hAnsi="GHEA Grapalat" w:cs="Tahoma"/>
          <w:b/>
          <w:lang w:val="hy-AM"/>
        </w:rPr>
        <w:t>5*1.2*դեղի հենակետային գինը   (</w:t>
      </w:r>
      <w:r w:rsidRPr="00D33A85">
        <w:rPr>
          <w:rFonts w:ascii="GHEA Grapalat" w:hAnsi="GHEA Grapalat" w:cs="Tahoma"/>
          <w:b/>
          <w:lang w:val="hy-AM"/>
        </w:rPr>
        <w:t>2.</w:t>
      </w:r>
      <w:r w:rsidR="00DB2752" w:rsidRPr="00D33A85">
        <w:rPr>
          <w:rFonts w:ascii="GHEA Grapalat" w:hAnsi="GHEA Grapalat" w:cs="Tahoma"/>
          <w:b/>
          <w:lang w:val="hy-AM"/>
        </w:rPr>
        <w:t>9)</w:t>
      </w:r>
    </w:p>
    <w:p w:rsidR="00DB2752" w:rsidRPr="00D33A85" w:rsidRDefault="001C2301" w:rsidP="00734AFC">
      <w:pPr>
        <w:spacing w:line="360" w:lineRule="auto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               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8) Ցանկ </w:t>
      </w:r>
      <w:r w:rsidR="00E14A85" w:rsidRPr="00D33A85">
        <w:rPr>
          <w:rFonts w:ascii="GHEA Grapalat" w:hAnsi="GHEA Grapalat" w:cs="Tahoma"/>
          <w:spacing w:val="-6"/>
          <w:lang w:val="hy-AM"/>
        </w:rPr>
        <w:t>2</w:t>
      </w:r>
      <w:r w:rsidR="00DB2752" w:rsidRPr="00D33A85">
        <w:rPr>
          <w:rFonts w:ascii="GHEA Grapalat" w:hAnsi="GHEA Grapalat" w:cs="Tahoma"/>
          <w:spacing w:val="-6"/>
          <w:lang w:val="hy-AM"/>
        </w:rPr>
        <w:t>-ում ներառված դեղերի համար Հանձնաժողովի կողմից սահմանած մ</w:t>
      </w:r>
      <w:r w:rsidR="00E14A85" w:rsidRPr="00D33A85">
        <w:rPr>
          <w:rFonts w:ascii="GHEA Grapalat" w:hAnsi="GHEA Grapalat" w:cs="Tahoma"/>
          <w:spacing w:val="-6"/>
          <w:lang w:val="hy-AM"/>
        </w:rPr>
        <w:t>անրա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ծախ ռեֆերենտային գները և դրանց հիման վրա հաշվարկված՝ Դեղերի ձեռք բերման </w:t>
      </w:r>
      <w:r w:rsidR="00E14A85" w:rsidRPr="00D33A85">
        <w:rPr>
          <w:rFonts w:ascii="GHEA Grapalat" w:hAnsi="GHEA Grapalat" w:cs="Tahoma"/>
          <w:spacing w:val="-6"/>
          <w:lang w:val="hy-AM"/>
        </w:rPr>
        <w:t xml:space="preserve">(փոխհատուցման)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առավելագույն գները հանձնաժողովի կազմած եզրակացության հիմքով Հայաստանի Հանրապետության առողջապահության  նախարարը ներկայացնում է Հայաստանի Հանրապետության կառավարության հաստատմանը: </w:t>
      </w:r>
    </w:p>
    <w:p w:rsidR="00DB2752" w:rsidRPr="00D33A85" w:rsidRDefault="008C1CFE" w:rsidP="00734AFC">
      <w:pPr>
        <w:spacing w:line="360" w:lineRule="auto"/>
        <w:ind w:firstLine="72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9</w:t>
      </w:r>
      <w:r w:rsidR="00DB2752" w:rsidRPr="00D33A85">
        <w:rPr>
          <w:rFonts w:ascii="GHEA Grapalat" w:hAnsi="GHEA Grapalat" w:cs="Tahoma"/>
          <w:spacing w:val="-6"/>
          <w:lang w:val="hy-AM"/>
        </w:rPr>
        <w:t>.</w:t>
      </w:r>
      <w:r w:rsidR="001C2301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Դեղերի ձեռք բերման </w:t>
      </w:r>
      <w:r w:rsidR="00E14A85" w:rsidRPr="00D33A85">
        <w:rPr>
          <w:rFonts w:ascii="GHEA Grapalat" w:hAnsi="GHEA Grapalat" w:cs="Tahoma"/>
          <w:spacing w:val="-6"/>
          <w:lang w:val="hy-AM"/>
        </w:rPr>
        <w:t xml:space="preserve">(փոխհատուցման) </w:t>
      </w:r>
      <w:r w:rsidR="00DB2752" w:rsidRPr="00D33A85">
        <w:rPr>
          <w:rFonts w:ascii="GHEA Grapalat" w:hAnsi="GHEA Grapalat" w:cs="Tahoma"/>
          <w:spacing w:val="-6"/>
          <w:lang w:val="hy-AM"/>
        </w:rPr>
        <w:t>առավելագույն գները Հայաստանի Հանրապետության կառավարության կողմից հաստատվելուց հետո հանդիսան</w:t>
      </w:r>
      <w:r w:rsidR="00E14A85" w:rsidRPr="00D33A85">
        <w:rPr>
          <w:rFonts w:ascii="GHEA Grapalat" w:hAnsi="GHEA Grapalat" w:cs="Tahoma"/>
          <w:spacing w:val="-6"/>
          <w:lang w:val="hy-AM"/>
        </w:rPr>
        <w:t>ում են ցանկ 2</w:t>
      </w:r>
      <w:r w:rsidR="00DB2752" w:rsidRPr="00D33A85">
        <w:rPr>
          <w:rFonts w:ascii="GHEA Grapalat" w:hAnsi="GHEA Grapalat" w:cs="Tahoma"/>
          <w:spacing w:val="-6"/>
          <w:lang w:val="hy-AM"/>
        </w:rPr>
        <w:t>-ում ընդգրկված  փոխհատուցվող դեղերի</w:t>
      </w:r>
      <w:r w:rsidR="009B3B3C" w:rsidRPr="00D33A85">
        <w:rPr>
          <w:rFonts w:ascii="GHEA Grapalat" w:hAnsi="GHEA Grapalat" w:cs="Tahoma"/>
          <w:spacing w:val="-6"/>
          <w:lang w:val="hy-AM"/>
        </w:rPr>
        <w:t xml:space="preserve">՝ ԱԱՊ 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կազմակերպությունների </w:t>
      </w:r>
      <w:r w:rsidR="009B3B3C" w:rsidRPr="00D33A85">
        <w:rPr>
          <w:rFonts w:ascii="GHEA Grapalat" w:hAnsi="GHEA Grapalat" w:cs="Tahoma"/>
          <w:spacing w:val="-6"/>
          <w:lang w:val="hy-AM"/>
        </w:rPr>
        <w:t>կողմից դեղատնային ցանցից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ձեռք բերման պայմանագրերի </w:t>
      </w:r>
      <w:r w:rsidR="009B3B3C" w:rsidRPr="00D33A85">
        <w:rPr>
          <w:rFonts w:ascii="GHEA Grapalat" w:hAnsi="GHEA Grapalat" w:cs="Tahoma"/>
          <w:spacing w:val="-6"/>
          <w:lang w:val="hy-AM"/>
        </w:rPr>
        <w:t xml:space="preserve">(փոխհատուցման) </w:t>
      </w:r>
      <w:r w:rsidR="00DB2752" w:rsidRPr="00D33A85">
        <w:rPr>
          <w:rFonts w:ascii="GHEA Grapalat" w:hAnsi="GHEA Grapalat" w:cs="Tahoma"/>
          <w:spacing w:val="-6"/>
          <w:lang w:val="hy-AM"/>
        </w:rPr>
        <w:t>առավելագույն գները՝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հաստատման ամսաթվից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հետո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12 ամիս տևող ժամանակահատվածի ընթացքում: </w:t>
      </w:r>
    </w:p>
    <w:p w:rsidR="002D5B79" w:rsidRPr="00D33A85" w:rsidRDefault="009C05FC" w:rsidP="00734AFC">
      <w:pPr>
        <w:spacing w:line="360" w:lineRule="auto"/>
        <w:ind w:firstLine="72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0</w:t>
      </w:r>
      <w:r w:rsidR="00DB2752" w:rsidRPr="00D33A85">
        <w:rPr>
          <w:rFonts w:ascii="GHEA Grapalat" w:hAnsi="GHEA Grapalat" w:cs="Tahoma"/>
          <w:spacing w:val="-6"/>
          <w:lang w:val="hy-AM"/>
        </w:rPr>
        <w:t>. Հանձնաժողովը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իրականացնում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է ցանկ</w:t>
      </w:r>
      <w:r w:rsidR="00703913" w:rsidRPr="00D33A85">
        <w:rPr>
          <w:rFonts w:ascii="GHEA Grapalat" w:hAnsi="GHEA Grapalat" w:cs="Tahoma"/>
          <w:spacing w:val="-6"/>
          <w:lang w:val="hy-AM"/>
        </w:rPr>
        <w:t xml:space="preserve"> 2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-ում 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ներառված 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>դեղերի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մ</w:t>
      </w:r>
      <w:r w:rsidR="00703913" w:rsidRPr="00D33A85">
        <w:rPr>
          <w:rFonts w:ascii="GHEA Grapalat" w:hAnsi="GHEA Grapalat" w:cs="Tahoma"/>
          <w:spacing w:val="-6"/>
          <w:lang w:val="hy-AM"/>
        </w:rPr>
        <w:t>անրա</w:t>
      </w:r>
      <w:r w:rsidR="00DB2752" w:rsidRPr="00D33A85">
        <w:rPr>
          <w:rFonts w:ascii="GHEA Grapalat" w:hAnsi="GHEA Grapalat" w:cs="Tahoma"/>
          <w:spacing w:val="-6"/>
          <w:lang w:val="hy-AM"/>
        </w:rPr>
        <w:t>ծախ գների մշտադիտարկումը, համադրումը, վերլուծությունը ռեֆերենտ երկրների դեղերի շուկաներում</w:t>
      </w:r>
      <w:r w:rsidR="003A101B" w:rsidRPr="00D33A85">
        <w:rPr>
          <w:rFonts w:ascii="GHEA Grapalat" w:hAnsi="GHEA Grapalat" w:cs="Tahoma"/>
          <w:spacing w:val="-6"/>
          <w:lang w:val="hy-AM"/>
        </w:rPr>
        <w:t xml:space="preserve">: </w:t>
      </w:r>
    </w:p>
    <w:p w:rsidR="00DB2752" w:rsidRPr="00D33A85" w:rsidRDefault="003E27FC" w:rsidP="00734AFC">
      <w:pPr>
        <w:spacing w:line="360" w:lineRule="auto"/>
        <w:ind w:firstLine="72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1</w:t>
      </w:r>
      <w:r w:rsidRPr="00D33A85">
        <w:rPr>
          <w:rFonts w:ascii="GHEA Grapalat" w:hAnsi="GHEA Grapalat" w:cs="Tahoma"/>
          <w:spacing w:val="-6"/>
          <w:lang w:val="hy-AM"/>
        </w:rPr>
        <w:t xml:space="preserve">. </w:t>
      </w:r>
      <w:r w:rsidR="003A101B" w:rsidRPr="00D33A85">
        <w:rPr>
          <w:rFonts w:ascii="GHEA Grapalat" w:hAnsi="GHEA Grapalat" w:cs="Tahoma"/>
          <w:spacing w:val="-6"/>
          <w:lang w:val="hy-AM"/>
        </w:rPr>
        <w:t>Մ</w:t>
      </w:r>
      <w:r w:rsidR="00703913" w:rsidRPr="00D33A85">
        <w:rPr>
          <w:rFonts w:ascii="GHEA Grapalat" w:hAnsi="GHEA Grapalat" w:cs="Tahoma"/>
          <w:spacing w:val="-6"/>
          <w:lang w:val="hy-AM"/>
        </w:rPr>
        <w:t xml:space="preserve">անրածախ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ռեֆերենտային գների, ինչպես նաև </w:t>
      </w:r>
      <w:r w:rsidR="00703913" w:rsidRPr="00D33A85">
        <w:rPr>
          <w:rFonts w:ascii="GHEA Grapalat" w:hAnsi="GHEA Grapalat" w:cs="Tahoma"/>
          <w:spacing w:val="-6"/>
          <w:lang w:val="hy-AM"/>
        </w:rPr>
        <w:t>դ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եղերի ձեռք բերման </w:t>
      </w:r>
      <w:r w:rsidR="00703913" w:rsidRPr="00D33A85">
        <w:rPr>
          <w:rFonts w:ascii="GHEA Grapalat" w:hAnsi="GHEA Grapalat" w:cs="Tahoma"/>
          <w:spacing w:val="-6"/>
          <w:lang w:val="hy-AM"/>
        </w:rPr>
        <w:t xml:space="preserve">(փոխհատուցման)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առավելագույն գների՝ Հայաստանի Հանրապետության  կառավարության կողմից նախկինում հաստատված (մակարդակների) արժեքների նկատմամբ </w:t>
      </w:r>
      <w:r w:rsidR="00E14123" w:rsidRPr="00D33A85">
        <w:rPr>
          <w:rFonts w:ascii="GHEA Grapalat" w:hAnsi="GHEA Grapalat" w:cs="Tahoma"/>
          <w:spacing w:val="-6"/>
          <w:lang w:val="hy-AM"/>
        </w:rPr>
        <w:t xml:space="preserve">5 տոկոս և ավելի (մեկ ամիս տևող ժամանակահատվածի ընթացքում) կայուն </w:t>
      </w:r>
      <w:r w:rsidR="00DB2752" w:rsidRPr="00D33A85">
        <w:rPr>
          <w:rFonts w:ascii="GHEA Grapalat" w:hAnsi="GHEA Grapalat" w:cs="Tahoma"/>
          <w:spacing w:val="-6"/>
          <w:lang w:val="hy-AM"/>
        </w:rPr>
        <w:t>փոփոխություն արձանագրելու դեպքում կազմում է փոխհատուցվող դեղի մ</w:t>
      </w:r>
      <w:r w:rsidR="00703913" w:rsidRPr="00D33A85">
        <w:rPr>
          <w:rFonts w:ascii="GHEA Grapalat" w:hAnsi="GHEA Grapalat" w:cs="Tahoma"/>
          <w:spacing w:val="-6"/>
          <w:lang w:val="hy-AM"/>
        </w:rPr>
        <w:t>անրած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ախ ռեֆերենտային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գնի, ինչպես նաև  </w:t>
      </w:r>
      <w:r w:rsidR="00A839C2" w:rsidRPr="00D33A85">
        <w:rPr>
          <w:rFonts w:ascii="GHEA Grapalat" w:hAnsi="GHEA Grapalat" w:cs="Tahoma"/>
          <w:spacing w:val="-6"/>
          <w:lang w:val="hy-AM"/>
        </w:rPr>
        <w:t>դ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եղի ձեռք բերման </w:t>
      </w:r>
      <w:r w:rsidR="00703913" w:rsidRPr="00D33A85">
        <w:rPr>
          <w:rFonts w:ascii="GHEA Grapalat" w:hAnsi="GHEA Grapalat" w:cs="Tahoma"/>
          <w:spacing w:val="-6"/>
          <w:lang w:val="hy-AM"/>
        </w:rPr>
        <w:t xml:space="preserve">(փոխհատուցման) </w:t>
      </w:r>
      <w:r w:rsidR="00DB2752" w:rsidRPr="00D33A85">
        <w:rPr>
          <w:rFonts w:ascii="GHEA Grapalat" w:hAnsi="GHEA Grapalat" w:cs="Tahoma"/>
          <w:spacing w:val="-6"/>
          <w:lang w:val="hy-AM"/>
        </w:rPr>
        <w:t>առավելագույն գնի փոփոխման վերաբերյալ նոր եզրակացություն, որը Հայաստանի Հանրապետության առողջապահության նախարարը ներկայացնում է Հայաստանի Հանրապետության  կառավարության հաստատմանը:</w:t>
      </w:r>
    </w:p>
    <w:p w:rsidR="00E14123" w:rsidRPr="00D33A85" w:rsidRDefault="001C2301" w:rsidP="00734AFC">
      <w:pPr>
        <w:spacing w:line="360" w:lineRule="auto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       </w:t>
      </w:r>
      <w:r w:rsidR="009C05FC"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2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. </w:t>
      </w:r>
      <w:r w:rsidR="003A101B" w:rsidRPr="00D33A85">
        <w:rPr>
          <w:rFonts w:ascii="GHEA Grapalat" w:hAnsi="GHEA Grapalat" w:cs="Tahoma"/>
          <w:spacing w:val="-6"/>
          <w:lang w:val="hy-AM"/>
        </w:rPr>
        <w:t xml:space="preserve">Հանձնաժողովը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935E76" w:rsidRPr="00D33A85">
        <w:rPr>
          <w:rFonts w:ascii="GHEA Grapalat" w:hAnsi="GHEA Grapalat" w:cs="Tahoma"/>
          <w:spacing w:val="-6"/>
          <w:lang w:val="hy-AM"/>
        </w:rPr>
        <w:t xml:space="preserve">10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935E76" w:rsidRPr="00D33A85">
        <w:rPr>
          <w:rFonts w:ascii="GHEA Grapalat" w:hAnsi="GHEA Grapalat" w:cs="Tahoma"/>
          <w:spacing w:val="-6"/>
          <w:lang w:val="hy-AM"/>
        </w:rPr>
        <w:t>աշխատանքային օրվա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935E76" w:rsidRPr="00D33A85">
        <w:rPr>
          <w:rFonts w:ascii="GHEA Grapalat" w:hAnsi="GHEA Grapalat" w:cs="Tahoma"/>
          <w:spacing w:val="-6"/>
          <w:lang w:val="hy-AM"/>
        </w:rPr>
        <w:t xml:space="preserve"> ընթացքում</w:t>
      </w:r>
      <w:r w:rsidR="001B17AD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1B17AD" w:rsidRPr="00D33A85">
        <w:rPr>
          <w:rFonts w:ascii="GHEA Grapalat" w:hAnsi="GHEA Grapalat" w:cs="Tahoma"/>
          <w:spacing w:val="-6"/>
          <w:lang w:val="hy-AM"/>
        </w:rPr>
        <w:t xml:space="preserve">ուսումնասիրում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1B17AD" w:rsidRPr="00D33A85">
        <w:rPr>
          <w:rFonts w:ascii="GHEA Grapalat" w:hAnsi="GHEA Grapalat" w:cs="Tahoma"/>
          <w:spacing w:val="-6"/>
          <w:lang w:val="hy-AM"/>
        </w:rPr>
        <w:t xml:space="preserve">է դեղեր մատակարարող կազմակերպությունների կողմից ներկայացված </w:t>
      </w:r>
      <w:r w:rsidR="00075EB9" w:rsidRPr="00D33A85">
        <w:rPr>
          <w:rFonts w:ascii="GHEA Grapalat" w:hAnsi="GHEA Grapalat" w:cs="Tahoma"/>
          <w:spacing w:val="-6"/>
          <w:lang w:val="hy-AM"/>
        </w:rPr>
        <w:t xml:space="preserve">հաղորդումները (փաստաթղթային հիմնավորումները)՝ ցանկ 2-ում </w:t>
      </w:r>
      <w:r w:rsidR="006D4B02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075EB9" w:rsidRPr="00D33A85">
        <w:rPr>
          <w:rFonts w:ascii="GHEA Grapalat" w:hAnsi="GHEA Grapalat" w:cs="Tahoma"/>
          <w:spacing w:val="-6"/>
          <w:lang w:val="hy-AM"/>
        </w:rPr>
        <w:t xml:space="preserve">ընդգրկված դեղերի </w:t>
      </w:r>
      <w:r w:rsidR="0041465B" w:rsidRPr="00D33A85">
        <w:rPr>
          <w:rFonts w:ascii="GHEA Grapalat" w:hAnsi="GHEA Grapalat" w:cs="Tahoma"/>
          <w:spacing w:val="-6"/>
          <w:lang w:val="hy-AM"/>
        </w:rPr>
        <w:t xml:space="preserve">համար </w:t>
      </w:r>
      <w:r w:rsidR="00075EB9" w:rsidRPr="00D33A85">
        <w:rPr>
          <w:rFonts w:ascii="GHEA Grapalat" w:hAnsi="GHEA Grapalat" w:cs="Tahoma"/>
          <w:spacing w:val="-6"/>
          <w:lang w:val="hy-AM"/>
        </w:rPr>
        <w:t xml:space="preserve">Հայաստանի Հանրապետության կառավարության կողմից նախկինում հաստատված ռեֆերենտային գնի նկատմամբ </w:t>
      </w:r>
      <w:r w:rsidR="00E14123" w:rsidRPr="00D33A85">
        <w:rPr>
          <w:rFonts w:ascii="GHEA Grapalat" w:hAnsi="GHEA Grapalat" w:cs="Tahoma"/>
          <w:spacing w:val="-6"/>
          <w:lang w:val="hy-AM"/>
        </w:rPr>
        <w:t>5 տոկոս և ավելի (մեկ ամիս տևող ժամանակահատվածի ընթացքում) կայուն փոփոխություն արձանագրելու վերաբերյալ:</w:t>
      </w:r>
    </w:p>
    <w:p w:rsidR="00DB2752" w:rsidRPr="00D33A85" w:rsidRDefault="006D4B02" w:rsidP="00734AFC">
      <w:pPr>
        <w:spacing w:line="360" w:lineRule="auto"/>
        <w:ind w:firstLine="720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lastRenderedPageBreak/>
        <w:t>Հաղորդումները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հաստաստվելու դեպքում հանձնաժողովը 10 աշխատանքային օրվա ընթացքում կազմում է փոխհատուցվող դեղի մ</w:t>
      </w:r>
      <w:r w:rsidR="00A839C2" w:rsidRPr="00D33A85">
        <w:rPr>
          <w:rFonts w:ascii="GHEA Grapalat" w:hAnsi="GHEA Grapalat" w:cs="Tahoma"/>
          <w:spacing w:val="-6"/>
          <w:lang w:val="hy-AM"/>
        </w:rPr>
        <w:t>անրա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ծախ ռեֆերենտային գնի, ինչպես նաև </w:t>
      </w:r>
      <w:r w:rsidR="00011F1E" w:rsidRPr="00D33A85">
        <w:rPr>
          <w:rFonts w:ascii="GHEA Grapalat" w:hAnsi="GHEA Grapalat" w:cs="Tahoma"/>
          <w:spacing w:val="-6"/>
          <w:lang w:val="hy-AM"/>
        </w:rPr>
        <w:t>դեղի ձեռք բերման (փոխհատուցման) առավելագույն գնի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փոփոխման վերաբերյալ նոր եզրակացություն, որը Հայաստանի Հանրապետության առողջապահության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>նախարարությունը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 ներկայացնում </w:t>
      </w:r>
      <w:r w:rsidR="00904E5A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B2752" w:rsidRPr="00D33A85">
        <w:rPr>
          <w:rFonts w:ascii="GHEA Grapalat" w:hAnsi="GHEA Grapalat" w:cs="Tahoma"/>
          <w:spacing w:val="-6"/>
          <w:lang w:val="hy-AM"/>
        </w:rPr>
        <w:t>է Հայաստանի Հանրապետության  կառավարության հաստատմանը:</w:t>
      </w:r>
    </w:p>
    <w:p w:rsidR="00662045" w:rsidRPr="00D33A85" w:rsidRDefault="001C2301" w:rsidP="00734AFC">
      <w:pPr>
        <w:spacing w:line="360" w:lineRule="auto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     </w:t>
      </w:r>
      <w:r w:rsidR="009C05FC"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3</w:t>
      </w:r>
      <w:r w:rsidR="00DB2752" w:rsidRPr="00D33A85">
        <w:rPr>
          <w:rFonts w:ascii="GHEA Grapalat" w:hAnsi="GHEA Grapalat" w:cs="Tahoma"/>
          <w:spacing w:val="-6"/>
          <w:lang w:val="hy-AM"/>
        </w:rPr>
        <w:t xml:space="preserve">. Փոխհատուցվող դեղերի 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ցանկ 2-ում ընդգրկված դեղերի ձեռք բերման (փոխհատուցման) առավելագույն գները Հայաստանի Հանրապետության կառավարության կողմից հաստատվելուց հետո հանդիսանում են ԱԱՊ </w:t>
      </w:r>
      <w:r w:rsidR="00904E5A" w:rsidRPr="00D33A85">
        <w:rPr>
          <w:rFonts w:ascii="GHEA Grapalat" w:hAnsi="GHEA Grapalat" w:cs="Tahoma"/>
          <w:spacing w:val="-6"/>
          <w:lang w:val="hy-AM"/>
        </w:rPr>
        <w:t>կազմակերպությունների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 կողմից դեղատնային </w:t>
      </w:r>
      <w:r w:rsidR="00212AB5" w:rsidRPr="00D33A85">
        <w:rPr>
          <w:rFonts w:ascii="GHEA Grapalat" w:hAnsi="GHEA Grapalat" w:cs="Tahoma"/>
          <w:spacing w:val="-6"/>
          <w:lang w:val="hy-AM"/>
        </w:rPr>
        <w:t xml:space="preserve">գործունեություն իրականացնող տնտեսվարողներին </w:t>
      </w:r>
      <w:r w:rsidR="00EA2959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212AB5" w:rsidRPr="00D33A85">
        <w:rPr>
          <w:rFonts w:ascii="GHEA Grapalat" w:hAnsi="GHEA Grapalat" w:cs="Tahoma"/>
          <w:spacing w:val="-6"/>
          <w:lang w:val="hy-AM"/>
        </w:rPr>
        <w:t xml:space="preserve">արված </w:t>
      </w:r>
      <w:r w:rsidR="00EA2959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212AB5" w:rsidRPr="00D33A85">
        <w:rPr>
          <w:rFonts w:ascii="GHEA Grapalat" w:hAnsi="GHEA Grapalat" w:cs="Tahoma"/>
          <w:spacing w:val="-6"/>
          <w:lang w:val="hy-AM"/>
        </w:rPr>
        <w:t xml:space="preserve">հրապարակային </w:t>
      </w:r>
      <w:r w:rsidR="008852CA" w:rsidRPr="00D33A85">
        <w:rPr>
          <w:rFonts w:ascii="GHEA Grapalat" w:hAnsi="GHEA Grapalat" w:cs="Tahoma"/>
          <w:spacing w:val="-6"/>
          <w:lang w:val="hy-AM"/>
        </w:rPr>
        <w:t>օ</w:t>
      </w:r>
      <w:r w:rsidR="00212AB5" w:rsidRPr="00D33A85">
        <w:rPr>
          <w:rFonts w:ascii="GHEA Grapalat" w:hAnsi="GHEA Grapalat" w:cs="Tahoma"/>
          <w:spacing w:val="-6"/>
          <w:lang w:val="hy-AM"/>
        </w:rPr>
        <w:t>ֆերտա</w:t>
      </w:r>
      <w:r w:rsidR="00212AB5" w:rsidRPr="00D33A85">
        <w:rPr>
          <w:rFonts w:ascii="GHEA Grapalat" w:hAnsi="GHEA Grapalat" w:cs="Tahoma"/>
          <w:color w:val="FF0000"/>
          <w:spacing w:val="-6"/>
          <w:lang w:val="hy-AM"/>
        </w:rPr>
        <w:t xml:space="preserve"> </w:t>
      </w:r>
      <w:r w:rsidR="00861D37" w:rsidRPr="00D33A85">
        <w:rPr>
          <w:rFonts w:ascii="GHEA Grapalat" w:hAnsi="GHEA Grapalat" w:cs="Tahoma"/>
          <w:color w:val="FF0000"/>
          <w:spacing w:val="-6"/>
          <w:lang w:val="hy-AM"/>
        </w:rPr>
        <w:t xml:space="preserve"> </w:t>
      </w:r>
      <w:r w:rsidR="00D947A4" w:rsidRPr="00D33A85">
        <w:rPr>
          <w:rFonts w:ascii="GHEA Grapalat" w:hAnsi="GHEA Grapalat" w:cs="Tahoma"/>
          <w:spacing w:val="-6"/>
          <w:lang w:val="hy-AM"/>
        </w:rPr>
        <w:t>նշված</w:t>
      </w:r>
      <w:r w:rsidR="00212AB5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EA2959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212AB5" w:rsidRPr="00D33A85">
        <w:rPr>
          <w:rFonts w:ascii="GHEA Grapalat" w:hAnsi="GHEA Grapalat" w:cs="Tahoma"/>
          <w:spacing w:val="-6"/>
          <w:lang w:val="hy-AM"/>
        </w:rPr>
        <w:t>դեղեր</w:t>
      </w:r>
      <w:r w:rsidR="00D947A4" w:rsidRPr="00D33A85">
        <w:rPr>
          <w:rFonts w:ascii="GHEA Grapalat" w:hAnsi="GHEA Grapalat" w:cs="Tahoma"/>
          <w:spacing w:val="-6"/>
          <w:lang w:val="hy-AM"/>
        </w:rPr>
        <w:t>ը</w:t>
      </w:r>
      <w:r w:rsidR="00212AB5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D947A4" w:rsidRPr="00D33A85">
        <w:rPr>
          <w:rFonts w:ascii="GHEA Grapalat" w:hAnsi="GHEA Grapalat" w:cs="Tahoma"/>
          <w:spacing w:val="-6"/>
          <w:lang w:val="hy-AM"/>
        </w:rPr>
        <w:t xml:space="preserve">այդ առավելագույն գներով </w:t>
      </w:r>
      <w:r w:rsidR="00662045" w:rsidRPr="00D33A85">
        <w:rPr>
          <w:rFonts w:ascii="GHEA Grapalat" w:hAnsi="GHEA Grapalat" w:cs="Tahoma"/>
          <w:spacing w:val="-6"/>
          <w:lang w:val="hy-AM"/>
        </w:rPr>
        <w:t>ձեռք բեր</w:t>
      </w:r>
      <w:r w:rsidR="00D947A4" w:rsidRPr="00D33A85">
        <w:rPr>
          <w:rFonts w:ascii="GHEA Grapalat" w:hAnsi="GHEA Grapalat" w:cs="Tahoma"/>
          <w:spacing w:val="-6"/>
          <w:lang w:val="hy-AM"/>
        </w:rPr>
        <w:t>ելու պայմանագրեր կն</w:t>
      </w:r>
      <w:r w:rsidR="00EF179B" w:rsidRPr="00D33A85">
        <w:rPr>
          <w:rFonts w:ascii="GHEA Grapalat" w:hAnsi="GHEA Grapalat" w:cs="Tahoma"/>
          <w:spacing w:val="-6"/>
          <w:lang w:val="hy-AM"/>
        </w:rPr>
        <w:t xml:space="preserve">քելու </w:t>
      </w:r>
      <w:r w:rsidR="00662045" w:rsidRPr="00D33A85">
        <w:rPr>
          <w:rFonts w:ascii="GHEA Grapalat" w:hAnsi="GHEA Grapalat" w:cs="Tahoma"/>
          <w:spacing w:val="-6"/>
          <w:lang w:val="hy-AM"/>
        </w:rPr>
        <w:t>(փոխհատուց</w:t>
      </w:r>
      <w:r w:rsidR="00EF179B" w:rsidRPr="00D33A85">
        <w:rPr>
          <w:rFonts w:ascii="GHEA Grapalat" w:hAnsi="GHEA Grapalat" w:cs="Tahoma"/>
          <w:spacing w:val="-6"/>
          <w:lang w:val="hy-AM"/>
        </w:rPr>
        <w:t>ելու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) </w:t>
      </w:r>
      <w:r w:rsidR="00EF179B" w:rsidRPr="00D33A85">
        <w:rPr>
          <w:rFonts w:ascii="GHEA Grapalat" w:hAnsi="GHEA Grapalat" w:cs="Tahoma"/>
          <w:spacing w:val="-6"/>
          <w:lang w:val="hy-AM"/>
        </w:rPr>
        <w:t xml:space="preserve">վերաբերյալ՝ 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հաստատման ամսաթվից հետո 12 ամիս տևող ժամանակահատվածի </w:t>
      </w:r>
      <w:r w:rsidR="00EF179B" w:rsidRPr="00D33A85">
        <w:rPr>
          <w:rFonts w:ascii="GHEA Grapalat" w:hAnsi="GHEA Grapalat" w:cs="Tahoma"/>
          <w:spacing w:val="-6"/>
          <w:lang w:val="hy-AM"/>
        </w:rPr>
        <w:t>համար</w:t>
      </w:r>
      <w:r w:rsidR="00662045" w:rsidRPr="00D33A85">
        <w:rPr>
          <w:rFonts w:ascii="GHEA Grapalat" w:hAnsi="GHEA Grapalat" w:cs="Tahoma"/>
          <w:spacing w:val="-6"/>
          <w:lang w:val="hy-AM"/>
        </w:rPr>
        <w:t>:</w:t>
      </w:r>
    </w:p>
    <w:p w:rsidR="00662045" w:rsidRPr="00D33A85" w:rsidRDefault="001C2301" w:rsidP="00734AFC">
      <w:pPr>
        <w:spacing w:line="360" w:lineRule="auto"/>
        <w:jc w:val="both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        </w:t>
      </w:r>
      <w:r w:rsidR="009C05FC" w:rsidRPr="00D33A85">
        <w:rPr>
          <w:rFonts w:ascii="GHEA Grapalat" w:hAnsi="GHEA Grapalat" w:cs="Tahoma"/>
          <w:spacing w:val="-6"/>
          <w:lang w:val="hy-AM"/>
        </w:rPr>
        <w:t>2</w:t>
      </w:r>
      <w:r w:rsidR="003066ED" w:rsidRPr="00D33A85">
        <w:rPr>
          <w:rFonts w:ascii="GHEA Grapalat" w:hAnsi="GHEA Grapalat" w:cs="Tahoma"/>
          <w:spacing w:val="-6"/>
          <w:lang w:val="hy-AM"/>
        </w:rPr>
        <w:t>4</w:t>
      </w:r>
      <w:r w:rsidR="00662045" w:rsidRPr="00D33A85">
        <w:rPr>
          <w:rFonts w:ascii="GHEA Grapalat" w:hAnsi="GHEA Grapalat" w:cs="Tahoma"/>
          <w:spacing w:val="-6"/>
          <w:lang w:val="hy-AM"/>
        </w:rPr>
        <w:t>.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Դեղերի ձեռք բերման (փոխհատուցման) առավելագույն գները Հայաստանի Հանրապետության կառավարության </w:t>
      </w:r>
      <w:r w:rsidR="00861D37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62045" w:rsidRPr="00D33A85">
        <w:rPr>
          <w:rFonts w:ascii="GHEA Grapalat" w:hAnsi="GHEA Grapalat" w:cs="Tahoma"/>
          <w:spacing w:val="-6"/>
          <w:lang w:val="hy-AM"/>
        </w:rPr>
        <w:t>կողմից հաստատվելուց հետո հանդիսանում են ցանկ 2-ում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ընդգրկված  փոխհատուցվող դեղերի՝ ԱԱՊ </w:t>
      </w:r>
      <w:r w:rsidR="00942A08" w:rsidRPr="00D33A85">
        <w:rPr>
          <w:rFonts w:ascii="GHEA Grapalat" w:hAnsi="GHEA Grapalat" w:cs="Tahoma"/>
          <w:spacing w:val="-6"/>
          <w:lang w:val="hy-AM"/>
        </w:rPr>
        <w:t xml:space="preserve">կազմակերպությունների </w:t>
      </w:r>
      <w:r w:rsidR="00662045" w:rsidRPr="00D33A85">
        <w:rPr>
          <w:rFonts w:ascii="GHEA Grapalat" w:hAnsi="GHEA Grapalat" w:cs="Tahoma"/>
          <w:spacing w:val="-6"/>
          <w:lang w:val="hy-AM"/>
        </w:rPr>
        <w:t>կողմից դեղատնային ցանցից</w:t>
      </w:r>
      <w:r w:rsidR="00861D37"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="00662045" w:rsidRPr="00D33A85">
        <w:rPr>
          <w:rFonts w:ascii="GHEA Grapalat" w:hAnsi="GHEA Grapalat" w:cs="Tahoma"/>
          <w:spacing w:val="-6"/>
          <w:lang w:val="hy-AM"/>
        </w:rPr>
        <w:t xml:space="preserve"> ձեռք բերման պայմանագրերի (փոխհատուցման) առավելագույն գները՝ հաստատման ամսաթվից հետո 12 ամիս տևող ժամանակահատվածի </w:t>
      </w:r>
      <w:r w:rsidR="00B04438" w:rsidRPr="00D33A85">
        <w:rPr>
          <w:rFonts w:ascii="GHEA Grapalat" w:hAnsi="GHEA Grapalat" w:cs="Tahoma"/>
          <w:spacing w:val="-6"/>
          <w:lang w:val="hy-AM"/>
        </w:rPr>
        <w:t>համար</w:t>
      </w:r>
      <w:r w:rsidR="00662045" w:rsidRPr="00D33A85">
        <w:rPr>
          <w:rFonts w:ascii="GHEA Grapalat" w:hAnsi="GHEA Grapalat" w:cs="Tahoma"/>
          <w:spacing w:val="-6"/>
          <w:lang w:val="hy-AM"/>
        </w:rPr>
        <w:t>:</w:t>
      </w:r>
    </w:p>
    <w:p w:rsidR="00662045" w:rsidRPr="00D33A85" w:rsidRDefault="00662045" w:rsidP="00734AFC">
      <w:pPr>
        <w:spacing w:line="360" w:lineRule="auto"/>
        <w:ind w:firstLine="709"/>
        <w:jc w:val="both"/>
        <w:rPr>
          <w:rFonts w:ascii="GHEA Grapalat" w:hAnsi="GHEA Grapalat" w:cs="Tahoma"/>
          <w:lang w:val="hy-AM"/>
        </w:rPr>
      </w:pPr>
    </w:p>
    <w:p w:rsidR="003066ED" w:rsidRPr="00D33A85" w:rsidRDefault="003066ED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3066ED" w:rsidRPr="00D33A85" w:rsidRDefault="003066ED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3066ED" w:rsidRPr="00E9686C" w:rsidRDefault="003066ED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D33A85" w:rsidRPr="00E9686C" w:rsidRDefault="00D33A85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3066ED" w:rsidRPr="00D33A85" w:rsidRDefault="003066ED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</w:p>
    <w:p w:rsidR="00425DF7" w:rsidRPr="00D33A85" w:rsidRDefault="00425DF7" w:rsidP="00734AFC">
      <w:pPr>
        <w:spacing w:line="360" w:lineRule="auto"/>
        <w:jc w:val="right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Հավելված</w:t>
      </w:r>
      <w:r w:rsidRPr="00D33A85">
        <w:rPr>
          <w:rFonts w:ascii="GHEA Grapalat" w:hAnsi="GHEA Grapalat" w:cs="Tahoma"/>
          <w:lang w:val="hy-AM"/>
        </w:rPr>
        <w:t xml:space="preserve"> 2</w:t>
      </w:r>
    </w:p>
    <w:p w:rsidR="00425DF7" w:rsidRPr="00D33A85" w:rsidRDefault="00425DF7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 ՀՀ կառավարության 2018 թվականի</w:t>
      </w:r>
    </w:p>
    <w:p w:rsidR="00425DF7" w:rsidRPr="00D33A85" w:rsidRDefault="00425DF7" w:rsidP="00734AFC">
      <w:pPr>
        <w:spacing w:line="360" w:lineRule="auto"/>
        <w:jc w:val="right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…………………-ի N ………..- Ն որոշման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lang w:val="hy-AM"/>
        </w:rPr>
      </w:pP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ՑԱՆԿ</w:t>
      </w:r>
    </w:p>
    <w:p w:rsidR="00425DF7" w:rsidRPr="00D33A85" w:rsidRDefault="00425DF7" w:rsidP="00734AFC">
      <w:pPr>
        <w:spacing w:line="360" w:lineRule="auto"/>
        <w:jc w:val="center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>ՌԵՖԵՐԵՆՏԱՅԻՆ ԵՐԿՐՆԵՐԻ, ՈՐՈՆՑ ԴԵՂԵՐԻ ՇՈՒԿԱՆԵՐՈՒՄ ԳՈՐԾՈՂ ՄԵԾԱԾԱԽ (ՄԱՆՐԱԾԱԽ) ԳՆԵՐԻ ՀԱՄԱԴՐՈՒԹՅԱՆ ԱՐԴՅՈՒՆՔՈՒՄ ՓՈԽՀԱՏՈՒՑՎՈՂ ԴԵՂԵՐԻ ՀԱՄԱՐ ԿՍԱՀՄԱՆՎԵՆ ՌԵՖԵՐԵՆՏԱՅԻՆ ՄԵԾԱԾԱԽ (ՄԱՆՐԱԾԱԽ) ԳՆԵՐԸ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Վրաստան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Մոլդովա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էստոնիա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Լատվիա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Լիտվա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Սլովակիա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Սլովենիա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Ռուսաստանի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Sylfaen"/>
          <w:spacing w:val="-6"/>
          <w:lang w:val="hy-AM"/>
        </w:rPr>
        <w:t>Դաշնություն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Բելառուս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Ղազախստան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Ղրղզստան</w:t>
      </w:r>
    </w:p>
    <w:p w:rsidR="00425DF7" w:rsidRPr="00D33A85" w:rsidRDefault="00425DF7" w:rsidP="00734AFC">
      <w:pPr>
        <w:pStyle w:val="ListParagraph"/>
        <w:numPr>
          <w:ilvl w:val="0"/>
          <w:numId w:val="9"/>
        </w:num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Sylfaen"/>
          <w:spacing w:val="-6"/>
          <w:lang w:val="hy-AM"/>
        </w:rPr>
        <w:t>Դեղը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Sylfaen"/>
          <w:spacing w:val="-6"/>
          <w:lang w:val="hy-AM"/>
        </w:rPr>
        <w:t>արտադրող</w:t>
      </w:r>
      <w:r w:rsidRPr="00D33A85">
        <w:rPr>
          <w:rFonts w:ascii="GHEA Grapalat" w:hAnsi="GHEA Grapalat" w:cs="Tahoma"/>
          <w:spacing w:val="-6"/>
          <w:lang w:val="hy-AM"/>
        </w:rPr>
        <w:t xml:space="preserve"> </w:t>
      </w:r>
      <w:r w:rsidRPr="00D33A85">
        <w:rPr>
          <w:rFonts w:ascii="GHEA Grapalat" w:hAnsi="GHEA Grapalat" w:cs="Sylfaen"/>
          <w:spacing w:val="-6"/>
          <w:lang w:val="hy-AM"/>
        </w:rPr>
        <w:t>երկիրը</w:t>
      </w:r>
    </w:p>
    <w:p w:rsidR="00425DF7" w:rsidRPr="00D33A85" w:rsidRDefault="00425DF7" w:rsidP="00734AFC">
      <w:pPr>
        <w:spacing w:line="360" w:lineRule="auto"/>
        <w:rPr>
          <w:rFonts w:ascii="GHEA Grapalat" w:hAnsi="GHEA Grapalat" w:cs="Tahoma"/>
        </w:rPr>
      </w:pPr>
    </w:p>
    <w:p w:rsidR="00425DF7" w:rsidRPr="00D33A85" w:rsidRDefault="00425DF7" w:rsidP="00734AFC">
      <w:p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Հայաստանի Հանրապետության </w:t>
      </w:r>
    </w:p>
    <w:p w:rsidR="00425DF7" w:rsidRPr="00D33A85" w:rsidRDefault="00425DF7" w:rsidP="00734AFC">
      <w:pPr>
        <w:spacing w:line="360" w:lineRule="auto"/>
        <w:rPr>
          <w:rFonts w:ascii="GHEA Grapalat" w:hAnsi="GHEA Grapalat" w:cs="Tahoma"/>
          <w:spacing w:val="-6"/>
          <w:lang w:val="hy-AM"/>
        </w:rPr>
      </w:pPr>
      <w:r w:rsidRPr="00D33A85">
        <w:rPr>
          <w:rFonts w:ascii="GHEA Grapalat" w:hAnsi="GHEA Grapalat" w:cs="Tahoma"/>
          <w:spacing w:val="-6"/>
          <w:lang w:val="hy-AM"/>
        </w:rPr>
        <w:t xml:space="preserve">կառավարության աշխատակազմի </w:t>
      </w:r>
    </w:p>
    <w:p w:rsidR="00471DC0" w:rsidRPr="00D33A85" w:rsidRDefault="00425DF7" w:rsidP="00734AFC">
      <w:pPr>
        <w:spacing w:line="360" w:lineRule="auto"/>
        <w:rPr>
          <w:rFonts w:ascii="GHEA Grapalat" w:hAnsi="GHEA Grapalat" w:cs="Tahoma"/>
        </w:rPr>
      </w:pPr>
      <w:r w:rsidRPr="00D33A85">
        <w:rPr>
          <w:rFonts w:ascii="GHEA Grapalat" w:hAnsi="GHEA Grapalat" w:cs="Tahoma"/>
          <w:spacing w:val="-6"/>
          <w:lang w:val="hy-AM"/>
        </w:rPr>
        <w:t>ղեկավար-նախարար                                                                       Վ. Ստեփանյան</w:t>
      </w:r>
    </w:p>
    <w:sectPr w:rsidR="00471DC0" w:rsidRPr="00D33A85" w:rsidSect="008E30CE">
      <w:footerReference w:type="default" r:id="rId9"/>
      <w:pgSz w:w="12240" w:h="15840"/>
      <w:pgMar w:top="567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F4" w:rsidRDefault="002752F4" w:rsidP="00425DF7">
      <w:r>
        <w:separator/>
      </w:r>
    </w:p>
  </w:endnote>
  <w:endnote w:type="continuationSeparator" w:id="0">
    <w:p w:rsidR="002752F4" w:rsidRDefault="002752F4" w:rsidP="0042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841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00C" w:rsidRDefault="00A520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D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5200C" w:rsidRDefault="00A52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F4" w:rsidRDefault="002752F4" w:rsidP="00425DF7">
      <w:r>
        <w:separator/>
      </w:r>
    </w:p>
  </w:footnote>
  <w:footnote w:type="continuationSeparator" w:id="0">
    <w:p w:rsidR="002752F4" w:rsidRDefault="002752F4" w:rsidP="00425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F69"/>
    <w:multiLevelType w:val="hybridMultilevel"/>
    <w:tmpl w:val="25BC092A"/>
    <w:lvl w:ilvl="0" w:tplc="6EDE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12F11"/>
    <w:multiLevelType w:val="hybridMultilevel"/>
    <w:tmpl w:val="A2AC0DA0"/>
    <w:lvl w:ilvl="0" w:tplc="642C78EA">
      <w:start w:val="3"/>
      <w:numFmt w:val="decimal"/>
      <w:lvlText w:val="%1."/>
      <w:lvlJc w:val="left"/>
      <w:pPr>
        <w:ind w:left="1069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43C7C"/>
    <w:multiLevelType w:val="hybridMultilevel"/>
    <w:tmpl w:val="464C61AA"/>
    <w:lvl w:ilvl="0" w:tplc="6230530A">
      <w:start w:val="1"/>
      <w:numFmt w:val="decimal"/>
      <w:lvlText w:val="%1."/>
      <w:lvlJc w:val="left"/>
      <w:pPr>
        <w:ind w:left="1069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6FB3"/>
    <w:multiLevelType w:val="hybridMultilevel"/>
    <w:tmpl w:val="EEE2F39E"/>
    <w:lvl w:ilvl="0" w:tplc="6EDE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05DC"/>
    <w:multiLevelType w:val="hybridMultilevel"/>
    <w:tmpl w:val="7196E348"/>
    <w:lvl w:ilvl="0" w:tplc="F4E8F9A2">
      <w:start w:val="1"/>
      <w:numFmt w:val="decimal"/>
      <w:lvlText w:val="%1)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86A13"/>
    <w:multiLevelType w:val="hybridMultilevel"/>
    <w:tmpl w:val="7A6AD0FC"/>
    <w:lvl w:ilvl="0" w:tplc="CEC260FA">
      <w:start w:val="1"/>
      <w:numFmt w:val="decimal"/>
      <w:lvlText w:val="%1.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9C8101F"/>
    <w:multiLevelType w:val="hybridMultilevel"/>
    <w:tmpl w:val="3D4C1CDC"/>
    <w:lvl w:ilvl="0" w:tplc="6EDE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13768"/>
    <w:multiLevelType w:val="hybridMultilevel"/>
    <w:tmpl w:val="993C08C8"/>
    <w:lvl w:ilvl="0" w:tplc="514C648C">
      <w:start w:val="1"/>
      <w:numFmt w:val="decimal"/>
      <w:lvlText w:val="%1."/>
      <w:lvlJc w:val="left"/>
      <w:pPr>
        <w:ind w:left="644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F4B67"/>
    <w:multiLevelType w:val="hybridMultilevel"/>
    <w:tmpl w:val="2C0E6AE2"/>
    <w:lvl w:ilvl="0" w:tplc="B4FE06BA">
      <w:start w:val="1"/>
      <w:numFmt w:val="upperRoman"/>
      <w:lvlText w:val="%1."/>
      <w:lvlJc w:val="left"/>
      <w:pPr>
        <w:ind w:left="145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F7"/>
    <w:rsid w:val="00000013"/>
    <w:rsid w:val="0000680F"/>
    <w:rsid w:val="00006DC5"/>
    <w:rsid w:val="00011F1E"/>
    <w:rsid w:val="00013627"/>
    <w:rsid w:val="0002585E"/>
    <w:rsid w:val="0003192B"/>
    <w:rsid w:val="000536B9"/>
    <w:rsid w:val="000556C9"/>
    <w:rsid w:val="000702A8"/>
    <w:rsid w:val="00075EB9"/>
    <w:rsid w:val="0009243B"/>
    <w:rsid w:val="000A2B88"/>
    <w:rsid w:val="000B60AA"/>
    <w:rsid w:val="000B7FDC"/>
    <w:rsid w:val="000C4226"/>
    <w:rsid w:val="000D6237"/>
    <w:rsid w:val="000E3F5E"/>
    <w:rsid w:val="000F1A4D"/>
    <w:rsid w:val="000F2D42"/>
    <w:rsid w:val="00100177"/>
    <w:rsid w:val="00101EE5"/>
    <w:rsid w:val="00106776"/>
    <w:rsid w:val="00116F01"/>
    <w:rsid w:val="0012559E"/>
    <w:rsid w:val="0012634D"/>
    <w:rsid w:val="00134449"/>
    <w:rsid w:val="00185AE0"/>
    <w:rsid w:val="0019199B"/>
    <w:rsid w:val="001A283B"/>
    <w:rsid w:val="001B17AD"/>
    <w:rsid w:val="001B1A33"/>
    <w:rsid w:val="001C2301"/>
    <w:rsid w:val="001C56BC"/>
    <w:rsid w:val="001C75F1"/>
    <w:rsid w:val="001C7711"/>
    <w:rsid w:val="001D2260"/>
    <w:rsid w:val="001E1E45"/>
    <w:rsid w:val="001F770A"/>
    <w:rsid w:val="002007AA"/>
    <w:rsid w:val="00204740"/>
    <w:rsid w:val="002049DB"/>
    <w:rsid w:val="00212AB5"/>
    <w:rsid w:val="00223F68"/>
    <w:rsid w:val="00224808"/>
    <w:rsid w:val="00225AA9"/>
    <w:rsid w:val="00226014"/>
    <w:rsid w:val="00243E77"/>
    <w:rsid w:val="00250109"/>
    <w:rsid w:val="002523EB"/>
    <w:rsid w:val="00262B5A"/>
    <w:rsid w:val="00267682"/>
    <w:rsid w:val="00270EA8"/>
    <w:rsid w:val="002752F4"/>
    <w:rsid w:val="00293E2B"/>
    <w:rsid w:val="002974BC"/>
    <w:rsid w:val="002A3B2F"/>
    <w:rsid w:val="002D5B79"/>
    <w:rsid w:val="002E2DF7"/>
    <w:rsid w:val="002E67E8"/>
    <w:rsid w:val="002F3005"/>
    <w:rsid w:val="00301663"/>
    <w:rsid w:val="00305284"/>
    <w:rsid w:val="003066ED"/>
    <w:rsid w:val="00312DC7"/>
    <w:rsid w:val="003213C2"/>
    <w:rsid w:val="00322034"/>
    <w:rsid w:val="003261CF"/>
    <w:rsid w:val="00326304"/>
    <w:rsid w:val="003349D4"/>
    <w:rsid w:val="0035749A"/>
    <w:rsid w:val="00372441"/>
    <w:rsid w:val="003800E0"/>
    <w:rsid w:val="00383319"/>
    <w:rsid w:val="0038336F"/>
    <w:rsid w:val="00383D1F"/>
    <w:rsid w:val="00391790"/>
    <w:rsid w:val="003A0F58"/>
    <w:rsid w:val="003A101B"/>
    <w:rsid w:val="003A576D"/>
    <w:rsid w:val="003A684B"/>
    <w:rsid w:val="003A7FA9"/>
    <w:rsid w:val="003B46EF"/>
    <w:rsid w:val="003C4CA2"/>
    <w:rsid w:val="003C52CC"/>
    <w:rsid w:val="003D7C1D"/>
    <w:rsid w:val="003E27FC"/>
    <w:rsid w:val="003F4799"/>
    <w:rsid w:val="00400BD8"/>
    <w:rsid w:val="00402ABE"/>
    <w:rsid w:val="0041465B"/>
    <w:rsid w:val="00425DF7"/>
    <w:rsid w:val="00441AED"/>
    <w:rsid w:val="00450285"/>
    <w:rsid w:val="00460EBD"/>
    <w:rsid w:val="00463291"/>
    <w:rsid w:val="00464BDC"/>
    <w:rsid w:val="00465FDF"/>
    <w:rsid w:val="0046752E"/>
    <w:rsid w:val="00467762"/>
    <w:rsid w:val="00471DC0"/>
    <w:rsid w:val="0047622F"/>
    <w:rsid w:val="00483B1A"/>
    <w:rsid w:val="004963B1"/>
    <w:rsid w:val="004A2D06"/>
    <w:rsid w:val="004A5E60"/>
    <w:rsid w:val="004A63F2"/>
    <w:rsid w:val="004B4228"/>
    <w:rsid w:val="004C24A9"/>
    <w:rsid w:val="004D37A1"/>
    <w:rsid w:val="004D6D75"/>
    <w:rsid w:val="004E0BB6"/>
    <w:rsid w:val="004E33E9"/>
    <w:rsid w:val="004F4DCA"/>
    <w:rsid w:val="004F5358"/>
    <w:rsid w:val="00513C16"/>
    <w:rsid w:val="005158E7"/>
    <w:rsid w:val="00522A93"/>
    <w:rsid w:val="005279C6"/>
    <w:rsid w:val="00531C37"/>
    <w:rsid w:val="005363CA"/>
    <w:rsid w:val="00564452"/>
    <w:rsid w:val="00567FCA"/>
    <w:rsid w:val="0059148C"/>
    <w:rsid w:val="005A0388"/>
    <w:rsid w:val="005A132F"/>
    <w:rsid w:val="005B0DD2"/>
    <w:rsid w:val="005C23A6"/>
    <w:rsid w:val="005D6859"/>
    <w:rsid w:val="005E2372"/>
    <w:rsid w:val="005E4462"/>
    <w:rsid w:val="005E4A62"/>
    <w:rsid w:val="005E7D35"/>
    <w:rsid w:val="005F03C6"/>
    <w:rsid w:val="005F3164"/>
    <w:rsid w:val="00604E0C"/>
    <w:rsid w:val="00606D87"/>
    <w:rsid w:val="00616416"/>
    <w:rsid w:val="00617097"/>
    <w:rsid w:val="006343E4"/>
    <w:rsid w:val="006459DE"/>
    <w:rsid w:val="00651B07"/>
    <w:rsid w:val="00661DC3"/>
    <w:rsid w:val="00662045"/>
    <w:rsid w:val="00666658"/>
    <w:rsid w:val="0069234D"/>
    <w:rsid w:val="00695337"/>
    <w:rsid w:val="006B35C0"/>
    <w:rsid w:val="006D4B02"/>
    <w:rsid w:val="006D545A"/>
    <w:rsid w:val="006E0026"/>
    <w:rsid w:val="006E4820"/>
    <w:rsid w:val="0070243B"/>
    <w:rsid w:val="00703913"/>
    <w:rsid w:val="00715856"/>
    <w:rsid w:val="00731349"/>
    <w:rsid w:val="00734AFC"/>
    <w:rsid w:val="007650BF"/>
    <w:rsid w:val="007700EE"/>
    <w:rsid w:val="00773342"/>
    <w:rsid w:val="00775ACC"/>
    <w:rsid w:val="0079219F"/>
    <w:rsid w:val="0079236E"/>
    <w:rsid w:val="00795FFA"/>
    <w:rsid w:val="007A2632"/>
    <w:rsid w:val="007A4629"/>
    <w:rsid w:val="007C0BED"/>
    <w:rsid w:val="007D1269"/>
    <w:rsid w:val="007D77EC"/>
    <w:rsid w:val="007E17A8"/>
    <w:rsid w:val="007E5303"/>
    <w:rsid w:val="007F3858"/>
    <w:rsid w:val="0081099A"/>
    <w:rsid w:val="00811885"/>
    <w:rsid w:val="00825299"/>
    <w:rsid w:val="00831618"/>
    <w:rsid w:val="00846A6E"/>
    <w:rsid w:val="008618A4"/>
    <w:rsid w:val="00861D37"/>
    <w:rsid w:val="008852CA"/>
    <w:rsid w:val="008A1732"/>
    <w:rsid w:val="008A5E8D"/>
    <w:rsid w:val="008B3FA9"/>
    <w:rsid w:val="008C1CFE"/>
    <w:rsid w:val="008C2256"/>
    <w:rsid w:val="008C26ED"/>
    <w:rsid w:val="008D065D"/>
    <w:rsid w:val="008D4499"/>
    <w:rsid w:val="008D51B1"/>
    <w:rsid w:val="008E30CE"/>
    <w:rsid w:val="008E5329"/>
    <w:rsid w:val="008F044F"/>
    <w:rsid w:val="008F411C"/>
    <w:rsid w:val="00904E5A"/>
    <w:rsid w:val="00907F64"/>
    <w:rsid w:val="009114E9"/>
    <w:rsid w:val="0091499E"/>
    <w:rsid w:val="00932B0E"/>
    <w:rsid w:val="00932E3B"/>
    <w:rsid w:val="00935E76"/>
    <w:rsid w:val="00942A08"/>
    <w:rsid w:val="00953D2A"/>
    <w:rsid w:val="0096075A"/>
    <w:rsid w:val="009625BA"/>
    <w:rsid w:val="00966C62"/>
    <w:rsid w:val="009725ED"/>
    <w:rsid w:val="0097686B"/>
    <w:rsid w:val="00980BE1"/>
    <w:rsid w:val="009A771C"/>
    <w:rsid w:val="009B3B3C"/>
    <w:rsid w:val="009B6BDC"/>
    <w:rsid w:val="009C05FC"/>
    <w:rsid w:val="009C2DBD"/>
    <w:rsid w:val="009C391C"/>
    <w:rsid w:val="009D41A8"/>
    <w:rsid w:val="009F0FEC"/>
    <w:rsid w:val="009F58BA"/>
    <w:rsid w:val="009F6C2B"/>
    <w:rsid w:val="00A20B79"/>
    <w:rsid w:val="00A23855"/>
    <w:rsid w:val="00A3539B"/>
    <w:rsid w:val="00A357BA"/>
    <w:rsid w:val="00A42DEF"/>
    <w:rsid w:val="00A5200C"/>
    <w:rsid w:val="00A537F9"/>
    <w:rsid w:val="00A574AC"/>
    <w:rsid w:val="00A71814"/>
    <w:rsid w:val="00A839C2"/>
    <w:rsid w:val="00A83BA2"/>
    <w:rsid w:val="00A9007B"/>
    <w:rsid w:val="00AB515D"/>
    <w:rsid w:val="00AC368D"/>
    <w:rsid w:val="00AD4804"/>
    <w:rsid w:val="00AF1BFD"/>
    <w:rsid w:val="00B04438"/>
    <w:rsid w:val="00B17115"/>
    <w:rsid w:val="00B234F5"/>
    <w:rsid w:val="00B255F8"/>
    <w:rsid w:val="00B25660"/>
    <w:rsid w:val="00B31756"/>
    <w:rsid w:val="00B35834"/>
    <w:rsid w:val="00B625AE"/>
    <w:rsid w:val="00B62961"/>
    <w:rsid w:val="00B77C40"/>
    <w:rsid w:val="00BA1682"/>
    <w:rsid w:val="00BA21AD"/>
    <w:rsid w:val="00BB1B08"/>
    <w:rsid w:val="00BC5F3F"/>
    <w:rsid w:val="00BE034A"/>
    <w:rsid w:val="00BF7D22"/>
    <w:rsid w:val="00C05D59"/>
    <w:rsid w:val="00C0652C"/>
    <w:rsid w:val="00C073A8"/>
    <w:rsid w:val="00C10B26"/>
    <w:rsid w:val="00C15EE3"/>
    <w:rsid w:val="00C23BDB"/>
    <w:rsid w:val="00C27848"/>
    <w:rsid w:val="00C424D5"/>
    <w:rsid w:val="00C55DC0"/>
    <w:rsid w:val="00C655A2"/>
    <w:rsid w:val="00C674C1"/>
    <w:rsid w:val="00C73492"/>
    <w:rsid w:val="00C752EE"/>
    <w:rsid w:val="00C90122"/>
    <w:rsid w:val="00C93F8D"/>
    <w:rsid w:val="00CA2F4A"/>
    <w:rsid w:val="00CA72A9"/>
    <w:rsid w:val="00CB004A"/>
    <w:rsid w:val="00CB07D8"/>
    <w:rsid w:val="00CC2ACC"/>
    <w:rsid w:val="00CC60FB"/>
    <w:rsid w:val="00CD18FD"/>
    <w:rsid w:val="00CF14FC"/>
    <w:rsid w:val="00CF18D7"/>
    <w:rsid w:val="00CF2193"/>
    <w:rsid w:val="00CF3ECE"/>
    <w:rsid w:val="00CF4A4E"/>
    <w:rsid w:val="00CF7A69"/>
    <w:rsid w:val="00D02318"/>
    <w:rsid w:val="00D04916"/>
    <w:rsid w:val="00D05821"/>
    <w:rsid w:val="00D10EE7"/>
    <w:rsid w:val="00D24ADD"/>
    <w:rsid w:val="00D33A85"/>
    <w:rsid w:val="00D3562F"/>
    <w:rsid w:val="00D409B2"/>
    <w:rsid w:val="00D452C2"/>
    <w:rsid w:val="00D72B37"/>
    <w:rsid w:val="00D8322E"/>
    <w:rsid w:val="00D857EF"/>
    <w:rsid w:val="00D85BD5"/>
    <w:rsid w:val="00D910C6"/>
    <w:rsid w:val="00D947A4"/>
    <w:rsid w:val="00D96235"/>
    <w:rsid w:val="00DA1D95"/>
    <w:rsid w:val="00DB2752"/>
    <w:rsid w:val="00DC38BC"/>
    <w:rsid w:val="00DE5A05"/>
    <w:rsid w:val="00DF52BF"/>
    <w:rsid w:val="00DF65AF"/>
    <w:rsid w:val="00E047B2"/>
    <w:rsid w:val="00E04B7F"/>
    <w:rsid w:val="00E06ED9"/>
    <w:rsid w:val="00E073FC"/>
    <w:rsid w:val="00E14123"/>
    <w:rsid w:val="00E14A85"/>
    <w:rsid w:val="00E175D5"/>
    <w:rsid w:val="00E20C60"/>
    <w:rsid w:val="00E25105"/>
    <w:rsid w:val="00E30CAB"/>
    <w:rsid w:val="00E31708"/>
    <w:rsid w:val="00E31743"/>
    <w:rsid w:val="00E41575"/>
    <w:rsid w:val="00E42896"/>
    <w:rsid w:val="00E4375B"/>
    <w:rsid w:val="00E6168C"/>
    <w:rsid w:val="00E6486E"/>
    <w:rsid w:val="00E728FA"/>
    <w:rsid w:val="00E86238"/>
    <w:rsid w:val="00E90D56"/>
    <w:rsid w:val="00E92CC8"/>
    <w:rsid w:val="00E94F28"/>
    <w:rsid w:val="00E96793"/>
    <w:rsid w:val="00E9686C"/>
    <w:rsid w:val="00EA2959"/>
    <w:rsid w:val="00EB5F4D"/>
    <w:rsid w:val="00EC102B"/>
    <w:rsid w:val="00EE55D1"/>
    <w:rsid w:val="00EF179B"/>
    <w:rsid w:val="00EF4954"/>
    <w:rsid w:val="00F0339B"/>
    <w:rsid w:val="00F2009D"/>
    <w:rsid w:val="00F2244C"/>
    <w:rsid w:val="00F24224"/>
    <w:rsid w:val="00F41A81"/>
    <w:rsid w:val="00F42087"/>
    <w:rsid w:val="00F47D1D"/>
    <w:rsid w:val="00F66481"/>
    <w:rsid w:val="00F96ECE"/>
    <w:rsid w:val="00FC7015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F7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25DF7"/>
    <w:pPr>
      <w:jc w:val="center"/>
    </w:pPr>
  </w:style>
  <w:style w:type="character" w:customStyle="1" w:styleId="mechtexChar">
    <w:name w:val="mechtex Char"/>
    <w:link w:val="mechtex"/>
    <w:locked/>
    <w:rsid w:val="00425DF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425DF7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F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2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DF7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2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DF7"/>
    <w:rPr>
      <w:rFonts w:ascii="Arial Armenian" w:eastAsia="Times New Roman" w:hAnsi="Arial Armenian" w:cs="Times New Roman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3B46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46E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B46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7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D2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22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5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5A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F65AF"/>
    <w:rPr>
      <w:vertAlign w:val="superscript"/>
    </w:rPr>
  </w:style>
  <w:style w:type="paragraph" w:styleId="Revision">
    <w:name w:val="Revision"/>
    <w:hidden/>
    <w:uiPriority w:val="99"/>
    <w:semiHidden/>
    <w:rsid w:val="003D7C1D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F7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25DF7"/>
    <w:pPr>
      <w:jc w:val="center"/>
    </w:pPr>
  </w:style>
  <w:style w:type="character" w:customStyle="1" w:styleId="mechtexChar">
    <w:name w:val="mechtex Char"/>
    <w:link w:val="mechtex"/>
    <w:locked/>
    <w:rsid w:val="00425DF7"/>
    <w:rPr>
      <w:rFonts w:ascii="Arial Armenian" w:eastAsia="Times New Roman" w:hAnsi="Arial Armenian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425DF7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F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25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DF7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25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DF7"/>
    <w:rPr>
      <w:rFonts w:ascii="Arial Armenian" w:eastAsia="Times New Roman" w:hAnsi="Arial Armenian" w:cs="Times New Roman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3B46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46E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B46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7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D2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22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65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65A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F65AF"/>
    <w:rPr>
      <w:vertAlign w:val="superscript"/>
    </w:rPr>
  </w:style>
  <w:style w:type="paragraph" w:styleId="Revision">
    <w:name w:val="Revision"/>
    <w:hidden/>
    <w:uiPriority w:val="99"/>
    <w:semiHidden/>
    <w:rsid w:val="003D7C1D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9BC2-0202-4A41-AF27-AFC16AD97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Garnik</dc:creator>
  <cp:lastModifiedBy>User Pharm3</cp:lastModifiedBy>
  <cp:revision>14</cp:revision>
  <cp:lastPrinted>2018-04-25T00:00:00Z</cp:lastPrinted>
  <dcterms:created xsi:type="dcterms:W3CDTF">2018-04-26T12:33:00Z</dcterms:created>
  <dcterms:modified xsi:type="dcterms:W3CDTF">2018-05-10T08:35:00Z</dcterms:modified>
</cp:coreProperties>
</file>