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86A" w:rsidRPr="00270D20" w:rsidRDefault="0041386A" w:rsidP="0041386A">
      <w:pPr>
        <w:pStyle w:val="Text"/>
        <w:spacing w:line="360" w:lineRule="auto"/>
        <w:jc w:val="right"/>
        <w:rPr>
          <w:rFonts w:ascii="GHEA Grapalat" w:hAnsi="GHEA Grapalat"/>
          <w:b/>
          <w:iCs/>
          <w:sz w:val="24"/>
          <w:szCs w:val="24"/>
          <w:u w:val="single"/>
          <w:lang w:val="en-US"/>
        </w:rPr>
      </w:pPr>
      <w:proofErr w:type="spellStart"/>
      <w:r w:rsidRPr="005326F2">
        <w:rPr>
          <w:rFonts w:ascii="GHEA Grapalat" w:hAnsi="GHEA Grapalat"/>
          <w:b/>
          <w:iCs/>
          <w:sz w:val="24"/>
          <w:szCs w:val="24"/>
          <w:u w:val="single"/>
          <w:lang w:val="ru-RU"/>
        </w:rPr>
        <w:t>Հավելված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u w:val="single"/>
          <w:lang w:val="ru-RU"/>
        </w:rPr>
        <w:t xml:space="preserve"> N </w:t>
      </w:r>
      <w:r>
        <w:rPr>
          <w:rFonts w:ascii="GHEA Grapalat" w:hAnsi="GHEA Grapalat"/>
          <w:b/>
          <w:iCs/>
          <w:sz w:val="24"/>
          <w:szCs w:val="24"/>
          <w:u w:val="single"/>
          <w:lang w:val="en-US"/>
        </w:rPr>
        <w:t>1</w:t>
      </w:r>
    </w:p>
    <w:p w:rsidR="0041386A" w:rsidRDefault="0041386A" w:rsidP="0041386A">
      <w:pPr>
        <w:pStyle w:val="Text"/>
        <w:spacing w:after="0" w:line="276" w:lineRule="auto"/>
        <w:jc w:val="center"/>
        <w:rPr>
          <w:rFonts w:ascii="GHEA Grapalat" w:hAnsi="GHEA Grapalat"/>
          <w:b/>
          <w:iCs/>
          <w:sz w:val="24"/>
          <w:szCs w:val="24"/>
          <w:lang w:val="en-US"/>
        </w:rPr>
      </w:pPr>
      <w:proofErr w:type="spellStart"/>
      <w:r w:rsidRPr="005326F2">
        <w:rPr>
          <w:rFonts w:ascii="GHEA Grapalat" w:hAnsi="GHEA Grapalat"/>
          <w:b/>
          <w:iCs/>
          <w:sz w:val="24"/>
          <w:szCs w:val="24"/>
          <w:u w:val="single"/>
          <w:lang w:val="ru-RU"/>
        </w:rPr>
        <w:t>Աղյուսակ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u w:val="single"/>
          <w:lang w:val="ru-RU"/>
        </w:rPr>
        <w:t xml:space="preserve"> </w:t>
      </w:r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.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Նոր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նախաձեռնությունների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(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նոր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ծրագրերի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,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ծառայությունների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(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աշխատանքների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) և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շահառուների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խմբերի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)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գծով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կանխատեսվող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ծախսերը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2019-2021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ժամանակահատվածի</w:t>
      </w:r>
      <w:proofErr w:type="spellEnd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 xml:space="preserve"> </w:t>
      </w:r>
      <w:proofErr w:type="spellStart"/>
      <w:r w:rsidRPr="005326F2">
        <w:rPr>
          <w:rFonts w:ascii="GHEA Grapalat" w:hAnsi="GHEA Grapalat"/>
          <w:b/>
          <w:iCs/>
          <w:sz w:val="24"/>
          <w:szCs w:val="24"/>
          <w:lang w:val="ru-RU"/>
        </w:rPr>
        <w:t>համար</w:t>
      </w:r>
      <w:proofErr w:type="spellEnd"/>
    </w:p>
    <w:p w:rsidR="0041386A" w:rsidRDefault="0041386A" w:rsidP="0041386A">
      <w:pPr>
        <w:pStyle w:val="Text"/>
        <w:spacing w:after="0" w:line="276" w:lineRule="auto"/>
        <w:jc w:val="center"/>
        <w:rPr>
          <w:rFonts w:ascii="GHEA Grapalat" w:hAnsi="GHEA Grapalat"/>
          <w:b/>
          <w:iCs/>
          <w:sz w:val="24"/>
          <w:szCs w:val="24"/>
          <w:lang w:val="en-US"/>
        </w:rPr>
      </w:pPr>
    </w:p>
    <w:p w:rsidR="0041386A" w:rsidRPr="00270D20" w:rsidRDefault="0041386A" w:rsidP="0041386A">
      <w:pPr>
        <w:pStyle w:val="Text"/>
        <w:spacing w:after="0" w:line="276" w:lineRule="auto"/>
        <w:jc w:val="center"/>
        <w:rPr>
          <w:rFonts w:ascii="GHEA Grapalat" w:hAnsi="GHEA Grapalat"/>
          <w:sz w:val="24"/>
          <w:szCs w:val="24"/>
          <w:lang w:val="en-US"/>
        </w:rPr>
      </w:pPr>
    </w:p>
    <w:tbl>
      <w:tblPr>
        <w:tblW w:w="10915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567"/>
        <w:gridCol w:w="851"/>
        <w:gridCol w:w="86"/>
        <w:gridCol w:w="906"/>
        <w:gridCol w:w="2268"/>
        <w:gridCol w:w="1701"/>
        <w:gridCol w:w="992"/>
        <w:gridCol w:w="851"/>
        <w:gridCol w:w="992"/>
        <w:gridCol w:w="1701"/>
      </w:tblGrid>
      <w:tr w:rsidR="0041386A" w:rsidRPr="005326F2" w:rsidTr="00063BFD">
        <w:trPr>
          <w:trHeight w:val="20"/>
        </w:trPr>
        <w:tc>
          <w:tcPr>
            <w:tcW w:w="567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Հ/Հ</w:t>
            </w:r>
          </w:p>
        </w:tc>
        <w:tc>
          <w:tcPr>
            <w:tcW w:w="85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Գործառական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դասիչը</w:t>
            </w:r>
            <w:proofErr w:type="spellEnd"/>
          </w:p>
          <w:p w:rsidR="0041386A" w:rsidRPr="005F1AD8" w:rsidRDefault="0041386A" w:rsidP="00063BF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(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Բաժին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խումբ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/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դաս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>/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ծրագիր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992" w:type="dxa"/>
            <w:gridSpan w:val="2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Ծրագրերն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իրականացնող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պետական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մարմինների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անվանումը</w:t>
            </w:r>
            <w:proofErr w:type="spellEnd"/>
          </w:p>
        </w:tc>
        <w:tc>
          <w:tcPr>
            <w:tcW w:w="2268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և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գոյություն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ունեցող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այն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ծրագրերի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ցանկը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,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որոնց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շրջանակներում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նախատեսվում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է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ծառայությունների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)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կամ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շահառուների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շրջանակի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ընդլայնում</w:t>
            </w:r>
            <w:proofErr w:type="spellEnd"/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Իրականացման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ենթակա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ծառայությունների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աշխատանքների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),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ինչպես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նաև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շահառուների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խմբերի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նկարագրությունը</w:t>
            </w:r>
            <w:proofErr w:type="spellEnd"/>
          </w:p>
        </w:tc>
        <w:tc>
          <w:tcPr>
            <w:tcW w:w="2835" w:type="dxa"/>
            <w:gridSpan w:val="3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Լրացուցիչ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ֆինանսավորման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չափը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(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հազար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դրամներով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>)</w:t>
            </w:r>
          </w:p>
        </w:tc>
        <w:tc>
          <w:tcPr>
            <w:tcW w:w="1701" w:type="dxa"/>
            <w:vMerge w:val="restart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  <w:lang w:val="en-US"/>
              </w:rPr>
            </w:pP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Հիմնավորումը</w:t>
            </w:r>
            <w:proofErr w:type="spellEnd"/>
          </w:p>
        </w:tc>
      </w:tr>
      <w:tr w:rsidR="0041386A" w:rsidRPr="005326F2" w:rsidTr="00063BFD">
        <w:trPr>
          <w:trHeight w:val="20"/>
        </w:trPr>
        <w:tc>
          <w:tcPr>
            <w:tcW w:w="567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gridSpan w:val="2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2268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2019թ.</w:t>
            </w:r>
          </w:p>
        </w:tc>
        <w:tc>
          <w:tcPr>
            <w:tcW w:w="851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2020թ.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D9D9D9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2021թ.</w:t>
            </w:r>
          </w:p>
        </w:tc>
        <w:tc>
          <w:tcPr>
            <w:tcW w:w="1701" w:type="dxa"/>
            <w:vMerge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386A" w:rsidRPr="005326F2" w:rsidTr="00063BFD">
        <w:trPr>
          <w:trHeight w:val="105"/>
        </w:trPr>
        <w:tc>
          <w:tcPr>
            <w:tcW w:w="567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1</w:t>
            </w:r>
          </w:p>
        </w:tc>
        <w:tc>
          <w:tcPr>
            <w:tcW w:w="10348" w:type="dxa"/>
            <w:gridSpan w:val="9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D9D9D9"/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Թվարկել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նոր</w:t>
            </w:r>
            <w:proofErr w:type="spellEnd"/>
            <w:r w:rsidRPr="005F1AD8"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20"/>
                <w:szCs w:val="20"/>
              </w:rPr>
              <w:t>ծրագրերը</w:t>
            </w:r>
            <w:proofErr w:type="spellEnd"/>
          </w:p>
        </w:tc>
      </w:tr>
      <w:tr w:rsidR="0041386A" w:rsidRPr="005326F2" w:rsidTr="00063BFD">
        <w:trPr>
          <w:trHeight w:val="285"/>
        </w:trPr>
        <w:tc>
          <w:tcPr>
            <w:tcW w:w="567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1,3</w:t>
            </w:r>
          </w:p>
        </w:tc>
        <w:tc>
          <w:tcPr>
            <w:tcW w:w="937" w:type="dxa"/>
            <w:gridSpan w:val="2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r>
              <w:rPr>
                <w:rFonts w:ascii="GHEA Grapalat" w:hAnsi="GHEA Grapalat"/>
                <w:sz w:val="20"/>
                <w:szCs w:val="20"/>
                <w:lang w:val="en-US"/>
              </w:rPr>
              <w:t>ՀՀ</w:t>
            </w:r>
            <w:r>
              <w:rPr>
                <w:rFonts w:ascii="GHEA Grapalat" w:hAnsi="GHEA Grapalat"/>
                <w:sz w:val="20"/>
                <w:szCs w:val="20"/>
              </w:rPr>
              <w:t xml:space="preserve"> 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տրանսպոր</w:t>
            </w:r>
            <w:proofErr w:type="spellEnd"/>
            <w:r w:rsidRPr="0041386A">
              <w:rPr>
                <w:rFonts w:ascii="GHEA Grapalat" w:hAnsi="GHEA Grapalat"/>
                <w:sz w:val="20"/>
                <w:szCs w:val="20"/>
              </w:rPr>
              <w:t>-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տի</w:t>
            </w:r>
            <w:proofErr w:type="spellEnd"/>
            <w:r w:rsidRPr="0041386A">
              <w:rPr>
                <w:rFonts w:ascii="GHEA Grapalat" w:hAnsi="GHEA Grapalat"/>
                <w:sz w:val="20"/>
                <w:szCs w:val="20"/>
              </w:rPr>
              <w:t>,</w:t>
            </w:r>
          </w:p>
          <w:p w:rsidR="0041386A" w:rsidRPr="00DD2BAA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կապի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r>
              <w:rPr>
                <w:rFonts w:ascii="GHEA Grapalat" w:hAnsi="GHEA Grapalat"/>
                <w:sz w:val="20"/>
                <w:szCs w:val="20"/>
                <w:lang w:val="en-US"/>
              </w:rPr>
              <w:t>և</w:t>
            </w:r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տեղեկատվական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տեխնոլոգիաների</w:t>
            </w:r>
            <w:proofErr w:type="spellEnd"/>
            <w:r>
              <w:rPr>
                <w:rFonts w:ascii="GHEA Grapalat" w:hAnsi="GHEA Grapalat"/>
                <w:sz w:val="20"/>
                <w:szCs w:val="20"/>
              </w:rPr>
              <w:t xml:space="preserve"> </w:t>
            </w:r>
            <w:proofErr w:type="spellStart"/>
            <w:r>
              <w:rPr>
                <w:rFonts w:ascii="GHEA Grapalat" w:hAnsi="GHEA Grapalat"/>
                <w:sz w:val="20"/>
                <w:szCs w:val="20"/>
                <w:lang w:val="en-US"/>
              </w:rPr>
              <w:t>նախարարություն</w:t>
            </w:r>
            <w:proofErr w:type="spellEnd"/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b/>
                <w:sz w:val="20"/>
                <w:szCs w:val="20"/>
              </w:rPr>
            </w:pPr>
            <w:proofErr w:type="spellStart"/>
            <w:r w:rsidRPr="005F1AD8">
              <w:rPr>
                <w:rFonts w:ascii="GHEA Grapalat" w:hAnsi="GHEA Grapalat"/>
                <w:b/>
                <w:sz w:val="20"/>
                <w:szCs w:val="20"/>
              </w:rPr>
              <w:t>Ոչ</w:t>
            </w:r>
            <w:proofErr w:type="spellEnd"/>
            <w:r w:rsidRPr="005F1A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b/>
                <w:sz w:val="20"/>
                <w:szCs w:val="20"/>
              </w:rPr>
              <w:t>ֆինանսական</w:t>
            </w:r>
            <w:proofErr w:type="spellEnd"/>
            <w:r w:rsidRPr="005F1A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b/>
                <w:sz w:val="20"/>
                <w:szCs w:val="20"/>
              </w:rPr>
              <w:t>ակտիվների</w:t>
            </w:r>
            <w:proofErr w:type="spellEnd"/>
            <w:r w:rsidRPr="005F1A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b/>
                <w:sz w:val="20"/>
                <w:szCs w:val="20"/>
              </w:rPr>
              <w:t>գծով</w:t>
            </w:r>
            <w:proofErr w:type="spellEnd"/>
            <w:r w:rsidRPr="005F1A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b/>
                <w:sz w:val="20"/>
                <w:szCs w:val="20"/>
              </w:rPr>
              <w:t>ծախսերին</w:t>
            </w:r>
            <w:proofErr w:type="spellEnd"/>
            <w:r w:rsidRPr="005F1A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b/>
                <w:sz w:val="20"/>
                <w:szCs w:val="20"/>
              </w:rPr>
              <w:t>առնչվող</w:t>
            </w:r>
            <w:proofErr w:type="spellEnd"/>
            <w:r w:rsidRPr="005F1AD8">
              <w:rPr>
                <w:rFonts w:ascii="GHEA Grapalat" w:hAnsi="GHEA Grapalat"/>
                <w:b/>
                <w:sz w:val="20"/>
                <w:szCs w:val="20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b/>
                <w:sz w:val="20"/>
                <w:szCs w:val="20"/>
              </w:rPr>
              <w:t>ծրագրեր</w:t>
            </w:r>
            <w:proofErr w:type="spellEnd"/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jc w:val="right"/>
              <w:rPr>
                <w:rFonts w:ascii="GHEA Grapalat" w:hAnsi="GHEA Grapalat"/>
                <w:sz w:val="20"/>
                <w:szCs w:val="20"/>
              </w:rPr>
            </w:pPr>
          </w:p>
        </w:tc>
      </w:tr>
      <w:tr w:rsidR="0041386A" w:rsidRPr="005326F2" w:rsidTr="00063BFD">
        <w:trPr>
          <w:trHeight w:val="20"/>
        </w:trPr>
        <w:tc>
          <w:tcPr>
            <w:tcW w:w="567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37" w:type="dxa"/>
            <w:gridSpan w:val="2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906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Courier New" w:hAnsi="Courier New" w:cs="Courier New"/>
                <w:sz w:val="20"/>
                <w:szCs w:val="20"/>
              </w:rPr>
              <w:t> 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386A" w:rsidRPr="00270D20" w:rsidRDefault="0041386A" w:rsidP="00063BFD">
            <w:pPr>
              <w:jc w:val="center"/>
              <w:rPr>
                <w:rFonts w:ascii="GHEA Grapalat" w:hAnsi="GHEA Grapalat"/>
                <w:bCs/>
                <w:sz w:val="22"/>
                <w:szCs w:val="22"/>
              </w:rPr>
            </w:pPr>
            <w:r w:rsidRPr="00270D20">
              <w:rPr>
                <w:rFonts w:ascii="GHEA Grapalat" w:hAnsi="GHEA Grapalat"/>
                <w:noProof/>
                <w:sz w:val="22"/>
                <w:szCs w:val="22"/>
              </w:rPr>
              <w:t>ՀՀ տարածքում բազային և շարժական մոնի</w:t>
            </w:r>
            <w:r w:rsidRPr="00270D20">
              <w:rPr>
                <w:rFonts w:ascii="GHEA Grapalat" w:hAnsi="GHEA Grapalat"/>
                <w:noProof/>
                <w:sz w:val="22"/>
                <w:szCs w:val="22"/>
                <w:lang w:val="en-US"/>
              </w:rPr>
              <w:t>թ</w:t>
            </w:r>
            <w:r w:rsidRPr="00270D20">
              <w:rPr>
                <w:rFonts w:ascii="GHEA Grapalat" w:hAnsi="GHEA Grapalat"/>
                <w:noProof/>
                <w:sz w:val="22"/>
                <w:szCs w:val="22"/>
              </w:rPr>
              <w:t>որինգի համակարգի ներդրման ծրագիր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rPr>
                <w:rFonts w:ascii="GHEA Grapalat" w:hAnsi="GHEA Grapalat"/>
                <w:sz w:val="20"/>
                <w:szCs w:val="2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2815555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ind w:left="-108" w:right="-108"/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2815555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41386A" w:rsidRPr="005F1AD8" w:rsidRDefault="0041386A" w:rsidP="00063BFD">
            <w:pPr>
              <w:jc w:val="center"/>
              <w:rPr>
                <w:rFonts w:ascii="GHEA Grapalat" w:hAnsi="GHEA Grapalat"/>
                <w:sz w:val="20"/>
                <w:szCs w:val="20"/>
              </w:rPr>
            </w:pPr>
            <w:r w:rsidRPr="005F1AD8">
              <w:rPr>
                <w:rFonts w:ascii="GHEA Grapalat" w:hAnsi="GHEA Grapalat"/>
                <w:sz w:val="20"/>
                <w:szCs w:val="20"/>
              </w:rPr>
              <w:t>2815555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auto"/>
              <w:bottom w:val="single" w:sz="4" w:space="0" w:color="auto"/>
              <w:right w:val="single" w:sz="8" w:space="0" w:color="auto"/>
            </w:tcBorders>
            <w:vAlign w:val="center"/>
            <w:hideMark/>
          </w:tcPr>
          <w:p w:rsidR="0041386A" w:rsidRPr="005F1AD8" w:rsidRDefault="0041386A" w:rsidP="00063BFD">
            <w:pPr>
              <w:ind w:left="-99" w:right="-57"/>
              <w:jc w:val="both"/>
              <w:rPr>
                <w:rFonts w:ascii="GHEA Grapalat" w:hAnsi="GHEA Grapalat"/>
                <w:sz w:val="18"/>
                <w:szCs w:val="18"/>
                <w:lang w:val="pt-BR"/>
              </w:rPr>
            </w:pPr>
            <w:proofErr w:type="spellStart"/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Ծրագրի</w:t>
            </w:r>
            <w:proofErr w:type="spellEnd"/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ներկայացման</w:t>
            </w:r>
            <w:proofErr w:type="spellEnd"/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համար</w:t>
            </w:r>
            <w:proofErr w:type="spellEnd"/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հիմք</w:t>
            </w:r>
            <w:proofErr w:type="spellEnd"/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է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proofErr w:type="spellStart"/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հանդիսանում</w:t>
            </w:r>
            <w:proofErr w:type="spellEnd"/>
            <w:r w:rsidRPr="005F1AD8">
              <w:rPr>
                <w:rFonts w:ascii="GHEA Grapalat" w:hAnsi="GHEA Grapalat"/>
                <w:sz w:val="18"/>
                <w:szCs w:val="18"/>
              </w:rPr>
              <w:t xml:space="preserve">.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ՀՀ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ԿԱՌԱՎԱՐՈՒԹՅԱՆ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2017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ԹՎԱԿԱՆԻ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ԴԵԿՏԵՄԲԵՐԻ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28-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Ի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ՆԻՍՏԻ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ԹԻՎ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54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ԱՐՁԱՆԱԳՐԱՅԻՆ</w:t>
            </w:r>
            <w:r w:rsidRPr="005F1AD8">
              <w:rPr>
                <w:rFonts w:ascii="GHEA Grapalat" w:hAnsi="GHEA Grapalat"/>
                <w:sz w:val="18"/>
                <w:szCs w:val="18"/>
              </w:rPr>
              <w:t xml:space="preserve">  </w:t>
            </w:r>
            <w:r w:rsidRPr="005F1AD8">
              <w:rPr>
                <w:rFonts w:ascii="GHEA Grapalat" w:hAnsi="GHEA Grapalat"/>
                <w:sz w:val="18"/>
                <w:szCs w:val="18"/>
                <w:lang w:val="en-US"/>
              </w:rPr>
              <w:t>ՈՐՈՇՈՒՄ</w:t>
            </w:r>
          </w:p>
        </w:tc>
      </w:tr>
    </w:tbl>
    <w:p w:rsidR="0041386A" w:rsidRPr="0041386A" w:rsidRDefault="0041386A" w:rsidP="0041386A">
      <w:pPr>
        <w:pStyle w:val="1"/>
        <w:numPr>
          <w:ilvl w:val="0"/>
          <w:numId w:val="0"/>
        </w:numPr>
        <w:spacing w:before="48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lastRenderedPageBreak/>
        <w:t xml:space="preserve">      </w:t>
      </w:r>
      <w:r>
        <w:rPr>
          <w:rFonts w:ascii="GHEA Grapalat" w:hAnsi="GHEA Grapalat"/>
          <w:b w:val="0"/>
          <w:sz w:val="24"/>
          <w:szCs w:val="24"/>
          <w:lang w:val="en-US" w:eastAsia="ru-RU"/>
        </w:rPr>
        <w:t>ՀՀ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տարածքում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ռադիոմոնիթորինգի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համակարգի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ներդրման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նպատակով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8B5D6C">
        <w:rPr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8B5D6C">
        <w:rPr>
          <w:rFonts w:ascii="GHEA Grapalat" w:hAnsi="GHEA Grapalat"/>
          <w:b w:val="0"/>
          <w:sz w:val="24"/>
          <w:szCs w:val="24"/>
          <w:lang w:val="af-ZA"/>
        </w:rPr>
        <w:t>ՀՀԿ</w:t>
      </w:r>
      <w:r w:rsidRPr="008B5D6C">
        <w:rPr>
          <w:rFonts w:ascii="GHEA Grapalat" w:hAnsi="GHEA Grapalat"/>
          <w:b w:val="0"/>
          <w:color w:val="000000"/>
          <w:sz w:val="24"/>
          <w:szCs w:val="24"/>
          <w:shd w:val="clear" w:color="auto" w:fill="FFFFFF"/>
          <w:lang w:val="af-ZA"/>
        </w:rPr>
        <w:t>»</w:t>
      </w:r>
      <w:r w:rsidRPr="005326F2">
        <w:rPr>
          <w:rFonts w:ascii="GHEA Grapalat" w:hAnsi="GHEA Grapalat"/>
          <w:lang w:val="af-ZA"/>
        </w:rPr>
        <w:t xml:space="preserve"> </w:t>
      </w:r>
      <w:r>
        <w:rPr>
          <w:rFonts w:ascii="GHEA Grapalat" w:hAnsi="GHEA Grapalat" w:cs="Sylfaen"/>
          <w:b w:val="0"/>
          <w:sz w:val="22"/>
          <w:szCs w:val="22"/>
          <w:lang w:val="af-ZA"/>
        </w:rPr>
        <w:t>ՊՈԱԿ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>-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ը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գնառաջարկ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ներկայացնելու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խնդրանքով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նամակներ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է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ուղարկել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նմանատիպ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սարքավորումների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արտադրությամբ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զբաղվող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մի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շարք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կազմակերպություններ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(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Կանադական</w:t>
      </w:r>
      <w:proofErr w:type="spellEnd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՝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Aerosystems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Int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.,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Գերմանական</w:t>
      </w:r>
      <w:proofErr w:type="spellEnd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՝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ROHDE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&amp;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SCHWATZ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և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Գերմանական</w:t>
      </w:r>
      <w:proofErr w:type="spellEnd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՝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LS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Telcom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),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սակայն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պատասխան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է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ստացել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միայն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ROHDE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&amp;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SCHWATZ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41386A">
        <w:rPr>
          <w:rFonts w:ascii="GHEA Grapalat" w:hAnsi="GHEA Grapalat" w:cs="Times Armenian"/>
          <w:b w:val="0"/>
          <w:sz w:val="24"/>
          <w:szCs w:val="24"/>
          <w:lang w:val="ru-RU" w:eastAsia="ru-RU"/>
        </w:rPr>
        <w:t>–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ից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և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սույն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ծրագրի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հիմքն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է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հանդիսանում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ներկայացրած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առաջարկը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: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Առաջարկը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բաղկացած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է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Մեկ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գլխավոր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5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սպասարկվող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20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ամբողջովին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ավտոմատացված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ոչ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սպասարկվող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և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5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շարժական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մոնիթորինգի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կայաններից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Հայաստանում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23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տարածաշրջանային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վայրերի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համար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: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Կիրառելով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Սպեկտրի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Ուսումնասիրման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բաղադրիչները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բավարարում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է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ռադիոմոնիթորինգի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ընդհանուր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նպատակները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և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տեղորոշում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ավելի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բարձր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հաճախականային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գոտիներում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մինչև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3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ԳՀց</w:t>
      </w:r>
      <w:proofErr w:type="spellEnd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՝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նախկին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1.3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ԳՀց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փոխարեն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: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Բոլոր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համակարգերը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կարող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են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շահագործվել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առանձին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և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ցանցով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ծրագրային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ապահովման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համակարգի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միջոցով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կենտրոնացված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համակարգով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գլխամասում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կամ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ru-RU" w:eastAsia="ru-RU"/>
        </w:rPr>
        <w:t>որևից</w:t>
      </w:r>
      <w:proofErr w:type="spellEnd"/>
      <w:r>
        <w:rPr>
          <w:rFonts w:ascii="GHEA Grapalat" w:hAnsi="GHEA Grapalat"/>
          <w:b w:val="0"/>
          <w:sz w:val="24"/>
          <w:szCs w:val="24"/>
          <w:lang w:val="en-US" w:eastAsia="ru-RU"/>
        </w:rPr>
        <w:t>է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այլ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սպասարկվող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կայանում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(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ցանկության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դեպքում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նաև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իրական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5326F2">
        <w:rPr>
          <w:rFonts w:ascii="GHEA Grapalat" w:hAnsi="GHEA Grapalat"/>
          <w:b w:val="0"/>
          <w:sz w:val="24"/>
          <w:szCs w:val="24"/>
          <w:lang w:val="ru-RU" w:eastAsia="ru-RU"/>
        </w:rPr>
        <w:t>ժամանակով</w:t>
      </w:r>
      <w:proofErr w:type="spellEnd"/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in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real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time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if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270D20">
        <w:rPr>
          <w:rFonts w:ascii="GHEA Grapalat" w:hAnsi="GHEA Grapalat"/>
          <w:b w:val="0"/>
          <w:sz w:val="24"/>
          <w:szCs w:val="24"/>
          <w:lang w:val="en-US" w:eastAsia="ru-RU"/>
        </w:rPr>
        <w:t>desired</w:t>
      </w:r>
      <w:r w:rsidRPr="0041386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): </w:t>
      </w:r>
    </w:p>
    <w:p w:rsidR="0041386A" w:rsidRPr="00AF785E" w:rsidRDefault="0041386A" w:rsidP="0041386A">
      <w:pPr>
        <w:pStyle w:val="2"/>
        <w:numPr>
          <w:ilvl w:val="0"/>
          <w:numId w:val="0"/>
        </w:numPr>
        <w:jc w:val="both"/>
        <w:rPr>
          <w:rFonts w:ascii="GHEA Grapalat" w:hAnsi="GHEA Grapalat"/>
          <w:szCs w:val="28"/>
          <w:lang w:val="ru-RU" w:eastAsia="ru-RU"/>
        </w:rPr>
      </w:pPr>
      <w:r>
        <w:rPr>
          <w:rFonts w:ascii="GHEA Grapalat" w:hAnsi="GHEA Grapalat"/>
          <w:szCs w:val="28"/>
          <w:lang w:val="en-US" w:eastAsia="ru-RU"/>
        </w:rPr>
        <w:t xml:space="preserve">   </w:t>
      </w:r>
      <w:proofErr w:type="spellStart"/>
      <w:r>
        <w:rPr>
          <w:rFonts w:ascii="GHEA Grapalat" w:hAnsi="GHEA Grapalat"/>
          <w:szCs w:val="28"/>
          <w:lang w:val="en-US" w:eastAsia="ru-RU"/>
        </w:rPr>
        <w:t>Համակարգի</w:t>
      </w:r>
      <w:proofErr w:type="spellEnd"/>
      <w:r w:rsidRPr="0027107C">
        <w:rPr>
          <w:rFonts w:ascii="GHEA Grapalat" w:hAnsi="GHEA Grapalat"/>
          <w:szCs w:val="28"/>
          <w:lang w:val="ru-RU" w:eastAsia="ru-RU"/>
        </w:rPr>
        <w:t xml:space="preserve"> </w:t>
      </w:r>
      <w:r>
        <w:rPr>
          <w:rFonts w:ascii="GHEA Grapalat" w:hAnsi="GHEA Grapalat"/>
          <w:szCs w:val="28"/>
          <w:lang w:val="en-US" w:eastAsia="ru-RU"/>
        </w:rPr>
        <w:t>ծ</w:t>
      </w:r>
      <w:proofErr w:type="spellStart"/>
      <w:r w:rsidRPr="00AF785E">
        <w:rPr>
          <w:rFonts w:ascii="GHEA Grapalat" w:hAnsi="GHEA Grapalat"/>
          <w:szCs w:val="28"/>
          <w:lang w:val="ru-RU" w:eastAsia="ru-RU"/>
        </w:rPr>
        <w:t>րագրային</w:t>
      </w:r>
      <w:proofErr w:type="spellEnd"/>
      <w:r w:rsidRPr="00AF785E">
        <w:rPr>
          <w:rFonts w:ascii="GHEA Grapalat" w:hAnsi="GHEA Grapalat"/>
          <w:szCs w:val="28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szCs w:val="28"/>
          <w:lang w:val="ru-RU" w:eastAsia="ru-RU"/>
        </w:rPr>
        <w:t>ապահովում</w:t>
      </w:r>
      <w:proofErr w:type="spellEnd"/>
    </w:p>
    <w:p w:rsidR="0041386A" w:rsidRPr="000D65BC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5F137A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 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ROHDE &amp; SCHWATZ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ընկերությունը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առաջարկում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է </w:t>
      </w:r>
      <w:r w:rsidRPr="008E1D13">
        <w:rPr>
          <w:rFonts w:ascii="GHEA Grapalat" w:hAnsi="GHEA Grapalat"/>
          <w:b w:val="0"/>
          <w:color w:val="000000"/>
          <w:sz w:val="24"/>
          <w:szCs w:val="24"/>
          <w:u w:val="single"/>
          <w:lang w:val="af-ZA"/>
        </w:rPr>
        <w:t>«</w:t>
      </w:r>
      <w:r w:rsidRPr="008E1D13">
        <w:rPr>
          <w:rFonts w:ascii="GHEA Grapalat" w:hAnsi="GHEA Grapalat"/>
          <w:b w:val="0"/>
          <w:sz w:val="24"/>
          <w:szCs w:val="24"/>
          <w:u w:val="single"/>
          <w:lang w:val="ru-RU" w:eastAsia="ru-RU"/>
        </w:rPr>
        <w:t>ՀՀԿ</w:t>
      </w:r>
      <w:r w:rsidRPr="008E1D13">
        <w:rPr>
          <w:rFonts w:ascii="GHEA Grapalat" w:hAnsi="GHEA Grapalat"/>
          <w:color w:val="000000"/>
          <w:sz w:val="24"/>
          <w:szCs w:val="24"/>
          <w:u w:val="single"/>
          <w:shd w:val="clear" w:color="auto" w:fill="FFFFFF"/>
          <w:lang w:val="ru-RU"/>
        </w:rPr>
        <w:t>»</w:t>
      </w:r>
      <w:r w:rsidRPr="008E1D13">
        <w:rPr>
          <w:rFonts w:ascii="GHEA Grapalat" w:hAnsi="GHEA Grapalat"/>
          <w:b w:val="0"/>
          <w:sz w:val="24"/>
          <w:szCs w:val="24"/>
          <w:u w:val="single"/>
          <w:lang w:val="ru-RU" w:eastAsia="ru-RU"/>
        </w:rPr>
        <w:t xml:space="preserve"> ՊՈԱԿ-</w:t>
      </w:r>
      <w:proofErr w:type="spellStart"/>
      <w:r w:rsidRPr="008E1D13">
        <w:rPr>
          <w:rFonts w:ascii="GHEA Grapalat" w:hAnsi="GHEA Grapalat"/>
          <w:b w:val="0"/>
          <w:sz w:val="24"/>
          <w:szCs w:val="24"/>
          <w:u w:val="single"/>
          <w:lang w:val="ru-RU" w:eastAsia="ru-RU"/>
        </w:rPr>
        <w:t>ին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ապահով</w:t>
      </w:r>
      <w:r w:rsidRPr="000D65BC">
        <w:rPr>
          <w:rFonts w:ascii="GHEA Grapalat" w:hAnsi="GHEA Grapalat"/>
          <w:b w:val="0"/>
          <w:sz w:val="24"/>
          <w:szCs w:val="24"/>
          <w:lang w:val="en-US" w:eastAsia="ru-RU"/>
        </w:rPr>
        <w:t>ել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հետևյալ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ամբողջական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լիցենզավորված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համակարգերով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.   </w:t>
      </w:r>
    </w:p>
    <w:p w:rsidR="0041386A" w:rsidRPr="000D65BC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0D65BC">
        <w:rPr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ARGUS</w:t>
      </w:r>
      <w:r w:rsidRPr="000D65BC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»</w:t>
      </w:r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Համակարգեր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որոնք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ունեն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մոդուլային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ճարտարապետություն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և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կարող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է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փոփոխվել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համաձայն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տեխնիկական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հանձնարարականի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:</w:t>
      </w:r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ROHDE &amp; SCHWATZ-ը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պատրաստակամություն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է</w:t>
      </w:r>
      <w:r w:rsidRPr="0027107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հայտնել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r w:rsidRPr="000D65BC">
        <w:rPr>
          <w:rFonts w:ascii="GHEA Grapalat" w:hAnsi="GHEA Grapalat"/>
          <w:b w:val="0"/>
          <w:color w:val="000000"/>
          <w:sz w:val="24"/>
          <w:szCs w:val="24"/>
          <w:lang w:val="af-ZA"/>
        </w:rPr>
        <w:t>«</w:t>
      </w:r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ՀՀԿ</w:t>
      </w:r>
      <w:r w:rsidRPr="000D65BC">
        <w:rPr>
          <w:rFonts w:ascii="GHEA Grapalat" w:hAnsi="GHEA Grapalat"/>
          <w:color w:val="000000"/>
          <w:sz w:val="24"/>
          <w:szCs w:val="24"/>
          <w:shd w:val="clear" w:color="auto" w:fill="FFFFFF"/>
          <w:lang w:val="ru-RU"/>
        </w:rPr>
        <w:t>»</w:t>
      </w:r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ՊՈԱԿ-</w:t>
      </w:r>
      <w:proofErr w:type="spellStart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>ին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ապահով</w:t>
      </w:r>
      <w:r>
        <w:rPr>
          <w:rFonts w:ascii="GHEA Grapalat" w:hAnsi="GHEA Grapalat"/>
          <w:b w:val="0"/>
          <w:sz w:val="24"/>
          <w:szCs w:val="24"/>
          <w:lang w:val="en-US" w:eastAsia="ru-RU"/>
        </w:rPr>
        <w:t>ել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en-US" w:eastAsia="ru-RU"/>
        </w:rPr>
        <w:t>մի</w:t>
      </w:r>
      <w:proofErr w:type="spellEnd"/>
      <w:r w:rsidRPr="000D65BC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համակարգով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որը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ունի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հետևյալ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հնարավորությունները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.</w:t>
      </w:r>
      <w:r w:rsidRPr="000D65BC">
        <w:rPr>
          <w:rFonts w:ascii="GHEA Grapalat" w:hAnsi="GHEA Grapalat"/>
          <w:b w:val="0"/>
          <w:i/>
          <w:sz w:val="24"/>
          <w:szCs w:val="24"/>
          <w:lang w:val="ru-RU" w:eastAsia="ru-RU"/>
        </w:rPr>
        <w:t xml:space="preserve"> </w:t>
      </w:r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1.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  <w:t xml:space="preserve">ARGUS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ծրագիրը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աջակցում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է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մոտ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100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սարքավորումների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(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ընդունիչ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սարքեր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ռադիոտեղորոշիչներ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վերլուծիչներ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և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համակարգային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սարքավորումներ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ինչպիսիք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են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պտտման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անտենային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համակարգեր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և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հաղորդակցման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բլոկներ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) </w:t>
      </w:r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lastRenderedPageBreak/>
        <w:t>2.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Կախված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խնդիրներից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իրականացնում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է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հետևյալ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չափումները</w:t>
      </w:r>
      <w:proofErr w:type="spellEnd"/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-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Չափումների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ինտերակտիվ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եղանակ</w:t>
      </w:r>
      <w:proofErr w:type="spellEnd"/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-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Ըստ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տեղորոշման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չափումների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եղանակ</w:t>
      </w:r>
      <w:proofErr w:type="spellEnd"/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-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Ավտոմատ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չափումների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եղանակ</w:t>
      </w:r>
      <w:proofErr w:type="spellEnd"/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-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Կառավարվող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չափումների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եղանակ</w:t>
      </w:r>
      <w:proofErr w:type="spellEnd"/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3.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Պարունակի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հաճախականային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սպեկտրի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կառավարման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համար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նախատեսված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Spectrum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Management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Database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Interface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որը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նախատեսված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է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հաղորդիչների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և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ազատ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հաճախականությունների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վերաբերյալ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տվյալների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արտահանման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համար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4.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Պարունակի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Data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Exchange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Interface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(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տվյալների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փոխանակման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ինտերֆեյս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),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որը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նախատեսված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է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հաճախականություններ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պարունակող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ֆայլերի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արտահանման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,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ին</w:t>
      </w:r>
      <w:proofErr w:type="spellEnd"/>
      <w:r>
        <w:rPr>
          <w:rFonts w:ascii="GHEA Grapalat" w:hAnsi="GHEA Grapalat"/>
          <w:b w:val="0"/>
          <w:sz w:val="24"/>
          <w:szCs w:val="24"/>
          <w:lang w:val="en-US" w:eastAsia="ru-RU"/>
        </w:rPr>
        <w:t>չ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պես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նաև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չափման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և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տեղորոշման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վերաբերյալ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արդյունքների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ներմուծման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համար</w:t>
      </w:r>
      <w:proofErr w:type="spellEnd"/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5.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Պարունակի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Station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Information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System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,</w:t>
      </w:r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ru-RU" w:eastAsia="ru-RU"/>
        </w:rPr>
        <w:t>որը</w:t>
      </w:r>
      <w:proofErr w:type="spellEnd"/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ru-RU" w:eastAsia="ru-RU"/>
        </w:rPr>
        <w:t>կապահովի</w:t>
      </w:r>
      <w:proofErr w:type="spellEnd"/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ru-RU" w:eastAsia="ru-RU"/>
        </w:rPr>
        <w:t>ցանցում</w:t>
      </w:r>
      <w:proofErr w:type="spellEnd"/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ru-RU" w:eastAsia="ru-RU"/>
        </w:rPr>
        <w:t>առկա</w:t>
      </w:r>
      <w:proofErr w:type="spellEnd"/>
      <w:r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>
        <w:rPr>
          <w:rFonts w:ascii="GHEA Grapalat" w:hAnsi="GHEA Grapalat"/>
          <w:b w:val="0"/>
          <w:sz w:val="24"/>
          <w:szCs w:val="24"/>
          <w:lang w:val="ru-RU" w:eastAsia="ru-RU"/>
        </w:rPr>
        <w:t>մոնի</w:t>
      </w:r>
      <w:proofErr w:type="spellEnd"/>
      <w:r>
        <w:rPr>
          <w:rFonts w:ascii="GHEA Grapalat" w:hAnsi="GHEA Grapalat"/>
          <w:b w:val="0"/>
          <w:sz w:val="24"/>
          <w:szCs w:val="24"/>
          <w:lang w:val="en-US" w:eastAsia="ru-RU"/>
        </w:rPr>
        <w:t>թ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որինգի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բոլոր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կայանների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վերաբերյալ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տեղեկատվություն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b w:val="0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6.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  <w:t xml:space="preserve">ISOC DF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ցանց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նախատեսված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ռադիոտեղորոշման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հնարավորությունների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և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տր</w:t>
      </w:r>
      <w:proofErr w:type="spellEnd"/>
      <w:r>
        <w:rPr>
          <w:rFonts w:ascii="GHEA Grapalat" w:hAnsi="GHEA Grapalat"/>
          <w:b w:val="0"/>
          <w:sz w:val="24"/>
          <w:szCs w:val="24"/>
          <w:lang w:val="en-US" w:eastAsia="ru-RU"/>
        </w:rPr>
        <w:t>ի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անգուլյացիայի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համար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</w:p>
    <w:p w:rsidR="0041386A" w:rsidRPr="00AF785E" w:rsidRDefault="0041386A" w:rsidP="0041386A">
      <w:pPr>
        <w:pStyle w:val="2"/>
        <w:numPr>
          <w:ilvl w:val="0"/>
          <w:numId w:val="0"/>
        </w:numPr>
        <w:spacing w:after="0" w:line="360" w:lineRule="auto"/>
        <w:jc w:val="both"/>
        <w:rPr>
          <w:rFonts w:ascii="GHEA Grapalat" w:hAnsi="GHEA Grapalat"/>
          <w:sz w:val="24"/>
          <w:szCs w:val="24"/>
          <w:lang w:val="ru-RU" w:eastAsia="ru-RU"/>
        </w:rPr>
      </w:pP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7.</w:t>
      </w:r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ab/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MapView</w:t>
      </w:r>
      <w:proofErr w:type="spellEnd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 xml:space="preserve"> </w:t>
      </w:r>
      <w:proofErr w:type="spellStart"/>
      <w:r w:rsidRPr="00AF785E">
        <w:rPr>
          <w:rFonts w:ascii="GHEA Grapalat" w:hAnsi="GHEA Grapalat"/>
          <w:b w:val="0"/>
          <w:sz w:val="24"/>
          <w:szCs w:val="24"/>
          <w:lang w:val="ru-RU" w:eastAsia="ru-RU"/>
        </w:rPr>
        <w:t>փաթեթ</w:t>
      </w:r>
      <w:proofErr w:type="spellEnd"/>
    </w:p>
    <w:p w:rsidR="0041386A" w:rsidRDefault="0041386A" w:rsidP="0041386A">
      <w:pPr>
        <w:pStyle w:val="Text"/>
        <w:rPr>
          <w:lang w:val="ru-RU"/>
        </w:rPr>
      </w:pPr>
    </w:p>
    <w:p w:rsidR="0041386A" w:rsidRDefault="0041386A" w:rsidP="0041386A">
      <w:pPr>
        <w:pStyle w:val="Text"/>
        <w:rPr>
          <w:lang w:val="ru-RU"/>
        </w:rPr>
      </w:pPr>
    </w:p>
    <w:p w:rsidR="0041386A" w:rsidRDefault="0041386A" w:rsidP="0041386A">
      <w:pPr>
        <w:pStyle w:val="Text"/>
        <w:rPr>
          <w:lang w:val="ru-RU"/>
        </w:rPr>
      </w:pPr>
    </w:p>
    <w:p w:rsidR="0041386A" w:rsidRDefault="0041386A" w:rsidP="0041386A">
      <w:pPr>
        <w:pStyle w:val="Text"/>
        <w:rPr>
          <w:lang w:val="ru-RU"/>
        </w:rPr>
      </w:pPr>
    </w:p>
    <w:p w:rsidR="0041386A" w:rsidRDefault="0041386A" w:rsidP="0041386A">
      <w:pPr>
        <w:pStyle w:val="Text"/>
        <w:rPr>
          <w:lang w:val="ru-RU"/>
        </w:rPr>
      </w:pPr>
    </w:p>
    <w:p w:rsidR="0041386A" w:rsidRDefault="0041386A" w:rsidP="0041386A">
      <w:pPr>
        <w:pStyle w:val="Text"/>
        <w:rPr>
          <w:lang w:val="ru-RU"/>
        </w:rPr>
      </w:pPr>
    </w:p>
    <w:p w:rsidR="0041386A" w:rsidRDefault="0041386A" w:rsidP="0041386A">
      <w:pPr>
        <w:pStyle w:val="Text"/>
        <w:rPr>
          <w:lang w:val="ru-RU"/>
        </w:rPr>
      </w:pPr>
    </w:p>
    <w:p w:rsidR="0041386A" w:rsidRDefault="0041386A" w:rsidP="0041386A">
      <w:pPr>
        <w:pStyle w:val="Text"/>
        <w:rPr>
          <w:lang w:val="ru-RU"/>
        </w:rPr>
      </w:pPr>
    </w:p>
    <w:p w:rsidR="0041386A" w:rsidRPr="0041386A" w:rsidRDefault="0041386A" w:rsidP="0041386A">
      <w:pPr>
        <w:pStyle w:val="Text"/>
        <w:rPr>
          <w:lang w:val="en-US"/>
        </w:rPr>
      </w:pPr>
      <w:bookmarkStart w:id="0" w:name="_GoBack"/>
      <w:bookmarkEnd w:id="0"/>
    </w:p>
    <w:sectPr w:rsidR="0041386A" w:rsidRPr="0041386A" w:rsidSect="0041386A">
      <w:pgSz w:w="12240" w:h="15840"/>
      <w:pgMar w:top="1260" w:right="108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FB"/>
    <w:multiLevelType w:val="multilevel"/>
    <w:tmpl w:val="EC68DFD0"/>
    <w:lvl w:ilvl="0">
      <w:start w:val="1"/>
      <w:numFmt w:val="decimal"/>
      <w:pStyle w:val="1"/>
      <w:lvlText w:val="%1"/>
      <w:legacy w:legacy="1" w:legacySpace="144" w:legacyIndent="0"/>
      <w:lvlJc w:val="left"/>
      <w:rPr>
        <w:b w:val="0"/>
        <w:i w:val="0"/>
      </w:rPr>
    </w:lvl>
    <w:lvl w:ilvl="1">
      <w:start w:val="1"/>
      <w:numFmt w:val="decimal"/>
      <w:pStyle w:val="2"/>
      <w:lvlText w:val="%1.%2"/>
      <w:legacy w:legacy="1" w:legacySpace="144" w:legacyIndent="0"/>
      <w:lvlJc w:val="left"/>
      <w:rPr>
        <w:b w:val="0"/>
        <w:i w:val="0"/>
      </w:rPr>
    </w:lvl>
    <w:lvl w:ilvl="2">
      <w:start w:val="1"/>
      <w:numFmt w:val="decimal"/>
      <w:pStyle w:val="3"/>
      <w:lvlText w:val="%1.%2.%3"/>
      <w:legacy w:legacy="1" w:legacySpace="144" w:legacyIndent="0"/>
      <w:lvlJc w:val="left"/>
      <w:rPr>
        <w:b w:val="0"/>
        <w:i w:val="0"/>
      </w:rPr>
    </w:lvl>
    <w:lvl w:ilvl="3">
      <w:start w:val="1"/>
      <w:numFmt w:val="decimal"/>
      <w:pStyle w:val="4"/>
      <w:lvlText w:val="%1.%2.%3.%4"/>
      <w:legacy w:legacy="1" w:legacySpace="144" w:legacyIndent="0"/>
      <w:lvlJc w:val="left"/>
      <w:rPr>
        <w:b w:val="0"/>
        <w:i w:val="0"/>
      </w:rPr>
    </w:lvl>
    <w:lvl w:ilvl="4">
      <w:start w:val="1"/>
      <w:numFmt w:val="decimal"/>
      <w:pStyle w:val="5"/>
      <w:lvlText w:val="%1.%2.%3.%4.%5"/>
      <w:legacy w:legacy="1" w:legacySpace="144" w:legacyIndent="0"/>
      <w:lvlJc w:val="left"/>
      <w:rPr>
        <w:rFonts w:ascii="Times New Roman" w:hAnsi="Times New Roman" w:hint="default"/>
        <w:b w:val="0"/>
        <w:i w:val="0"/>
        <w:sz w:val="22"/>
      </w:rPr>
    </w:lvl>
    <w:lvl w:ilvl="5">
      <w:start w:val="1"/>
      <w:numFmt w:val="decimal"/>
      <w:pStyle w:val="6"/>
      <w:lvlText w:val="%6"/>
      <w:legacy w:legacy="1" w:legacySpace="144" w:legacyIndent="0"/>
      <w:lvlJc w:val="left"/>
      <w:pPr>
        <w:ind w:left="0" w:firstLine="0"/>
      </w:pPr>
    </w:lvl>
    <w:lvl w:ilvl="6">
      <w:start w:val="1"/>
      <w:numFmt w:val="none"/>
      <w:pStyle w:val="7"/>
      <w:suff w:val="nothing"/>
      <w:lvlText w:val=""/>
      <w:lvlJc w:val="left"/>
    </w:lvl>
    <w:lvl w:ilvl="7">
      <w:start w:val="1"/>
      <w:numFmt w:val="none"/>
      <w:pStyle w:val="8"/>
      <w:suff w:val="nothing"/>
      <w:lvlText w:val=""/>
      <w:lvlJc w:val="left"/>
    </w:lvl>
    <w:lvl w:ilvl="8">
      <w:start w:val="1"/>
      <w:numFmt w:val="none"/>
      <w:pStyle w:val="9"/>
      <w:suff w:val="nothing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48D3"/>
    <w:rsid w:val="002148D3"/>
    <w:rsid w:val="0041386A"/>
    <w:rsid w:val="006E11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2"/>
    <w:link w:val="10"/>
    <w:qFormat/>
    <w:rsid w:val="0041386A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sz w:val="32"/>
      <w:szCs w:val="20"/>
      <w:lang w:val="en-GB" w:eastAsia="en-US"/>
    </w:rPr>
  </w:style>
  <w:style w:type="paragraph" w:styleId="2">
    <w:name w:val="heading 2"/>
    <w:aliases w:val="Paranum"/>
    <w:basedOn w:val="a"/>
    <w:next w:val="3"/>
    <w:link w:val="20"/>
    <w:qFormat/>
    <w:rsid w:val="0041386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220"/>
      <w:textAlignment w:val="baseline"/>
      <w:outlineLvl w:val="1"/>
    </w:pPr>
    <w:rPr>
      <w:b/>
      <w:sz w:val="28"/>
      <w:szCs w:val="20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Text"/>
    <w:link w:val="30"/>
    <w:qFormat/>
    <w:rsid w:val="0041386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b/>
      <w:szCs w:val="20"/>
      <w:lang w:val="en-GB" w:eastAsia="en-US"/>
    </w:rPr>
  </w:style>
  <w:style w:type="paragraph" w:styleId="4">
    <w:name w:val="heading 4"/>
    <w:aliases w:val="Centred"/>
    <w:basedOn w:val="a"/>
    <w:next w:val="Text"/>
    <w:link w:val="40"/>
    <w:qFormat/>
    <w:rsid w:val="0041386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after="220"/>
      <w:textAlignment w:val="baseline"/>
      <w:outlineLvl w:val="3"/>
    </w:pPr>
    <w:rPr>
      <w:b/>
      <w:i/>
      <w:szCs w:val="20"/>
      <w:lang w:val="en-GB" w:eastAsia="en-US"/>
    </w:rPr>
  </w:style>
  <w:style w:type="paragraph" w:styleId="5">
    <w:name w:val="heading 5"/>
    <w:aliases w:val="Side"/>
    <w:basedOn w:val="a"/>
    <w:link w:val="50"/>
    <w:qFormat/>
    <w:rsid w:val="0041386A"/>
    <w:pPr>
      <w:numPr>
        <w:ilvl w:val="4"/>
        <w:numId w:val="1"/>
      </w:num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 w:val="22"/>
      <w:szCs w:val="20"/>
      <w:lang w:val="en-GB" w:eastAsia="en-US"/>
    </w:rPr>
  </w:style>
  <w:style w:type="paragraph" w:styleId="6">
    <w:name w:val="heading 6"/>
    <w:basedOn w:val="a"/>
    <w:next w:val="7"/>
    <w:link w:val="60"/>
    <w:qFormat/>
    <w:rsid w:val="0041386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sz w:val="36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41386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2"/>
      <w:szCs w:val="20"/>
      <w:lang w:val="en-GB" w:eastAsia="en-US"/>
    </w:rPr>
  </w:style>
  <w:style w:type="paragraph" w:styleId="8">
    <w:name w:val="heading 8"/>
    <w:basedOn w:val="a"/>
    <w:next w:val="a"/>
    <w:link w:val="80"/>
    <w:qFormat/>
    <w:rsid w:val="0041386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  <w:szCs w:val="20"/>
      <w:lang w:val="en-GB" w:eastAsia="en-US"/>
    </w:rPr>
  </w:style>
  <w:style w:type="paragraph" w:styleId="9">
    <w:name w:val="heading 9"/>
    <w:basedOn w:val="a"/>
    <w:next w:val="a"/>
    <w:link w:val="90"/>
    <w:qFormat/>
    <w:rsid w:val="0041386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86A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20">
    <w:name w:val="Заголовок 2 Знак"/>
    <w:aliases w:val="Paranum Знак"/>
    <w:basedOn w:val="a0"/>
    <w:link w:val="2"/>
    <w:rsid w:val="0041386A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basedOn w:val="a0"/>
    <w:link w:val="3"/>
    <w:rsid w:val="0041386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rsid w:val="0041386A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basedOn w:val="a0"/>
    <w:link w:val="5"/>
    <w:rsid w:val="0041386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41386A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41386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80">
    <w:name w:val="Заголовок 8 Знак"/>
    <w:basedOn w:val="a0"/>
    <w:link w:val="8"/>
    <w:rsid w:val="0041386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41386A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ext">
    <w:name w:val="Text"/>
    <w:basedOn w:val="a"/>
    <w:rsid w:val="0041386A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CharChar">
    <w:name w:val=" Char Знак Знак Char"/>
    <w:basedOn w:val="a"/>
    <w:rsid w:val="004138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386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styleId="1">
    <w:name w:val="heading 1"/>
    <w:basedOn w:val="a"/>
    <w:next w:val="2"/>
    <w:link w:val="10"/>
    <w:qFormat/>
    <w:rsid w:val="0041386A"/>
    <w:pPr>
      <w:keepNext/>
      <w:pageBreakBefore/>
      <w:numPr>
        <w:numId w:val="1"/>
      </w:numPr>
      <w:overflowPunct w:val="0"/>
      <w:autoSpaceDE w:val="0"/>
      <w:autoSpaceDN w:val="0"/>
      <w:adjustRightInd w:val="0"/>
      <w:spacing w:after="240"/>
      <w:textAlignment w:val="baseline"/>
      <w:outlineLvl w:val="0"/>
    </w:pPr>
    <w:rPr>
      <w:b/>
      <w:sz w:val="32"/>
      <w:szCs w:val="20"/>
      <w:lang w:val="en-GB" w:eastAsia="en-US"/>
    </w:rPr>
  </w:style>
  <w:style w:type="paragraph" w:styleId="2">
    <w:name w:val="heading 2"/>
    <w:aliases w:val="Paranum"/>
    <w:basedOn w:val="a"/>
    <w:next w:val="3"/>
    <w:link w:val="20"/>
    <w:qFormat/>
    <w:rsid w:val="0041386A"/>
    <w:pPr>
      <w:keepNext/>
      <w:numPr>
        <w:ilvl w:val="1"/>
        <w:numId w:val="1"/>
      </w:numPr>
      <w:overflowPunct w:val="0"/>
      <w:autoSpaceDE w:val="0"/>
      <w:autoSpaceDN w:val="0"/>
      <w:adjustRightInd w:val="0"/>
      <w:spacing w:after="220"/>
      <w:textAlignment w:val="baseline"/>
      <w:outlineLvl w:val="1"/>
    </w:pPr>
    <w:rPr>
      <w:b/>
      <w:sz w:val="28"/>
      <w:szCs w:val="20"/>
      <w:lang w:val="en-GB" w:eastAsia="en-US"/>
    </w:rPr>
  </w:style>
  <w:style w:type="paragraph" w:styleId="3">
    <w:name w:val="heading 3"/>
    <w:aliases w:val="Centered,(text),(Sub-Chapter),Heading 3 Char Char Char Char Char Char"/>
    <w:basedOn w:val="a"/>
    <w:next w:val="Text"/>
    <w:link w:val="30"/>
    <w:qFormat/>
    <w:rsid w:val="0041386A"/>
    <w:pPr>
      <w:keepNext/>
      <w:numPr>
        <w:ilvl w:val="2"/>
        <w:numId w:val="1"/>
      </w:numPr>
      <w:overflowPunct w:val="0"/>
      <w:autoSpaceDE w:val="0"/>
      <w:autoSpaceDN w:val="0"/>
      <w:adjustRightInd w:val="0"/>
      <w:spacing w:after="220"/>
      <w:textAlignment w:val="baseline"/>
      <w:outlineLvl w:val="2"/>
    </w:pPr>
    <w:rPr>
      <w:b/>
      <w:szCs w:val="20"/>
      <w:lang w:val="en-GB" w:eastAsia="en-US"/>
    </w:rPr>
  </w:style>
  <w:style w:type="paragraph" w:styleId="4">
    <w:name w:val="heading 4"/>
    <w:aliases w:val="Centred"/>
    <w:basedOn w:val="a"/>
    <w:next w:val="Text"/>
    <w:link w:val="40"/>
    <w:qFormat/>
    <w:rsid w:val="0041386A"/>
    <w:pPr>
      <w:keepNext/>
      <w:numPr>
        <w:ilvl w:val="3"/>
        <w:numId w:val="1"/>
      </w:numPr>
      <w:overflowPunct w:val="0"/>
      <w:autoSpaceDE w:val="0"/>
      <w:autoSpaceDN w:val="0"/>
      <w:adjustRightInd w:val="0"/>
      <w:spacing w:after="220"/>
      <w:textAlignment w:val="baseline"/>
      <w:outlineLvl w:val="3"/>
    </w:pPr>
    <w:rPr>
      <w:b/>
      <w:i/>
      <w:szCs w:val="20"/>
      <w:lang w:val="en-GB" w:eastAsia="en-US"/>
    </w:rPr>
  </w:style>
  <w:style w:type="paragraph" w:styleId="5">
    <w:name w:val="heading 5"/>
    <w:aliases w:val="Side"/>
    <w:basedOn w:val="a"/>
    <w:link w:val="50"/>
    <w:qFormat/>
    <w:rsid w:val="0041386A"/>
    <w:pPr>
      <w:numPr>
        <w:ilvl w:val="4"/>
        <w:numId w:val="1"/>
      </w:numPr>
      <w:overflowPunct w:val="0"/>
      <w:autoSpaceDE w:val="0"/>
      <w:autoSpaceDN w:val="0"/>
      <w:adjustRightInd w:val="0"/>
      <w:spacing w:before="130"/>
      <w:textAlignment w:val="baseline"/>
      <w:outlineLvl w:val="4"/>
    </w:pPr>
    <w:rPr>
      <w:sz w:val="22"/>
      <w:szCs w:val="20"/>
      <w:lang w:val="en-GB" w:eastAsia="en-US"/>
    </w:rPr>
  </w:style>
  <w:style w:type="paragraph" w:styleId="6">
    <w:name w:val="heading 6"/>
    <w:basedOn w:val="a"/>
    <w:next w:val="7"/>
    <w:link w:val="60"/>
    <w:qFormat/>
    <w:rsid w:val="0041386A"/>
    <w:pPr>
      <w:numPr>
        <w:ilvl w:val="5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5"/>
    </w:pPr>
    <w:rPr>
      <w:sz w:val="36"/>
      <w:szCs w:val="20"/>
      <w:lang w:val="en-GB" w:eastAsia="en-US"/>
    </w:rPr>
  </w:style>
  <w:style w:type="paragraph" w:styleId="7">
    <w:name w:val="heading 7"/>
    <w:basedOn w:val="a"/>
    <w:next w:val="a"/>
    <w:link w:val="70"/>
    <w:qFormat/>
    <w:rsid w:val="0041386A"/>
    <w:pPr>
      <w:numPr>
        <w:ilvl w:val="6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6"/>
    </w:pPr>
    <w:rPr>
      <w:sz w:val="22"/>
      <w:szCs w:val="20"/>
      <w:lang w:val="en-GB" w:eastAsia="en-US"/>
    </w:rPr>
  </w:style>
  <w:style w:type="paragraph" w:styleId="8">
    <w:name w:val="heading 8"/>
    <w:basedOn w:val="a"/>
    <w:next w:val="a"/>
    <w:link w:val="80"/>
    <w:qFormat/>
    <w:rsid w:val="0041386A"/>
    <w:pPr>
      <w:numPr>
        <w:ilvl w:val="7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7"/>
    </w:pPr>
    <w:rPr>
      <w:sz w:val="22"/>
      <w:szCs w:val="20"/>
      <w:lang w:val="en-GB" w:eastAsia="en-US"/>
    </w:rPr>
  </w:style>
  <w:style w:type="paragraph" w:styleId="9">
    <w:name w:val="heading 9"/>
    <w:basedOn w:val="a"/>
    <w:next w:val="a"/>
    <w:link w:val="90"/>
    <w:qFormat/>
    <w:rsid w:val="0041386A"/>
    <w:pPr>
      <w:numPr>
        <w:ilvl w:val="8"/>
        <w:numId w:val="1"/>
      </w:numPr>
      <w:overflowPunct w:val="0"/>
      <w:autoSpaceDE w:val="0"/>
      <w:autoSpaceDN w:val="0"/>
      <w:adjustRightInd w:val="0"/>
      <w:spacing w:before="240" w:after="60"/>
      <w:textAlignment w:val="baseline"/>
      <w:outlineLvl w:val="8"/>
    </w:pPr>
    <w:rPr>
      <w:sz w:val="22"/>
      <w:szCs w:val="20"/>
      <w:lang w:val="en-GB"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41386A"/>
    <w:rPr>
      <w:rFonts w:ascii="Times New Roman" w:eastAsia="Times New Roman" w:hAnsi="Times New Roman" w:cs="Times New Roman"/>
      <w:b/>
      <w:sz w:val="32"/>
      <w:szCs w:val="20"/>
      <w:lang w:val="en-GB"/>
    </w:rPr>
  </w:style>
  <w:style w:type="character" w:customStyle="1" w:styleId="20">
    <w:name w:val="Заголовок 2 Знак"/>
    <w:aliases w:val="Paranum Знак"/>
    <w:basedOn w:val="a0"/>
    <w:link w:val="2"/>
    <w:rsid w:val="0041386A"/>
    <w:rPr>
      <w:rFonts w:ascii="Times New Roman" w:eastAsia="Times New Roman" w:hAnsi="Times New Roman" w:cs="Times New Roman"/>
      <w:b/>
      <w:sz w:val="28"/>
      <w:szCs w:val="20"/>
      <w:lang w:val="en-GB"/>
    </w:rPr>
  </w:style>
  <w:style w:type="character" w:customStyle="1" w:styleId="30">
    <w:name w:val="Заголовок 3 Знак"/>
    <w:basedOn w:val="a0"/>
    <w:link w:val="3"/>
    <w:rsid w:val="0041386A"/>
    <w:rPr>
      <w:rFonts w:ascii="Times New Roman" w:eastAsia="Times New Roman" w:hAnsi="Times New Roman" w:cs="Times New Roman"/>
      <w:b/>
      <w:sz w:val="24"/>
      <w:szCs w:val="20"/>
      <w:lang w:val="en-GB"/>
    </w:rPr>
  </w:style>
  <w:style w:type="character" w:customStyle="1" w:styleId="40">
    <w:name w:val="Заголовок 4 Знак"/>
    <w:basedOn w:val="a0"/>
    <w:link w:val="4"/>
    <w:rsid w:val="0041386A"/>
    <w:rPr>
      <w:rFonts w:ascii="Times New Roman" w:eastAsia="Times New Roman" w:hAnsi="Times New Roman" w:cs="Times New Roman"/>
      <w:b/>
      <w:i/>
      <w:sz w:val="24"/>
      <w:szCs w:val="20"/>
      <w:lang w:val="en-GB"/>
    </w:rPr>
  </w:style>
  <w:style w:type="character" w:customStyle="1" w:styleId="50">
    <w:name w:val="Заголовок 5 Знак"/>
    <w:basedOn w:val="a0"/>
    <w:link w:val="5"/>
    <w:rsid w:val="0041386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60">
    <w:name w:val="Заголовок 6 Знак"/>
    <w:basedOn w:val="a0"/>
    <w:link w:val="6"/>
    <w:rsid w:val="0041386A"/>
    <w:rPr>
      <w:rFonts w:ascii="Times New Roman" w:eastAsia="Times New Roman" w:hAnsi="Times New Roman" w:cs="Times New Roman"/>
      <w:sz w:val="36"/>
      <w:szCs w:val="20"/>
      <w:lang w:val="en-GB"/>
    </w:rPr>
  </w:style>
  <w:style w:type="character" w:customStyle="1" w:styleId="70">
    <w:name w:val="Заголовок 7 Знак"/>
    <w:basedOn w:val="a0"/>
    <w:link w:val="7"/>
    <w:rsid w:val="0041386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80">
    <w:name w:val="Заголовок 8 Знак"/>
    <w:basedOn w:val="a0"/>
    <w:link w:val="8"/>
    <w:rsid w:val="0041386A"/>
    <w:rPr>
      <w:rFonts w:ascii="Times New Roman" w:eastAsia="Times New Roman" w:hAnsi="Times New Roman" w:cs="Times New Roman"/>
      <w:szCs w:val="20"/>
      <w:lang w:val="en-GB"/>
    </w:rPr>
  </w:style>
  <w:style w:type="character" w:customStyle="1" w:styleId="90">
    <w:name w:val="Заголовок 9 Знак"/>
    <w:basedOn w:val="a0"/>
    <w:link w:val="9"/>
    <w:rsid w:val="0041386A"/>
    <w:rPr>
      <w:rFonts w:ascii="Times New Roman" w:eastAsia="Times New Roman" w:hAnsi="Times New Roman" w:cs="Times New Roman"/>
      <w:szCs w:val="20"/>
      <w:lang w:val="en-GB"/>
    </w:rPr>
  </w:style>
  <w:style w:type="paragraph" w:customStyle="1" w:styleId="Text">
    <w:name w:val="Text"/>
    <w:basedOn w:val="a"/>
    <w:rsid w:val="0041386A"/>
    <w:pPr>
      <w:overflowPunct w:val="0"/>
      <w:autoSpaceDE w:val="0"/>
      <w:autoSpaceDN w:val="0"/>
      <w:adjustRightInd w:val="0"/>
      <w:spacing w:after="220"/>
      <w:jc w:val="both"/>
      <w:textAlignment w:val="baseline"/>
    </w:pPr>
    <w:rPr>
      <w:sz w:val="22"/>
      <w:szCs w:val="20"/>
      <w:lang w:val="en-GB" w:eastAsia="en-US"/>
    </w:rPr>
  </w:style>
  <w:style w:type="paragraph" w:customStyle="1" w:styleId="CharChar">
    <w:name w:val=" Char Знак Знак Char"/>
    <w:basedOn w:val="a"/>
    <w:rsid w:val="0041386A"/>
    <w:pPr>
      <w:spacing w:after="160" w:line="240" w:lineRule="exact"/>
    </w:pPr>
    <w:rPr>
      <w:rFonts w:ascii="Arial" w:hAnsi="Arial" w:cs="Arial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510</Words>
  <Characters>2913</Characters>
  <Application>Microsoft Office Word</Application>
  <DocSecurity>0</DocSecurity>
  <Lines>24</Lines>
  <Paragraphs>6</Paragraphs>
  <ScaleCrop>false</ScaleCrop>
  <Company/>
  <LinksUpToDate>false</LinksUpToDate>
  <CharactersWithSpaces>3417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Lusine Hakobyan</dc:creator>
  <cp:lastModifiedBy>Lusine Hakobyan</cp:lastModifiedBy>
  <cp:revision>2</cp:revision>
  <dcterms:created xsi:type="dcterms:W3CDTF">2018-04-26T10:38:00Z</dcterms:created>
  <dcterms:modified xsi:type="dcterms:W3CDTF">2018-04-26T10:40:00Z</dcterms:modified>
</cp:coreProperties>
</file>