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E25" w:rsidRPr="00E82639" w:rsidRDefault="00B95E25" w:rsidP="00460B2C">
      <w:pPr>
        <w:pStyle w:val="mechtex"/>
        <w:ind w:left="4320" w:firstLine="720"/>
        <w:jc w:val="right"/>
        <w:rPr>
          <w:rFonts w:ascii="GHEA Grapalat" w:hAnsi="GHEA Grapalat" w:cs="Sylfaen"/>
          <w:sz w:val="24"/>
          <w:szCs w:val="24"/>
          <w:lang w:val="hy-AM"/>
        </w:rPr>
      </w:pPr>
      <w:r w:rsidRPr="00E82639">
        <w:rPr>
          <w:rFonts w:ascii="GHEA Grapalat" w:hAnsi="GHEA Grapalat" w:cs="Sylfaen"/>
          <w:sz w:val="24"/>
          <w:szCs w:val="24"/>
          <w:lang w:val="hy-AM"/>
        </w:rPr>
        <w:t>Հավելված</w:t>
      </w:r>
      <w:r w:rsidRPr="00E82639">
        <w:rPr>
          <w:rFonts w:ascii="GHEA Grapalat" w:hAnsi="GHEA Grapalat" w:cs="Sylfaen"/>
          <w:spacing w:val="-4"/>
          <w:sz w:val="24"/>
          <w:szCs w:val="24"/>
          <w:lang w:val="hy-AM"/>
        </w:rPr>
        <w:t xml:space="preserve"> N 1</w:t>
      </w:r>
    </w:p>
    <w:p w:rsidR="00B95E25" w:rsidRPr="00E82639" w:rsidRDefault="00B95E25" w:rsidP="00460B2C">
      <w:pPr>
        <w:pStyle w:val="mechtex"/>
        <w:ind w:left="4320" w:firstLine="720"/>
        <w:jc w:val="right"/>
        <w:rPr>
          <w:rFonts w:ascii="GHEA Grapalat" w:hAnsi="GHEA Grapalat" w:cs="Sylfaen"/>
          <w:sz w:val="24"/>
          <w:szCs w:val="24"/>
          <w:lang w:val="hy-AM"/>
        </w:rPr>
      </w:pPr>
      <w:r w:rsidRPr="00E82639">
        <w:rPr>
          <w:rFonts w:ascii="GHEA Grapalat" w:hAnsi="GHEA Grapalat" w:cs="Sylfaen"/>
          <w:sz w:val="24"/>
          <w:szCs w:val="24"/>
          <w:lang w:val="hy-AM"/>
        </w:rPr>
        <w:t>ՀՀ  կառավարության  2018թ.</w:t>
      </w:r>
    </w:p>
    <w:p w:rsidR="00B95E25" w:rsidRPr="00E82639" w:rsidRDefault="00B95E25" w:rsidP="00460B2C">
      <w:pPr>
        <w:pStyle w:val="mechtex"/>
        <w:ind w:left="4320" w:firstLine="720"/>
        <w:jc w:val="right"/>
        <w:rPr>
          <w:rFonts w:ascii="GHEA Grapalat" w:hAnsi="GHEA Grapalat" w:cs="Sylfaen"/>
          <w:spacing w:val="-4"/>
          <w:sz w:val="24"/>
          <w:szCs w:val="24"/>
          <w:lang w:val="hy-AM"/>
        </w:rPr>
      </w:pPr>
      <w:r w:rsidRPr="00E82639">
        <w:rPr>
          <w:rFonts w:ascii="GHEA Grapalat" w:hAnsi="GHEA Grapalat" w:cs="Sylfaen"/>
          <w:spacing w:val="-4"/>
          <w:sz w:val="24"/>
          <w:szCs w:val="24"/>
          <w:lang w:val="hy-AM"/>
        </w:rPr>
        <w:t xml:space="preserve">-ի նիստի N </w:t>
      </w:r>
    </w:p>
    <w:p w:rsidR="00B95E25" w:rsidRPr="00E82639" w:rsidRDefault="0050530B" w:rsidP="00AE1BB9">
      <w:pPr>
        <w:spacing w:afterLines="20" w:line="240" w:lineRule="auto"/>
        <w:ind w:left="3822" w:firstLine="1134"/>
        <w:jc w:val="right"/>
        <w:rPr>
          <w:rFonts w:ascii="GHEA Grapalat" w:hAnsi="GHEA Grapalat" w:cs="Sylfaen"/>
          <w:b/>
          <w:iCs/>
          <w:sz w:val="24"/>
          <w:szCs w:val="24"/>
          <w:lang w:val="hy-AM"/>
        </w:rPr>
      </w:pPr>
      <w:r>
        <w:rPr>
          <w:rFonts w:ascii="GHEA Grapalat" w:hAnsi="GHEA Grapalat" w:cs="Sylfaen"/>
          <w:sz w:val="24"/>
          <w:szCs w:val="24"/>
          <w:lang w:val="hy-AM"/>
        </w:rPr>
        <w:t>արձանագրային</w:t>
      </w:r>
      <w:r w:rsidR="00B95E25" w:rsidRPr="00E82639">
        <w:rPr>
          <w:rFonts w:ascii="GHEA Grapalat" w:hAnsi="GHEA Grapalat" w:cs="Sylfaen"/>
          <w:sz w:val="24"/>
          <w:szCs w:val="24"/>
          <w:lang w:val="hy-AM"/>
        </w:rPr>
        <w:t xml:space="preserve">  որոշման</w:t>
      </w:r>
    </w:p>
    <w:p w:rsidR="00B95E25" w:rsidRPr="00E82639" w:rsidRDefault="00B95E25" w:rsidP="00B95E25">
      <w:pPr>
        <w:jc w:val="right"/>
        <w:rPr>
          <w:rFonts w:ascii="GHEA Grapalat" w:hAnsi="GHEA Grapalat"/>
          <w:color w:val="000000"/>
          <w:sz w:val="24"/>
          <w:szCs w:val="24"/>
          <w:lang w:val="hy-AM"/>
        </w:rPr>
      </w:pPr>
    </w:p>
    <w:p w:rsidR="00B95E25" w:rsidRPr="00E82639" w:rsidRDefault="00B95E25" w:rsidP="00B95E25">
      <w:pPr>
        <w:jc w:val="center"/>
        <w:rPr>
          <w:rFonts w:ascii="GHEA Grapalat" w:hAnsi="GHEA Grapalat"/>
          <w:color w:val="000000"/>
          <w:sz w:val="24"/>
          <w:szCs w:val="24"/>
          <w:lang w:val="hy-AM"/>
        </w:rPr>
      </w:pPr>
    </w:p>
    <w:p w:rsidR="00B95E25" w:rsidRPr="00E82639" w:rsidRDefault="00B95E25" w:rsidP="00B95E25">
      <w:pPr>
        <w:jc w:val="center"/>
        <w:rPr>
          <w:rFonts w:ascii="GHEA Grapalat" w:hAnsi="GHEA Grapalat"/>
          <w:color w:val="000000"/>
          <w:sz w:val="24"/>
          <w:szCs w:val="24"/>
          <w:lang w:val="hy-AM"/>
        </w:rPr>
      </w:pPr>
    </w:p>
    <w:p w:rsidR="00B95E25" w:rsidRPr="00E82639" w:rsidRDefault="00B95E25" w:rsidP="00B95E25">
      <w:pPr>
        <w:jc w:val="center"/>
        <w:rPr>
          <w:rFonts w:ascii="GHEA Grapalat" w:hAnsi="GHEA Grapalat"/>
          <w:color w:val="000000"/>
          <w:sz w:val="32"/>
          <w:szCs w:val="32"/>
          <w:lang w:val="hy-AM"/>
        </w:rPr>
      </w:pPr>
      <w:r w:rsidRPr="00E82639">
        <w:rPr>
          <w:rFonts w:ascii="GHEA Grapalat" w:hAnsi="GHEA Grapalat"/>
          <w:color w:val="000000"/>
          <w:sz w:val="32"/>
          <w:szCs w:val="32"/>
          <w:lang w:val="hy-AM"/>
        </w:rPr>
        <w:t>ՀԱՅԱՍՏԱՆԻ ՀԱՆՐԱՊԵՏՈՒԹՅՈՒՆՈՒՄ ԹՈՔԵՐԻ ՔՐՈՆԻԿ ՕԲՍՏՐՈՒԿՏԻՎ ՀԻՎԱՆԴՈՒԹՅՈՒՆՆԵՐԻ ԴԵՄ ՊԱՅՔԱՐԻ ՌԱԶՄԱՎԱՐՈՒԹՅՈՒՆ</w:t>
      </w:r>
    </w:p>
    <w:p w:rsidR="00460B2C" w:rsidRPr="00E82639" w:rsidRDefault="00AE1BB9" w:rsidP="00B95E25">
      <w:pPr>
        <w:jc w:val="center"/>
        <w:rPr>
          <w:rFonts w:ascii="GHEA Grapalat" w:hAnsi="GHEA Grapalat"/>
          <w:color w:val="000000"/>
          <w:sz w:val="32"/>
          <w:szCs w:val="32"/>
          <w:lang w:val="hy-AM"/>
        </w:rPr>
      </w:pPr>
      <w:r>
        <w:rPr>
          <w:rFonts w:ascii="GHEA Grapalat" w:hAnsi="GHEA Grapalat"/>
          <w:color w:val="000000"/>
          <w:sz w:val="32"/>
          <w:szCs w:val="32"/>
          <w:lang w:val="hy-AM"/>
        </w:rPr>
        <w:t>2018-2021</w:t>
      </w:r>
      <w:r w:rsidR="00460B2C" w:rsidRPr="00E82639">
        <w:rPr>
          <w:rFonts w:ascii="GHEA Grapalat" w:hAnsi="GHEA Grapalat"/>
          <w:color w:val="000000"/>
          <w:sz w:val="32"/>
          <w:szCs w:val="32"/>
          <w:lang w:val="hy-AM"/>
        </w:rPr>
        <w:t>թթ․</w:t>
      </w:r>
    </w:p>
    <w:p w:rsidR="00212516" w:rsidRPr="00E82639" w:rsidRDefault="00212516" w:rsidP="00B95E25">
      <w:pPr>
        <w:jc w:val="center"/>
        <w:rPr>
          <w:rFonts w:ascii="GHEA Grapalat" w:hAnsi="GHEA Grapalat"/>
          <w:color w:val="000000"/>
          <w:sz w:val="24"/>
          <w:szCs w:val="24"/>
          <w:lang w:val="hy-AM"/>
        </w:rPr>
      </w:pPr>
    </w:p>
    <w:p w:rsidR="00212516" w:rsidRPr="00E82639" w:rsidRDefault="00212516" w:rsidP="00B95E25">
      <w:pPr>
        <w:jc w:val="center"/>
        <w:rPr>
          <w:rFonts w:ascii="GHEA Grapalat" w:hAnsi="GHEA Grapalat"/>
          <w:color w:val="000000"/>
          <w:sz w:val="24"/>
          <w:szCs w:val="24"/>
          <w:lang w:val="hy-AM"/>
        </w:rPr>
      </w:pPr>
    </w:p>
    <w:p w:rsidR="00212516" w:rsidRPr="00E82639" w:rsidRDefault="00212516" w:rsidP="00B95E25">
      <w:pPr>
        <w:jc w:val="center"/>
        <w:rPr>
          <w:rFonts w:ascii="GHEA Grapalat" w:hAnsi="GHEA Grapalat"/>
          <w:color w:val="000000"/>
          <w:sz w:val="24"/>
          <w:szCs w:val="24"/>
          <w:lang w:val="hy-AM"/>
        </w:rPr>
      </w:pPr>
    </w:p>
    <w:p w:rsidR="00212516" w:rsidRPr="00E82639" w:rsidRDefault="00212516" w:rsidP="00B95E25">
      <w:pPr>
        <w:jc w:val="center"/>
        <w:rPr>
          <w:rFonts w:ascii="GHEA Grapalat" w:hAnsi="GHEA Grapalat"/>
          <w:color w:val="000000"/>
          <w:sz w:val="24"/>
          <w:szCs w:val="24"/>
          <w:lang w:val="hy-AM"/>
        </w:rPr>
      </w:pPr>
    </w:p>
    <w:p w:rsidR="00212516" w:rsidRPr="00E82639" w:rsidRDefault="00212516" w:rsidP="00B95E25">
      <w:pPr>
        <w:jc w:val="center"/>
        <w:rPr>
          <w:rFonts w:ascii="GHEA Grapalat" w:hAnsi="GHEA Grapalat"/>
          <w:color w:val="000000"/>
          <w:sz w:val="24"/>
          <w:szCs w:val="24"/>
          <w:lang w:val="hy-AM"/>
        </w:rPr>
      </w:pPr>
    </w:p>
    <w:p w:rsidR="00212516" w:rsidRPr="00E82639" w:rsidRDefault="00212516" w:rsidP="00B95E25">
      <w:pPr>
        <w:jc w:val="center"/>
        <w:rPr>
          <w:rFonts w:ascii="GHEA Grapalat" w:hAnsi="GHEA Grapalat"/>
          <w:color w:val="000000"/>
          <w:sz w:val="24"/>
          <w:szCs w:val="24"/>
          <w:lang w:val="hy-AM"/>
        </w:rPr>
      </w:pPr>
    </w:p>
    <w:p w:rsidR="00212516" w:rsidRPr="00E82639" w:rsidRDefault="00212516" w:rsidP="00B95E25">
      <w:pPr>
        <w:jc w:val="center"/>
        <w:rPr>
          <w:rFonts w:ascii="GHEA Grapalat" w:hAnsi="GHEA Grapalat"/>
          <w:color w:val="000000"/>
          <w:sz w:val="24"/>
          <w:szCs w:val="24"/>
          <w:lang w:val="hy-AM"/>
        </w:rPr>
      </w:pPr>
    </w:p>
    <w:p w:rsidR="00212516" w:rsidRPr="00E82639" w:rsidRDefault="00212516" w:rsidP="00B95E25">
      <w:pPr>
        <w:jc w:val="center"/>
        <w:rPr>
          <w:rFonts w:ascii="GHEA Grapalat" w:hAnsi="GHEA Grapalat"/>
          <w:color w:val="000000"/>
          <w:sz w:val="24"/>
          <w:szCs w:val="24"/>
          <w:lang w:val="hy-AM"/>
        </w:rPr>
      </w:pPr>
    </w:p>
    <w:p w:rsidR="002D6848" w:rsidRPr="00E82639" w:rsidRDefault="002D6848" w:rsidP="00B95E25">
      <w:pPr>
        <w:jc w:val="center"/>
        <w:rPr>
          <w:rFonts w:ascii="GHEA Grapalat" w:hAnsi="GHEA Grapalat"/>
          <w:color w:val="000000"/>
          <w:sz w:val="24"/>
          <w:szCs w:val="24"/>
          <w:lang w:val="hy-AM"/>
        </w:rPr>
      </w:pPr>
    </w:p>
    <w:p w:rsidR="002D6848" w:rsidRPr="00E82639" w:rsidRDefault="002D6848" w:rsidP="00B95E25">
      <w:pPr>
        <w:jc w:val="center"/>
        <w:rPr>
          <w:rFonts w:ascii="GHEA Grapalat" w:hAnsi="GHEA Grapalat"/>
          <w:color w:val="000000"/>
          <w:sz w:val="24"/>
          <w:szCs w:val="24"/>
          <w:lang w:val="hy-AM"/>
        </w:rPr>
      </w:pPr>
    </w:p>
    <w:p w:rsidR="002D6848" w:rsidRPr="00E82639" w:rsidRDefault="002D6848" w:rsidP="00B95E25">
      <w:pPr>
        <w:jc w:val="center"/>
        <w:rPr>
          <w:rFonts w:ascii="GHEA Grapalat" w:hAnsi="GHEA Grapalat"/>
          <w:color w:val="000000"/>
          <w:sz w:val="24"/>
          <w:szCs w:val="24"/>
          <w:lang w:val="hy-AM"/>
        </w:rPr>
      </w:pPr>
    </w:p>
    <w:p w:rsidR="00212516" w:rsidRPr="00E82639" w:rsidRDefault="00212516" w:rsidP="00B95E25">
      <w:pPr>
        <w:jc w:val="center"/>
        <w:rPr>
          <w:rFonts w:ascii="GHEA Grapalat" w:hAnsi="GHEA Grapalat"/>
          <w:color w:val="000000"/>
          <w:sz w:val="24"/>
          <w:szCs w:val="24"/>
          <w:lang w:val="hy-AM"/>
        </w:rPr>
      </w:pPr>
    </w:p>
    <w:p w:rsidR="00760761" w:rsidRPr="00E82639" w:rsidRDefault="00212516" w:rsidP="00B95E25">
      <w:pPr>
        <w:jc w:val="center"/>
        <w:rPr>
          <w:rFonts w:ascii="GHEA Grapalat" w:hAnsi="GHEA Grapalat"/>
          <w:color w:val="000000"/>
          <w:sz w:val="24"/>
          <w:szCs w:val="24"/>
          <w:lang w:val="hy-AM"/>
        </w:rPr>
      </w:pPr>
      <w:r w:rsidRPr="00E82639">
        <w:rPr>
          <w:rFonts w:ascii="GHEA Grapalat" w:hAnsi="GHEA Grapalat"/>
          <w:color w:val="000000"/>
          <w:sz w:val="24"/>
          <w:szCs w:val="24"/>
          <w:lang w:val="hy-AM"/>
        </w:rPr>
        <w:t>ԵՐԵՎԱՆ – 201</w:t>
      </w:r>
      <w:r w:rsidR="00760761" w:rsidRPr="00E82639">
        <w:rPr>
          <w:rFonts w:ascii="GHEA Grapalat" w:hAnsi="GHEA Grapalat"/>
          <w:color w:val="000000"/>
          <w:sz w:val="24"/>
          <w:szCs w:val="24"/>
          <w:lang w:val="hy-AM"/>
        </w:rPr>
        <w:t>8</w:t>
      </w:r>
      <w:r w:rsidRPr="00E82639">
        <w:rPr>
          <w:rFonts w:ascii="GHEA Grapalat" w:hAnsi="GHEA Grapalat"/>
          <w:color w:val="000000"/>
          <w:sz w:val="24"/>
          <w:szCs w:val="24"/>
          <w:lang w:val="hy-AM"/>
        </w:rPr>
        <w:t>թ.</w:t>
      </w:r>
    </w:p>
    <w:p w:rsidR="00460B2C" w:rsidRPr="00E82639" w:rsidRDefault="00460B2C" w:rsidP="00B95E25">
      <w:pPr>
        <w:jc w:val="center"/>
        <w:rPr>
          <w:rFonts w:ascii="GHEA Grapalat" w:hAnsi="GHEA Grapalat"/>
          <w:color w:val="000000"/>
          <w:sz w:val="24"/>
          <w:szCs w:val="24"/>
          <w:lang w:val="hy-AM"/>
        </w:rPr>
      </w:pPr>
    </w:p>
    <w:p w:rsidR="00695B3D" w:rsidRPr="00695B3D" w:rsidRDefault="00695B3D" w:rsidP="00695B3D">
      <w:pPr>
        <w:spacing w:line="360" w:lineRule="auto"/>
        <w:rPr>
          <w:rFonts w:ascii="GHEA Grapalat" w:hAnsi="GHEA Grapalat"/>
          <w:sz w:val="24"/>
          <w:szCs w:val="24"/>
          <w:lang w:val="hy-AM"/>
        </w:rPr>
      </w:pPr>
      <w:r w:rsidRPr="00695B3D">
        <w:rPr>
          <w:rFonts w:ascii="GHEA Grapalat" w:hAnsi="GHEA Grapalat"/>
          <w:sz w:val="24"/>
          <w:szCs w:val="24"/>
          <w:lang w:val="hy-AM"/>
        </w:rPr>
        <w:lastRenderedPageBreak/>
        <w:t>ԲՈՎԱՆԴԱԿՈՒԹՅՈՒՆ</w:t>
      </w:r>
    </w:p>
    <w:p w:rsidR="00695B3D" w:rsidRPr="00695B3D" w:rsidRDefault="00695B3D" w:rsidP="00695B3D">
      <w:pPr>
        <w:spacing w:line="360" w:lineRule="auto"/>
        <w:rPr>
          <w:rFonts w:ascii="GHEA Grapalat" w:hAnsi="GHEA Grapalat"/>
          <w:sz w:val="24"/>
          <w:szCs w:val="24"/>
          <w:lang w:val="hy-AM"/>
        </w:rPr>
      </w:pPr>
    </w:p>
    <w:p w:rsidR="00695B3D" w:rsidRPr="00695B3D" w:rsidRDefault="00695B3D" w:rsidP="00695B3D">
      <w:pPr>
        <w:spacing w:line="360" w:lineRule="auto"/>
        <w:rPr>
          <w:rFonts w:ascii="GHEA Grapalat" w:hAnsi="GHEA Grapalat"/>
          <w:sz w:val="24"/>
          <w:szCs w:val="24"/>
          <w:lang w:val="hy-AM"/>
        </w:rPr>
      </w:pPr>
      <w:r w:rsidRPr="00695B3D">
        <w:rPr>
          <w:rFonts w:ascii="GHEA Grapalat" w:hAnsi="GHEA Grapalat"/>
          <w:sz w:val="24"/>
          <w:szCs w:val="24"/>
          <w:lang w:val="hy-AM"/>
        </w:rPr>
        <w:t>ՀԱՊԱՎՈՒՄՆԵՐ</w:t>
      </w:r>
      <w:r>
        <w:rPr>
          <w:rFonts w:ascii="GHEA Grapalat" w:hAnsi="GHEA Grapalat"/>
          <w:sz w:val="24"/>
          <w:szCs w:val="24"/>
          <w:lang w:val="hy-AM"/>
        </w:rPr>
        <w:t>.....................................................................................................</w:t>
      </w:r>
      <w:r w:rsidRPr="00695B3D">
        <w:rPr>
          <w:rFonts w:ascii="GHEA Grapalat" w:hAnsi="GHEA Grapalat"/>
          <w:sz w:val="24"/>
          <w:szCs w:val="24"/>
          <w:lang w:val="hy-AM"/>
        </w:rPr>
        <w:tab/>
        <w:t>3</w:t>
      </w:r>
    </w:p>
    <w:p w:rsidR="00695B3D" w:rsidRPr="00695B3D" w:rsidRDefault="00695B3D" w:rsidP="00695B3D">
      <w:pPr>
        <w:spacing w:line="360" w:lineRule="auto"/>
        <w:rPr>
          <w:rFonts w:ascii="GHEA Grapalat" w:hAnsi="GHEA Grapalat"/>
          <w:sz w:val="24"/>
          <w:szCs w:val="24"/>
          <w:lang w:val="hy-AM"/>
        </w:rPr>
      </w:pPr>
      <w:r w:rsidRPr="00695B3D">
        <w:rPr>
          <w:rFonts w:ascii="GHEA Grapalat" w:hAnsi="GHEA Grapalat"/>
          <w:sz w:val="24"/>
          <w:szCs w:val="24"/>
          <w:lang w:val="hy-AM"/>
        </w:rPr>
        <w:t>ՆԱԽԱԲԱՆ</w:t>
      </w:r>
      <w:r>
        <w:rPr>
          <w:rFonts w:ascii="GHEA Grapalat" w:hAnsi="GHEA Grapalat"/>
          <w:sz w:val="24"/>
          <w:szCs w:val="24"/>
          <w:lang w:val="hy-AM"/>
        </w:rPr>
        <w:t>...............................................................................................................</w:t>
      </w:r>
      <w:r w:rsidRPr="00695B3D">
        <w:rPr>
          <w:rFonts w:ascii="GHEA Grapalat" w:hAnsi="GHEA Grapalat"/>
          <w:sz w:val="24"/>
          <w:szCs w:val="24"/>
          <w:lang w:val="hy-AM"/>
        </w:rPr>
        <w:t>4</w:t>
      </w:r>
    </w:p>
    <w:p w:rsidR="00695B3D" w:rsidRPr="00695B3D" w:rsidRDefault="00695B3D" w:rsidP="00695B3D">
      <w:pPr>
        <w:spacing w:line="360" w:lineRule="auto"/>
        <w:rPr>
          <w:rFonts w:ascii="GHEA Grapalat" w:hAnsi="GHEA Grapalat"/>
          <w:sz w:val="24"/>
          <w:szCs w:val="24"/>
          <w:lang w:val="hy-AM"/>
        </w:rPr>
      </w:pPr>
      <w:r w:rsidRPr="00695B3D">
        <w:rPr>
          <w:rFonts w:ascii="GHEA Grapalat" w:hAnsi="GHEA Grapalat"/>
          <w:sz w:val="24"/>
          <w:szCs w:val="24"/>
          <w:lang w:val="hy-AM"/>
        </w:rPr>
        <w:t>ՆԵՐԱԾՈՒԹՅՈՒՆ</w:t>
      </w:r>
      <w:r>
        <w:rPr>
          <w:rFonts w:ascii="GHEA Grapalat" w:hAnsi="GHEA Grapalat"/>
          <w:sz w:val="24"/>
          <w:szCs w:val="24"/>
          <w:lang w:val="hy-AM"/>
        </w:rPr>
        <w:t>....................................................................................................</w:t>
      </w:r>
      <w:r w:rsidRPr="00695B3D">
        <w:rPr>
          <w:rFonts w:ascii="GHEA Grapalat" w:hAnsi="GHEA Grapalat"/>
          <w:sz w:val="24"/>
          <w:szCs w:val="24"/>
          <w:lang w:val="hy-AM"/>
        </w:rPr>
        <w:t>5</w:t>
      </w:r>
    </w:p>
    <w:p w:rsidR="00695B3D" w:rsidRPr="00695B3D" w:rsidRDefault="00695B3D" w:rsidP="00695B3D">
      <w:pPr>
        <w:spacing w:line="360" w:lineRule="auto"/>
        <w:rPr>
          <w:rFonts w:ascii="GHEA Grapalat" w:hAnsi="GHEA Grapalat"/>
          <w:sz w:val="24"/>
          <w:szCs w:val="24"/>
          <w:lang w:val="hy-AM"/>
        </w:rPr>
      </w:pPr>
      <w:r w:rsidRPr="00695B3D">
        <w:rPr>
          <w:rFonts w:ascii="GHEA Grapalat" w:hAnsi="GHEA Grapalat"/>
          <w:sz w:val="24"/>
          <w:szCs w:val="24"/>
          <w:lang w:val="hy-AM"/>
        </w:rPr>
        <w:t>1</w:t>
      </w:r>
      <w:r w:rsidRPr="00695B3D">
        <w:rPr>
          <w:rFonts w:ascii="MS Gothic" w:eastAsia="MS Gothic" w:hAnsi="MS Gothic" w:cs="MS Gothic" w:hint="eastAsia"/>
          <w:sz w:val="24"/>
          <w:szCs w:val="24"/>
          <w:lang w:val="hy-AM"/>
        </w:rPr>
        <w:t>․</w:t>
      </w:r>
      <w:r w:rsidRPr="00695B3D">
        <w:rPr>
          <w:rFonts w:ascii="GHEA Grapalat" w:hAnsi="GHEA Grapalat"/>
          <w:sz w:val="24"/>
          <w:szCs w:val="24"/>
          <w:lang w:val="hy-AM"/>
        </w:rPr>
        <w:t xml:space="preserve"> ԹՈՔԵՐԻ ՔՐՈՆԻԿ ՕԲՍՏՐՈԻԿՏԻՎ ՀԻՎԱՆԴՈՒԹՅԱՆ ՏԱՐԱԾՎԱԾՈՒԹՅՈՒՆԸ ՀԱՅԱՍՏԱՆՈՒՄ</w:t>
      </w:r>
      <w:r>
        <w:rPr>
          <w:rFonts w:ascii="GHEA Grapalat" w:hAnsi="GHEA Grapalat"/>
          <w:sz w:val="24"/>
          <w:szCs w:val="24"/>
          <w:lang w:val="hy-AM"/>
        </w:rPr>
        <w:t>.......................................................................................................</w:t>
      </w:r>
      <w:r w:rsidRPr="00695B3D">
        <w:rPr>
          <w:rFonts w:ascii="GHEA Grapalat" w:hAnsi="GHEA Grapalat"/>
          <w:sz w:val="24"/>
          <w:szCs w:val="24"/>
          <w:lang w:val="hy-AM"/>
        </w:rPr>
        <w:t>7</w:t>
      </w:r>
    </w:p>
    <w:p w:rsidR="00695B3D" w:rsidRPr="00695B3D" w:rsidRDefault="00695B3D" w:rsidP="00695B3D">
      <w:pPr>
        <w:spacing w:line="360" w:lineRule="auto"/>
        <w:rPr>
          <w:rFonts w:ascii="GHEA Grapalat" w:hAnsi="GHEA Grapalat"/>
          <w:sz w:val="24"/>
          <w:szCs w:val="24"/>
          <w:lang w:val="hy-AM"/>
        </w:rPr>
      </w:pPr>
      <w:r w:rsidRPr="00695B3D">
        <w:rPr>
          <w:rFonts w:ascii="GHEA Grapalat" w:hAnsi="GHEA Grapalat"/>
          <w:sz w:val="24"/>
          <w:szCs w:val="24"/>
          <w:lang w:val="hy-AM"/>
        </w:rPr>
        <w:t>2</w:t>
      </w:r>
      <w:r w:rsidRPr="00695B3D">
        <w:rPr>
          <w:rFonts w:ascii="MS Gothic" w:eastAsia="MS Gothic" w:hAnsi="MS Gothic" w:cs="MS Gothic" w:hint="eastAsia"/>
          <w:sz w:val="24"/>
          <w:szCs w:val="24"/>
          <w:lang w:val="hy-AM"/>
        </w:rPr>
        <w:t>․</w:t>
      </w:r>
      <w:r w:rsidRPr="00695B3D">
        <w:rPr>
          <w:rFonts w:ascii="GHEA Grapalat" w:hAnsi="GHEA Grapalat"/>
          <w:sz w:val="24"/>
          <w:szCs w:val="24"/>
          <w:lang w:val="hy-AM"/>
        </w:rPr>
        <w:t xml:space="preserve"> ԹՈՔԵՐԻ ՔՐՈՆԻԿ ՕԲՍՏՐՈԻԿՏԻՎ ՀԻՎԱՆԴՈՒԹՅԱՆ ԱՌԱՋԱՑՄԱՆԸ ՆՊԱՍՏՈՂ ՌԻՍԿԻ ԳՈՐԾՈՆՆԵՐ</w:t>
      </w:r>
      <w:r>
        <w:rPr>
          <w:rFonts w:ascii="GHEA Grapalat" w:hAnsi="GHEA Grapalat"/>
          <w:sz w:val="24"/>
          <w:szCs w:val="24"/>
          <w:lang w:val="hy-AM"/>
        </w:rPr>
        <w:t>............................................................................</w:t>
      </w:r>
      <w:r w:rsidRPr="00695B3D">
        <w:rPr>
          <w:rFonts w:ascii="GHEA Grapalat" w:hAnsi="GHEA Grapalat"/>
          <w:sz w:val="24"/>
          <w:szCs w:val="24"/>
          <w:lang w:val="hy-AM"/>
        </w:rPr>
        <w:t>10</w:t>
      </w:r>
    </w:p>
    <w:p w:rsidR="00695B3D" w:rsidRPr="00695B3D" w:rsidRDefault="00695B3D" w:rsidP="00695B3D">
      <w:pPr>
        <w:spacing w:line="360" w:lineRule="auto"/>
        <w:rPr>
          <w:rFonts w:ascii="GHEA Grapalat" w:hAnsi="GHEA Grapalat"/>
          <w:sz w:val="24"/>
          <w:szCs w:val="24"/>
          <w:lang w:val="hy-AM"/>
        </w:rPr>
      </w:pPr>
      <w:r w:rsidRPr="00695B3D">
        <w:rPr>
          <w:rFonts w:ascii="GHEA Grapalat" w:hAnsi="GHEA Grapalat"/>
          <w:sz w:val="24"/>
          <w:szCs w:val="24"/>
          <w:lang w:val="hy-AM"/>
        </w:rPr>
        <w:t>3</w:t>
      </w:r>
      <w:r w:rsidRPr="00695B3D">
        <w:rPr>
          <w:rFonts w:ascii="MS Gothic" w:eastAsia="MS Gothic" w:hAnsi="MS Gothic" w:cs="MS Gothic" w:hint="eastAsia"/>
          <w:sz w:val="24"/>
          <w:szCs w:val="24"/>
          <w:lang w:val="hy-AM"/>
        </w:rPr>
        <w:t>․</w:t>
      </w:r>
      <w:r w:rsidRPr="00695B3D">
        <w:rPr>
          <w:rFonts w:ascii="GHEA Grapalat" w:hAnsi="GHEA Grapalat"/>
          <w:sz w:val="24"/>
          <w:szCs w:val="24"/>
          <w:lang w:val="hy-AM"/>
        </w:rPr>
        <w:t xml:space="preserve"> ԹՈՔԵՐԻ ՔՐՈՆԻԿ ՕԲՍՏՐՈԻԿՏԻՎ ՀԻՎԱՆԴՈՒԹՅԱՆ ԴԵՄ ՊԱՅՔԱՐԻ ՀԻՄՆԱԿԱՆ ՆՊԱՏԱԿՆԵՐԸ, ՈՒՂՂՈՒԹՅՈՒՆՆԵՐԸ ԵՎ ԽՆԴԻՐՆԵՐԸ</w:t>
      </w:r>
      <w:r>
        <w:rPr>
          <w:rFonts w:ascii="GHEA Grapalat" w:hAnsi="GHEA Grapalat"/>
          <w:sz w:val="24"/>
          <w:szCs w:val="24"/>
          <w:lang w:val="hy-AM"/>
        </w:rPr>
        <w:t>..................</w:t>
      </w:r>
      <w:r w:rsidRPr="00695B3D">
        <w:rPr>
          <w:rFonts w:ascii="GHEA Grapalat" w:hAnsi="GHEA Grapalat"/>
          <w:sz w:val="24"/>
          <w:szCs w:val="24"/>
          <w:lang w:val="hy-AM"/>
        </w:rPr>
        <w:t>13</w:t>
      </w:r>
    </w:p>
    <w:p w:rsidR="00695B3D" w:rsidRPr="00695B3D" w:rsidRDefault="00695B3D" w:rsidP="00695B3D">
      <w:pPr>
        <w:spacing w:line="360" w:lineRule="auto"/>
        <w:rPr>
          <w:rFonts w:ascii="GHEA Grapalat" w:hAnsi="GHEA Grapalat"/>
          <w:sz w:val="24"/>
          <w:szCs w:val="24"/>
          <w:lang w:val="hy-AM"/>
        </w:rPr>
      </w:pPr>
      <w:r w:rsidRPr="00695B3D">
        <w:rPr>
          <w:rFonts w:ascii="GHEA Grapalat" w:hAnsi="GHEA Grapalat"/>
          <w:sz w:val="24"/>
          <w:szCs w:val="24"/>
          <w:lang w:val="hy-AM"/>
        </w:rPr>
        <w:t>4</w:t>
      </w:r>
      <w:r w:rsidRPr="00695B3D">
        <w:rPr>
          <w:rFonts w:ascii="MS Gothic" w:eastAsia="MS Gothic" w:hAnsi="MS Gothic" w:cs="MS Gothic" w:hint="eastAsia"/>
          <w:sz w:val="24"/>
          <w:szCs w:val="24"/>
          <w:lang w:val="hy-AM"/>
        </w:rPr>
        <w:t>․</w:t>
      </w:r>
      <w:r w:rsidRPr="00695B3D">
        <w:rPr>
          <w:rFonts w:ascii="GHEA Grapalat" w:hAnsi="GHEA Grapalat"/>
          <w:sz w:val="24"/>
          <w:szCs w:val="24"/>
          <w:lang w:val="hy-AM"/>
        </w:rPr>
        <w:t xml:space="preserve"> ԹՈՔԵՐԻ ՔՐՈՆԻԿ ՕԲՍՏՐՈԻԿՏԻՎ ՀԻՎԱՆԴՈՒԹՅԱՆ ԴԵՄ ՊԱՅՔԱՐԻ ՌԱԶՄԱՎԱՐՈՒԹՅԱՆ ՄՇՏԱԴԻՏԱՐԿՈՒՄ ԵՎ ԳՆԱՀԱՏՈՒՄ</w:t>
      </w:r>
      <w:r>
        <w:rPr>
          <w:rFonts w:ascii="GHEA Grapalat" w:hAnsi="GHEA Grapalat"/>
          <w:sz w:val="24"/>
          <w:szCs w:val="24"/>
          <w:lang w:val="hy-AM"/>
        </w:rPr>
        <w:t>....................................</w:t>
      </w:r>
      <w:r w:rsidRPr="00695B3D">
        <w:rPr>
          <w:rFonts w:ascii="GHEA Grapalat" w:hAnsi="GHEA Grapalat"/>
          <w:sz w:val="24"/>
          <w:szCs w:val="24"/>
          <w:lang w:val="hy-AM"/>
        </w:rPr>
        <w:t>16</w:t>
      </w:r>
    </w:p>
    <w:p w:rsidR="00695B3D" w:rsidRPr="00695B3D" w:rsidRDefault="00695B3D" w:rsidP="00695B3D">
      <w:pPr>
        <w:spacing w:line="360" w:lineRule="auto"/>
        <w:rPr>
          <w:rFonts w:ascii="GHEA Grapalat" w:hAnsi="GHEA Grapalat"/>
          <w:sz w:val="24"/>
          <w:szCs w:val="24"/>
          <w:lang w:val="hy-AM"/>
        </w:rPr>
      </w:pPr>
      <w:r w:rsidRPr="00695B3D">
        <w:rPr>
          <w:rFonts w:ascii="GHEA Grapalat" w:hAnsi="GHEA Grapalat"/>
          <w:sz w:val="24"/>
          <w:szCs w:val="24"/>
          <w:lang w:val="hy-AM"/>
        </w:rPr>
        <w:t>5</w:t>
      </w:r>
      <w:r w:rsidRPr="00695B3D">
        <w:rPr>
          <w:rFonts w:ascii="MS Gothic" w:eastAsia="MS Gothic" w:hAnsi="MS Gothic" w:cs="MS Gothic" w:hint="eastAsia"/>
          <w:sz w:val="24"/>
          <w:szCs w:val="24"/>
          <w:lang w:val="hy-AM"/>
        </w:rPr>
        <w:t>․</w:t>
      </w:r>
      <w:r w:rsidRPr="00695B3D">
        <w:rPr>
          <w:rFonts w:ascii="GHEA Grapalat" w:hAnsi="GHEA Grapalat"/>
          <w:sz w:val="24"/>
          <w:szCs w:val="24"/>
          <w:lang w:val="hy-AM"/>
        </w:rPr>
        <w:t xml:space="preserve"> ՖԻՆԱՆՍ</w:t>
      </w:r>
      <w:r w:rsidR="00FC3BCE">
        <w:rPr>
          <w:rFonts w:ascii="GHEA Grapalat" w:hAnsi="GHEA Grapalat"/>
          <w:sz w:val="24"/>
          <w:szCs w:val="24"/>
          <w:lang w:val="hy-AM"/>
        </w:rPr>
        <w:t>Ա</w:t>
      </w:r>
      <w:r w:rsidRPr="00695B3D">
        <w:rPr>
          <w:rFonts w:ascii="GHEA Grapalat" w:hAnsi="GHEA Grapalat"/>
          <w:sz w:val="24"/>
          <w:szCs w:val="24"/>
          <w:lang w:val="hy-AM"/>
        </w:rPr>
        <w:t>ՎՈՐՄԱՆ ԱՂԲՅՈՒՐՆԵՐ..</w:t>
      </w:r>
      <w:r>
        <w:rPr>
          <w:rFonts w:ascii="GHEA Grapalat" w:hAnsi="GHEA Grapalat"/>
          <w:sz w:val="24"/>
          <w:szCs w:val="24"/>
          <w:lang w:val="hy-AM"/>
        </w:rPr>
        <w:t>.....................................................................</w:t>
      </w:r>
      <w:r w:rsidRPr="00695B3D">
        <w:rPr>
          <w:rFonts w:ascii="GHEA Grapalat" w:hAnsi="GHEA Grapalat"/>
          <w:sz w:val="24"/>
          <w:szCs w:val="24"/>
          <w:lang w:val="hy-AM"/>
        </w:rPr>
        <w:t>17</w:t>
      </w:r>
    </w:p>
    <w:p w:rsidR="00695B3D" w:rsidRPr="00695B3D" w:rsidRDefault="00695B3D" w:rsidP="00695B3D">
      <w:pPr>
        <w:spacing w:line="360" w:lineRule="auto"/>
        <w:rPr>
          <w:rFonts w:ascii="GHEA Grapalat" w:hAnsi="GHEA Grapalat"/>
          <w:sz w:val="24"/>
          <w:szCs w:val="24"/>
          <w:lang w:val="hy-AM"/>
        </w:rPr>
      </w:pPr>
    </w:p>
    <w:p w:rsidR="00695B3D" w:rsidRPr="00695B3D" w:rsidRDefault="00695B3D" w:rsidP="00695B3D">
      <w:pPr>
        <w:spacing w:line="360" w:lineRule="auto"/>
        <w:rPr>
          <w:rFonts w:ascii="GHEA Grapalat" w:hAnsi="GHEA Grapalat"/>
          <w:sz w:val="24"/>
          <w:szCs w:val="24"/>
          <w:lang w:val="hy-AM"/>
        </w:rPr>
      </w:pPr>
    </w:p>
    <w:p w:rsidR="00695B3D" w:rsidRPr="00695B3D" w:rsidRDefault="00695B3D" w:rsidP="00695B3D">
      <w:pPr>
        <w:spacing w:line="360" w:lineRule="auto"/>
        <w:rPr>
          <w:rFonts w:ascii="GHEA Grapalat" w:hAnsi="GHEA Grapalat"/>
          <w:sz w:val="24"/>
          <w:szCs w:val="24"/>
          <w:lang w:val="hy-AM"/>
        </w:rPr>
      </w:pPr>
    </w:p>
    <w:p w:rsidR="00695B3D" w:rsidRPr="00695B3D" w:rsidRDefault="00695B3D" w:rsidP="00695B3D">
      <w:pPr>
        <w:spacing w:line="360" w:lineRule="auto"/>
        <w:rPr>
          <w:rFonts w:ascii="GHEA Grapalat" w:hAnsi="GHEA Grapalat"/>
          <w:sz w:val="24"/>
          <w:szCs w:val="24"/>
          <w:lang w:val="hy-AM"/>
        </w:rPr>
      </w:pPr>
    </w:p>
    <w:p w:rsidR="00695B3D" w:rsidRPr="00695B3D" w:rsidRDefault="00695B3D" w:rsidP="00695B3D">
      <w:pPr>
        <w:spacing w:line="360" w:lineRule="auto"/>
        <w:rPr>
          <w:rFonts w:ascii="GHEA Grapalat" w:hAnsi="GHEA Grapalat"/>
          <w:sz w:val="24"/>
          <w:szCs w:val="24"/>
          <w:lang w:val="hy-AM"/>
        </w:rPr>
      </w:pPr>
    </w:p>
    <w:p w:rsidR="00695B3D" w:rsidRPr="00695B3D" w:rsidRDefault="00695B3D" w:rsidP="00695B3D">
      <w:pPr>
        <w:spacing w:line="360" w:lineRule="auto"/>
        <w:rPr>
          <w:rFonts w:ascii="GHEA Grapalat" w:hAnsi="GHEA Grapalat"/>
          <w:sz w:val="24"/>
          <w:szCs w:val="24"/>
          <w:lang w:val="hy-AM"/>
        </w:rPr>
      </w:pPr>
    </w:p>
    <w:p w:rsidR="00695B3D" w:rsidRPr="00695B3D" w:rsidRDefault="00695B3D" w:rsidP="00695B3D">
      <w:pPr>
        <w:spacing w:line="360" w:lineRule="auto"/>
        <w:rPr>
          <w:rFonts w:ascii="GHEA Grapalat" w:hAnsi="GHEA Grapalat"/>
          <w:sz w:val="24"/>
          <w:szCs w:val="24"/>
          <w:lang w:val="hy-AM"/>
        </w:rPr>
      </w:pPr>
    </w:p>
    <w:p w:rsidR="00B476C4" w:rsidRPr="00E82639" w:rsidRDefault="00B476C4" w:rsidP="00723A65">
      <w:pPr>
        <w:rPr>
          <w:rFonts w:ascii="GHEA Grapalat" w:hAnsi="GHEA Grapalat"/>
          <w:noProof/>
          <w:sz w:val="24"/>
          <w:szCs w:val="24"/>
          <w:lang w:val="hy-AM"/>
        </w:rPr>
      </w:pPr>
      <w:r w:rsidRPr="00E82639">
        <w:rPr>
          <w:rFonts w:ascii="GHEA Grapalat" w:hAnsi="GHEA Grapalat"/>
          <w:noProof/>
          <w:sz w:val="24"/>
          <w:szCs w:val="24"/>
          <w:lang w:val="hy-AM"/>
        </w:rPr>
        <w:t>ՀԱՊԱՎՈՒՄՆԵՐ</w:t>
      </w:r>
    </w:p>
    <w:p w:rsidR="00A92F19" w:rsidRPr="00E82639" w:rsidRDefault="00A92F19" w:rsidP="00B476C4">
      <w:pPr>
        <w:rPr>
          <w:rFonts w:ascii="GHEA Grapalat" w:hAnsi="GHEA Grapalat"/>
          <w:noProof/>
          <w:sz w:val="24"/>
          <w:szCs w:val="24"/>
          <w:lang w:val="hy-AM"/>
        </w:rPr>
      </w:pPr>
      <w:r w:rsidRPr="00E82639">
        <w:rPr>
          <w:rFonts w:ascii="GHEA Grapalat" w:hAnsi="GHEA Grapalat"/>
          <w:noProof/>
          <w:sz w:val="24"/>
          <w:szCs w:val="24"/>
          <w:lang w:val="hy-AM"/>
        </w:rPr>
        <w:t xml:space="preserve">ԱԱՊ՝ </w:t>
      </w:r>
      <w:r w:rsidRPr="00E82639">
        <w:rPr>
          <w:rFonts w:ascii="GHEA Grapalat" w:hAnsi="GHEA Grapalat"/>
          <w:sz w:val="24"/>
          <w:szCs w:val="24"/>
          <w:lang w:val="hy-AM"/>
        </w:rPr>
        <w:t>առողջության առաջնային պահպանման օղակ</w:t>
      </w:r>
    </w:p>
    <w:p w:rsidR="00E345B6" w:rsidRPr="00E82639" w:rsidRDefault="00E345B6" w:rsidP="00E345B6">
      <w:pPr>
        <w:rPr>
          <w:rFonts w:ascii="GHEA Grapalat" w:hAnsi="GHEA Grapalat"/>
          <w:noProof/>
          <w:sz w:val="24"/>
          <w:szCs w:val="24"/>
          <w:lang w:val="hy-AM"/>
        </w:rPr>
      </w:pPr>
      <w:r w:rsidRPr="00E82639">
        <w:rPr>
          <w:rFonts w:ascii="GHEA Grapalat" w:hAnsi="GHEA Grapalat"/>
          <w:noProof/>
          <w:sz w:val="24"/>
          <w:szCs w:val="24"/>
          <w:lang w:val="hy-AM"/>
        </w:rPr>
        <w:t>ԱՀԿ՝  Առողջապահության Համաշխարհային Կազմակերպություն</w:t>
      </w:r>
    </w:p>
    <w:p w:rsidR="00B476C4" w:rsidRPr="00E82639" w:rsidRDefault="00B476C4" w:rsidP="00B476C4">
      <w:pPr>
        <w:rPr>
          <w:rFonts w:ascii="GHEA Grapalat" w:hAnsi="GHEA Grapalat"/>
          <w:noProof/>
          <w:sz w:val="24"/>
          <w:szCs w:val="24"/>
          <w:lang w:val="hy-AM"/>
        </w:rPr>
      </w:pPr>
      <w:r w:rsidRPr="00E82639">
        <w:rPr>
          <w:rFonts w:ascii="GHEA Grapalat" w:hAnsi="GHEA Grapalat"/>
          <w:noProof/>
          <w:sz w:val="24"/>
          <w:szCs w:val="24"/>
          <w:lang w:val="hy-AM"/>
        </w:rPr>
        <w:t>ԱՄՆ</w:t>
      </w:r>
      <w:r w:rsidR="00FB6911" w:rsidRPr="00E82639">
        <w:rPr>
          <w:rFonts w:ascii="GHEA Grapalat" w:hAnsi="GHEA Grapalat"/>
          <w:noProof/>
          <w:sz w:val="24"/>
          <w:szCs w:val="24"/>
          <w:lang w:val="hy-AM"/>
        </w:rPr>
        <w:t>՝</w:t>
      </w:r>
      <w:r w:rsidRPr="00E82639">
        <w:rPr>
          <w:rFonts w:ascii="GHEA Grapalat" w:hAnsi="GHEA Grapalat"/>
          <w:noProof/>
          <w:sz w:val="24"/>
          <w:szCs w:val="24"/>
          <w:lang w:val="hy-AM"/>
        </w:rPr>
        <w:t xml:space="preserve"> Ամերիկայի Միացյալ Նահանգներ</w:t>
      </w:r>
    </w:p>
    <w:p w:rsidR="00B121DC" w:rsidRPr="00E82639" w:rsidRDefault="00B121DC" w:rsidP="00B476C4">
      <w:pPr>
        <w:rPr>
          <w:rFonts w:ascii="GHEA Grapalat" w:hAnsi="GHEA Grapalat"/>
          <w:noProof/>
          <w:sz w:val="24"/>
          <w:szCs w:val="24"/>
          <w:lang w:val="hy-AM"/>
        </w:rPr>
      </w:pPr>
      <w:r w:rsidRPr="00E82639">
        <w:rPr>
          <w:rFonts w:ascii="GHEA Grapalat" w:hAnsi="GHEA Grapalat"/>
          <w:noProof/>
          <w:sz w:val="24"/>
          <w:szCs w:val="24"/>
          <w:lang w:val="hy-AM"/>
        </w:rPr>
        <w:t>ԱՇՀՀ` արյան շրջանառության համակարգի հիվանդություններ</w:t>
      </w:r>
    </w:p>
    <w:p w:rsidR="00E345B6" w:rsidRPr="00E82639" w:rsidRDefault="00E345B6" w:rsidP="00E345B6">
      <w:pPr>
        <w:rPr>
          <w:rFonts w:ascii="GHEA Grapalat" w:hAnsi="GHEA Grapalat"/>
          <w:sz w:val="24"/>
          <w:szCs w:val="24"/>
          <w:lang w:val="hy-AM"/>
        </w:rPr>
      </w:pPr>
      <w:r w:rsidRPr="00E82639">
        <w:rPr>
          <w:rFonts w:ascii="GHEA Grapalat" w:hAnsi="GHEA Grapalat"/>
          <w:sz w:val="24"/>
          <w:szCs w:val="24"/>
          <w:lang w:val="hy-AM"/>
        </w:rPr>
        <w:t>ԹԷ՝ թոքերի էմֆիզեմա</w:t>
      </w:r>
    </w:p>
    <w:p w:rsidR="00E345B6" w:rsidRPr="00E82639" w:rsidRDefault="00E345B6" w:rsidP="00E345B6">
      <w:pPr>
        <w:rPr>
          <w:rFonts w:ascii="GHEA Grapalat" w:hAnsi="GHEA Grapalat"/>
          <w:noProof/>
          <w:sz w:val="24"/>
          <w:szCs w:val="24"/>
          <w:lang w:val="hy-AM"/>
        </w:rPr>
      </w:pPr>
      <w:r w:rsidRPr="00E82639">
        <w:rPr>
          <w:rFonts w:ascii="GHEA Grapalat" w:hAnsi="GHEA Grapalat"/>
          <w:noProof/>
          <w:sz w:val="24"/>
          <w:szCs w:val="24"/>
          <w:lang w:val="hy-AM"/>
        </w:rPr>
        <w:t>ՀՀ՝ Հայաստանի Հանրապետություն</w:t>
      </w:r>
    </w:p>
    <w:p w:rsidR="00E345B6" w:rsidRPr="00E82639" w:rsidRDefault="00B476C4" w:rsidP="00B476C4">
      <w:pPr>
        <w:rPr>
          <w:rFonts w:ascii="GHEA Grapalat" w:hAnsi="GHEA Grapalat"/>
          <w:sz w:val="24"/>
          <w:szCs w:val="24"/>
          <w:lang w:val="hy-AM"/>
        </w:rPr>
      </w:pPr>
      <w:r w:rsidRPr="00E82639">
        <w:rPr>
          <w:rFonts w:ascii="GHEA Grapalat" w:hAnsi="GHEA Grapalat"/>
          <w:noProof/>
          <w:sz w:val="24"/>
          <w:szCs w:val="24"/>
          <w:lang w:val="hy-AM"/>
        </w:rPr>
        <w:t>ՀՀ ԱՆ</w:t>
      </w:r>
      <w:r w:rsidR="00AA2442" w:rsidRPr="00E82639">
        <w:rPr>
          <w:rFonts w:ascii="GHEA Grapalat" w:hAnsi="GHEA Grapalat"/>
          <w:noProof/>
          <w:sz w:val="24"/>
          <w:szCs w:val="24"/>
          <w:lang w:val="hy-AM"/>
        </w:rPr>
        <w:t>՝ Հայաստանի Հանրապետության ա</w:t>
      </w:r>
      <w:r w:rsidRPr="00E82639">
        <w:rPr>
          <w:rFonts w:ascii="GHEA Grapalat" w:hAnsi="GHEA Grapalat"/>
          <w:noProof/>
          <w:sz w:val="24"/>
          <w:szCs w:val="24"/>
          <w:lang w:val="hy-AM"/>
        </w:rPr>
        <w:t>ռողջապահության նախարարություն</w:t>
      </w:r>
    </w:p>
    <w:p w:rsidR="00E345B6" w:rsidRPr="00E82639" w:rsidRDefault="00E345B6" w:rsidP="00E345B6">
      <w:pPr>
        <w:rPr>
          <w:rFonts w:ascii="GHEA Grapalat" w:hAnsi="GHEA Grapalat"/>
          <w:sz w:val="24"/>
          <w:szCs w:val="24"/>
          <w:lang w:val="hy-AM"/>
        </w:rPr>
      </w:pPr>
      <w:r w:rsidRPr="00E82639">
        <w:rPr>
          <w:rFonts w:ascii="GHEA Grapalat" w:hAnsi="GHEA Grapalat"/>
          <w:sz w:val="24"/>
          <w:szCs w:val="24"/>
          <w:lang w:val="hy-AM"/>
        </w:rPr>
        <w:t xml:space="preserve">ՈՎՀ` ոչ վարակիչ </w:t>
      </w:r>
      <w:r w:rsidR="00FC3BCE">
        <w:rPr>
          <w:rFonts w:ascii="GHEA Grapalat" w:hAnsi="GHEA Grapalat"/>
          <w:sz w:val="24"/>
          <w:szCs w:val="24"/>
          <w:lang w:val="hy-AM"/>
        </w:rPr>
        <w:t>հիվանդություններ</w:t>
      </w:r>
    </w:p>
    <w:p w:rsidR="00CB1C65" w:rsidRPr="00E82639" w:rsidRDefault="00CB1C65" w:rsidP="00CB1C65">
      <w:pPr>
        <w:rPr>
          <w:rFonts w:ascii="GHEA Grapalat" w:hAnsi="GHEA Grapalat"/>
          <w:sz w:val="24"/>
          <w:szCs w:val="24"/>
          <w:lang w:val="hy-AM"/>
        </w:rPr>
      </w:pPr>
      <w:r w:rsidRPr="00E82639">
        <w:rPr>
          <w:rFonts w:ascii="GHEA Grapalat" w:hAnsi="GHEA Grapalat"/>
          <w:sz w:val="24"/>
          <w:szCs w:val="24"/>
          <w:lang w:val="hy-AM"/>
        </w:rPr>
        <w:t>ՍԹԿ՝ սահմանային թույլատրելի կոնց</w:t>
      </w:r>
      <w:r w:rsidR="00EA5671">
        <w:rPr>
          <w:rFonts w:ascii="GHEA Grapalat" w:hAnsi="GHEA Grapalat"/>
          <w:sz w:val="24"/>
          <w:szCs w:val="24"/>
          <w:lang w:val="hy-AM"/>
        </w:rPr>
        <w:t>են</w:t>
      </w:r>
      <w:r w:rsidRPr="00E82639">
        <w:rPr>
          <w:rFonts w:ascii="GHEA Grapalat" w:hAnsi="GHEA Grapalat"/>
          <w:sz w:val="24"/>
          <w:szCs w:val="24"/>
          <w:lang w:val="hy-AM"/>
        </w:rPr>
        <w:t>տրացիա</w:t>
      </w:r>
    </w:p>
    <w:p w:rsidR="00B476C4" w:rsidRPr="00E82639" w:rsidRDefault="00E345B6" w:rsidP="00B476C4">
      <w:pPr>
        <w:rPr>
          <w:rFonts w:ascii="GHEA Grapalat" w:hAnsi="GHEA Grapalat"/>
          <w:noProof/>
          <w:sz w:val="24"/>
          <w:szCs w:val="24"/>
          <w:lang w:val="hy-AM"/>
        </w:rPr>
      </w:pPr>
      <w:r w:rsidRPr="00E82639">
        <w:rPr>
          <w:rFonts w:ascii="GHEA Grapalat" w:hAnsi="GHEA Grapalat"/>
          <w:sz w:val="24"/>
          <w:szCs w:val="24"/>
          <w:lang w:val="hy-AM"/>
        </w:rPr>
        <w:t>ՔՕԲ՝ քրոնիկ օբստրուկտիվ բրոնխիտ</w:t>
      </w:r>
    </w:p>
    <w:p w:rsidR="00AA2442" w:rsidRPr="00E82639" w:rsidRDefault="00AA2442" w:rsidP="00AA2442">
      <w:pPr>
        <w:rPr>
          <w:rFonts w:ascii="GHEA Grapalat" w:hAnsi="GHEA Grapalat"/>
          <w:noProof/>
          <w:sz w:val="24"/>
          <w:szCs w:val="24"/>
          <w:lang w:val="hy-AM"/>
        </w:rPr>
      </w:pPr>
    </w:p>
    <w:p w:rsidR="00B121DC" w:rsidRPr="00E82639" w:rsidRDefault="00B121DC" w:rsidP="005306D3">
      <w:pPr>
        <w:spacing w:after="0" w:line="360" w:lineRule="auto"/>
        <w:jc w:val="both"/>
        <w:rPr>
          <w:rFonts w:ascii="GHEA Grapalat" w:hAnsi="GHEA Grapalat"/>
          <w:sz w:val="24"/>
          <w:szCs w:val="24"/>
          <w:lang w:val="hy-AM"/>
        </w:rPr>
      </w:pPr>
    </w:p>
    <w:p w:rsidR="00B121DC" w:rsidRPr="00E82639" w:rsidRDefault="00B121DC" w:rsidP="005306D3">
      <w:pPr>
        <w:spacing w:after="0" w:line="360" w:lineRule="auto"/>
        <w:jc w:val="both"/>
        <w:rPr>
          <w:rFonts w:ascii="GHEA Grapalat" w:hAnsi="GHEA Grapalat"/>
          <w:sz w:val="24"/>
          <w:szCs w:val="24"/>
          <w:lang w:val="hy-AM"/>
        </w:rPr>
      </w:pPr>
    </w:p>
    <w:p w:rsidR="00B121DC" w:rsidRPr="00E82639" w:rsidRDefault="00B121DC" w:rsidP="005306D3">
      <w:pPr>
        <w:spacing w:after="0" w:line="360" w:lineRule="auto"/>
        <w:jc w:val="both"/>
        <w:rPr>
          <w:rFonts w:ascii="GHEA Grapalat" w:hAnsi="GHEA Grapalat"/>
          <w:sz w:val="24"/>
          <w:szCs w:val="24"/>
          <w:lang w:val="hy-AM"/>
        </w:rPr>
      </w:pPr>
    </w:p>
    <w:p w:rsidR="00B121DC" w:rsidRPr="00E82639" w:rsidRDefault="00B121DC" w:rsidP="005306D3">
      <w:pPr>
        <w:spacing w:after="0" w:line="360" w:lineRule="auto"/>
        <w:jc w:val="both"/>
        <w:rPr>
          <w:rFonts w:ascii="GHEA Grapalat" w:hAnsi="GHEA Grapalat"/>
          <w:sz w:val="24"/>
          <w:szCs w:val="24"/>
          <w:lang w:val="hy-AM"/>
        </w:rPr>
      </w:pPr>
    </w:p>
    <w:p w:rsidR="00B121DC" w:rsidRPr="00E82639" w:rsidRDefault="00B121DC" w:rsidP="005306D3">
      <w:pPr>
        <w:spacing w:after="0" w:line="360" w:lineRule="auto"/>
        <w:jc w:val="both"/>
        <w:rPr>
          <w:rFonts w:ascii="GHEA Grapalat" w:hAnsi="GHEA Grapalat"/>
          <w:sz w:val="24"/>
          <w:szCs w:val="24"/>
          <w:lang w:val="hy-AM"/>
        </w:rPr>
      </w:pPr>
    </w:p>
    <w:p w:rsidR="00B121DC" w:rsidRPr="00E82639" w:rsidRDefault="00B121DC" w:rsidP="005306D3">
      <w:pPr>
        <w:spacing w:after="0" w:line="360" w:lineRule="auto"/>
        <w:jc w:val="both"/>
        <w:rPr>
          <w:rFonts w:ascii="GHEA Grapalat" w:hAnsi="GHEA Grapalat"/>
          <w:sz w:val="24"/>
          <w:szCs w:val="24"/>
          <w:lang w:val="hy-AM"/>
        </w:rPr>
      </w:pPr>
    </w:p>
    <w:p w:rsidR="00B121DC" w:rsidRPr="00E82639" w:rsidRDefault="00B121DC" w:rsidP="005306D3">
      <w:pPr>
        <w:spacing w:after="0" w:line="360" w:lineRule="auto"/>
        <w:jc w:val="both"/>
        <w:rPr>
          <w:rFonts w:ascii="GHEA Grapalat" w:hAnsi="GHEA Grapalat"/>
          <w:sz w:val="24"/>
          <w:szCs w:val="24"/>
          <w:lang w:val="hy-AM"/>
        </w:rPr>
      </w:pPr>
    </w:p>
    <w:p w:rsidR="00B121DC" w:rsidRPr="00E82639" w:rsidRDefault="00B121DC" w:rsidP="005306D3">
      <w:pPr>
        <w:spacing w:after="0" w:line="360" w:lineRule="auto"/>
        <w:jc w:val="both"/>
        <w:rPr>
          <w:rFonts w:ascii="GHEA Grapalat" w:hAnsi="GHEA Grapalat"/>
          <w:sz w:val="24"/>
          <w:szCs w:val="24"/>
          <w:lang w:val="hy-AM"/>
        </w:rPr>
      </w:pPr>
    </w:p>
    <w:p w:rsidR="00B121DC" w:rsidRPr="00E82639" w:rsidRDefault="00B121DC" w:rsidP="005306D3">
      <w:pPr>
        <w:spacing w:after="0" w:line="360" w:lineRule="auto"/>
        <w:jc w:val="both"/>
        <w:rPr>
          <w:rFonts w:ascii="GHEA Grapalat" w:hAnsi="GHEA Grapalat"/>
          <w:sz w:val="24"/>
          <w:szCs w:val="24"/>
          <w:lang w:val="hy-AM"/>
        </w:rPr>
      </w:pPr>
    </w:p>
    <w:p w:rsidR="00B121DC" w:rsidRPr="00E82639" w:rsidRDefault="00B121DC" w:rsidP="005306D3">
      <w:pPr>
        <w:spacing w:after="0" w:line="360" w:lineRule="auto"/>
        <w:jc w:val="both"/>
        <w:rPr>
          <w:rFonts w:ascii="GHEA Grapalat" w:hAnsi="GHEA Grapalat"/>
          <w:sz w:val="24"/>
          <w:szCs w:val="24"/>
          <w:lang w:val="hy-AM"/>
        </w:rPr>
      </w:pPr>
    </w:p>
    <w:p w:rsidR="00B121DC" w:rsidRPr="00E82639" w:rsidRDefault="00B121DC" w:rsidP="005306D3">
      <w:pPr>
        <w:spacing w:after="0" w:line="360" w:lineRule="auto"/>
        <w:jc w:val="both"/>
        <w:rPr>
          <w:rFonts w:ascii="GHEA Grapalat" w:hAnsi="GHEA Grapalat"/>
          <w:sz w:val="24"/>
          <w:szCs w:val="24"/>
          <w:lang w:val="hy-AM"/>
        </w:rPr>
      </w:pPr>
    </w:p>
    <w:p w:rsidR="00B121DC" w:rsidRPr="00E82639" w:rsidRDefault="00B121DC" w:rsidP="005306D3">
      <w:pPr>
        <w:spacing w:after="0" w:line="360" w:lineRule="auto"/>
        <w:jc w:val="both"/>
        <w:rPr>
          <w:rFonts w:ascii="GHEA Grapalat" w:hAnsi="GHEA Grapalat"/>
          <w:sz w:val="24"/>
          <w:szCs w:val="24"/>
          <w:lang w:val="hy-AM"/>
        </w:rPr>
      </w:pPr>
    </w:p>
    <w:p w:rsidR="00B121DC" w:rsidRPr="00E82639" w:rsidRDefault="00B121DC" w:rsidP="005306D3">
      <w:pPr>
        <w:spacing w:after="0" w:line="360" w:lineRule="auto"/>
        <w:jc w:val="both"/>
        <w:rPr>
          <w:rFonts w:ascii="GHEA Grapalat" w:hAnsi="GHEA Grapalat"/>
          <w:sz w:val="24"/>
          <w:szCs w:val="24"/>
          <w:lang w:val="hy-AM"/>
        </w:rPr>
      </w:pPr>
    </w:p>
    <w:p w:rsidR="00622932" w:rsidRPr="00E82639" w:rsidRDefault="00622932" w:rsidP="00723A65">
      <w:pPr>
        <w:pStyle w:val="Heading2"/>
        <w:spacing w:line="360" w:lineRule="auto"/>
        <w:rPr>
          <w:rFonts w:ascii="GHEA Grapalat" w:hAnsi="GHEA Grapalat"/>
          <w:color w:val="auto"/>
          <w:sz w:val="24"/>
          <w:szCs w:val="24"/>
          <w:lang w:val="hy-AM"/>
        </w:rPr>
      </w:pPr>
      <w:r w:rsidRPr="00E82639">
        <w:rPr>
          <w:rFonts w:ascii="GHEA Grapalat" w:hAnsi="GHEA Grapalat"/>
          <w:color w:val="auto"/>
          <w:sz w:val="24"/>
          <w:szCs w:val="24"/>
          <w:lang w:val="hy-AM"/>
        </w:rPr>
        <w:t>ՆԱԽԱԲԱՆ</w:t>
      </w:r>
    </w:p>
    <w:p w:rsidR="00707625" w:rsidRPr="00E82639" w:rsidRDefault="00707625" w:rsidP="00707625">
      <w:pPr>
        <w:rPr>
          <w:rFonts w:ascii="Sylfaen" w:hAnsi="Sylfaen"/>
          <w:lang w:val="hy-AM"/>
        </w:rPr>
      </w:pPr>
    </w:p>
    <w:p w:rsidR="002D0F36" w:rsidRPr="00E82639" w:rsidRDefault="00AE698F" w:rsidP="002D0F36">
      <w:pPr>
        <w:pStyle w:val="ListParagraph"/>
        <w:numPr>
          <w:ilvl w:val="0"/>
          <w:numId w:val="8"/>
        </w:numPr>
        <w:spacing w:line="360" w:lineRule="auto"/>
        <w:ind w:left="0" w:firstLine="0"/>
        <w:jc w:val="both"/>
        <w:rPr>
          <w:rFonts w:ascii="GHEA Grapalat" w:hAnsi="GHEA Grapalat"/>
          <w:sz w:val="24"/>
          <w:szCs w:val="24"/>
          <w:lang w:val="hy-AM"/>
        </w:rPr>
      </w:pPr>
      <w:r w:rsidRPr="00E82639">
        <w:rPr>
          <w:rFonts w:ascii="GHEA Grapalat" w:hAnsi="GHEA Grapalat"/>
          <w:sz w:val="24"/>
          <w:szCs w:val="24"/>
          <w:lang w:val="hy-AM"/>
        </w:rPr>
        <w:t>Ներկա</w:t>
      </w:r>
      <w:bookmarkStart w:id="0" w:name="_GoBack"/>
      <w:bookmarkEnd w:id="0"/>
      <w:r w:rsidRPr="00E82639">
        <w:rPr>
          <w:rFonts w:ascii="GHEA Grapalat" w:hAnsi="GHEA Grapalat"/>
          <w:sz w:val="24"/>
          <w:szCs w:val="24"/>
          <w:lang w:val="hy-AM"/>
        </w:rPr>
        <w:t xml:space="preserve"> ժամանակաշրջանում </w:t>
      </w:r>
      <w:r w:rsidR="0045077B" w:rsidRPr="00E82639">
        <w:rPr>
          <w:rFonts w:ascii="GHEA Grapalat" w:hAnsi="GHEA Grapalat"/>
          <w:sz w:val="24"/>
          <w:szCs w:val="24"/>
          <w:lang w:val="hy-AM"/>
        </w:rPr>
        <w:t>ՈՎՀ</w:t>
      </w:r>
      <w:r w:rsidRPr="00E82639">
        <w:rPr>
          <w:rFonts w:ascii="GHEA Grapalat" w:hAnsi="GHEA Grapalat"/>
          <w:sz w:val="24"/>
          <w:szCs w:val="24"/>
          <w:lang w:val="hy-AM"/>
        </w:rPr>
        <w:t xml:space="preserve"> հանդիսանում են մահացության, հիվանդացության և հաշմանդամության</w:t>
      </w:r>
      <w:r w:rsidR="00FB6911" w:rsidRPr="00E82639">
        <w:rPr>
          <w:rFonts w:ascii="GHEA Grapalat" w:hAnsi="GHEA Grapalat"/>
          <w:sz w:val="24"/>
          <w:szCs w:val="24"/>
          <w:lang w:val="hy-AM"/>
        </w:rPr>
        <w:t xml:space="preserve"> առաջացման</w:t>
      </w:r>
      <w:r w:rsidRPr="00E82639">
        <w:rPr>
          <w:rFonts w:ascii="GHEA Grapalat" w:hAnsi="GHEA Grapalat"/>
          <w:sz w:val="24"/>
          <w:szCs w:val="24"/>
          <w:lang w:val="hy-AM"/>
        </w:rPr>
        <w:t xml:space="preserve"> առաջատար պատճառն</w:t>
      </w:r>
      <w:r w:rsidR="00FB6911" w:rsidRPr="00E82639">
        <w:rPr>
          <w:rFonts w:ascii="GHEA Grapalat" w:hAnsi="GHEA Grapalat"/>
          <w:sz w:val="24"/>
          <w:szCs w:val="24"/>
          <w:lang w:val="hy-AM"/>
        </w:rPr>
        <w:t>երից մեկը</w:t>
      </w:r>
      <w:r w:rsidRPr="00E82639">
        <w:rPr>
          <w:rFonts w:ascii="GHEA Grapalat" w:hAnsi="GHEA Grapalat"/>
          <w:sz w:val="24"/>
          <w:szCs w:val="24"/>
          <w:lang w:val="hy-AM"/>
        </w:rPr>
        <w:t xml:space="preserve"> ամբողջ աշխարհում: </w:t>
      </w:r>
      <w:r w:rsidR="0045077B" w:rsidRPr="00E82639">
        <w:rPr>
          <w:rFonts w:ascii="GHEA Grapalat" w:hAnsi="GHEA Grapalat"/>
          <w:sz w:val="24"/>
          <w:szCs w:val="24"/>
          <w:lang w:val="hy-AM"/>
        </w:rPr>
        <w:t>Նշանակալի է վերջինների</w:t>
      </w:r>
      <w:r w:rsidR="00FB6911" w:rsidRPr="00E82639">
        <w:rPr>
          <w:rFonts w:ascii="GHEA Grapalat" w:hAnsi="GHEA Grapalat"/>
          <w:sz w:val="24"/>
          <w:szCs w:val="24"/>
          <w:lang w:val="hy-AM"/>
        </w:rPr>
        <w:t>ս</w:t>
      </w:r>
      <w:r w:rsidR="00DE1A68" w:rsidRPr="00DE1A68">
        <w:rPr>
          <w:rFonts w:ascii="GHEA Grapalat" w:hAnsi="GHEA Grapalat"/>
          <w:sz w:val="24"/>
          <w:szCs w:val="24"/>
          <w:lang w:val="hy-AM"/>
        </w:rPr>
        <w:t xml:space="preserve"> </w:t>
      </w:r>
      <w:r w:rsidRPr="00E82639">
        <w:rPr>
          <w:rFonts w:ascii="GHEA Grapalat" w:hAnsi="GHEA Grapalat"/>
          <w:sz w:val="24"/>
          <w:szCs w:val="24"/>
          <w:lang w:val="hy-AM"/>
        </w:rPr>
        <w:t>տնտեսական բեռ</w:t>
      </w:r>
      <w:r w:rsidR="0045077B" w:rsidRPr="00E82639">
        <w:rPr>
          <w:rFonts w:ascii="GHEA Grapalat" w:hAnsi="GHEA Grapalat"/>
          <w:sz w:val="24"/>
          <w:szCs w:val="24"/>
          <w:lang w:val="hy-AM"/>
        </w:rPr>
        <w:t>ը, ինչպես առողջապահության բյուջեի, այնպես էլ երկրի տնտեսության զարգացման վրա:</w:t>
      </w:r>
    </w:p>
    <w:p w:rsidR="00622932" w:rsidRPr="00E82639" w:rsidRDefault="002D0F36" w:rsidP="00CE7040">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sz w:val="24"/>
          <w:szCs w:val="24"/>
          <w:lang w:val="hy-AM"/>
        </w:rPr>
        <w:t>Միևնույն ժամանակ, ՈՎՀ</w:t>
      </w:r>
      <w:r w:rsidR="00DE1A68" w:rsidRPr="00DE1A68">
        <w:rPr>
          <w:rFonts w:ascii="GHEA Grapalat" w:hAnsi="GHEA Grapalat"/>
          <w:sz w:val="24"/>
          <w:szCs w:val="24"/>
          <w:lang w:val="hy-AM"/>
        </w:rPr>
        <w:t xml:space="preserve"> </w:t>
      </w:r>
      <w:r w:rsidRPr="00E82639">
        <w:rPr>
          <w:rFonts w:ascii="GHEA Grapalat" w:hAnsi="GHEA Grapalat"/>
          <w:sz w:val="24"/>
          <w:szCs w:val="24"/>
          <w:lang w:val="hy-AM"/>
        </w:rPr>
        <w:t>այդ թվում նաև ԹՔՕՀ</w:t>
      </w:r>
      <w:r w:rsidR="008F64B7" w:rsidRPr="00E82639">
        <w:rPr>
          <w:rFonts w:ascii="GHEA Grapalat" w:hAnsi="GHEA Grapalat"/>
          <w:sz w:val="24"/>
          <w:szCs w:val="24"/>
          <w:lang w:val="hy-AM"/>
        </w:rPr>
        <w:t xml:space="preserve"> և բրոնխիալ ասթմայի</w:t>
      </w:r>
      <w:r w:rsidRPr="00E82639">
        <w:rPr>
          <w:rFonts w:ascii="GHEA Grapalat" w:hAnsi="GHEA Grapalat"/>
          <w:sz w:val="24"/>
          <w:szCs w:val="24"/>
          <w:lang w:val="hy-AM"/>
        </w:rPr>
        <w:t xml:space="preserve"> բուժման արժեքը և հետևաբար բեռ</w:t>
      </w:r>
      <w:r w:rsidR="008F64B7" w:rsidRPr="00E82639">
        <w:rPr>
          <w:rFonts w:ascii="GHEA Grapalat" w:hAnsi="GHEA Grapalat"/>
          <w:sz w:val="24"/>
          <w:szCs w:val="24"/>
          <w:lang w:val="hy-AM"/>
        </w:rPr>
        <w:t>ն</w:t>
      </w:r>
      <w:r w:rsidRPr="00E82639">
        <w:rPr>
          <w:rFonts w:ascii="GHEA Grapalat" w:hAnsi="GHEA Grapalat"/>
          <w:sz w:val="24"/>
          <w:szCs w:val="24"/>
          <w:lang w:val="hy-AM"/>
        </w:rPr>
        <w:t xml:space="preserve"> առողջապահության համակարգի վրա կարելի է հասցնել նվազագույնի` ընտրված </w:t>
      </w:r>
      <w:r w:rsidR="00284F8F" w:rsidRPr="00E82639">
        <w:rPr>
          <w:rFonts w:ascii="GHEA Grapalat" w:hAnsi="GHEA Grapalat"/>
          <w:sz w:val="24"/>
          <w:szCs w:val="24"/>
          <w:lang w:val="hy-AM"/>
        </w:rPr>
        <w:t>ապացույցների վրա հիմնված միջամտությունների շնորհիվ</w:t>
      </w:r>
      <w:r w:rsidR="00493764" w:rsidRPr="00E82639">
        <w:rPr>
          <w:rFonts w:ascii="GHEA Grapalat" w:hAnsi="GHEA Grapalat"/>
          <w:sz w:val="24"/>
          <w:szCs w:val="24"/>
          <w:lang w:val="hy-AM"/>
        </w:rPr>
        <w:t>, ինչը հատկապես կարևոր է սահմանափակ ռեսուրսների առկայության պարագայում:</w:t>
      </w:r>
    </w:p>
    <w:p w:rsidR="002D0F36" w:rsidRPr="00E82639" w:rsidRDefault="00670F58" w:rsidP="00622932">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sz w:val="24"/>
          <w:szCs w:val="24"/>
          <w:lang w:val="hy-AM"/>
        </w:rPr>
        <w:t xml:space="preserve">ՀՀ կառավարության 2016թ-ի փետրվարի </w:t>
      </w:r>
      <w:r w:rsidR="003811A7" w:rsidRPr="00E82639">
        <w:rPr>
          <w:rFonts w:ascii="GHEA Grapalat" w:hAnsi="GHEA Grapalat"/>
          <w:sz w:val="24"/>
          <w:szCs w:val="24"/>
          <w:lang w:val="hy-AM"/>
        </w:rPr>
        <w:t>4-ի</w:t>
      </w:r>
      <w:r w:rsidR="008F64B7" w:rsidRPr="00E82639">
        <w:rPr>
          <w:rFonts w:ascii="GHEA Grapalat" w:hAnsi="GHEA Grapalat"/>
          <w:sz w:val="24"/>
          <w:szCs w:val="24"/>
          <w:lang w:val="hy-AM"/>
        </w:rPr>
        <w:t xml:space="preserve"> թիվ 4 արձանագրային որոշմամբ </w:t>
      </w:r>
      <w:r w:rsidR="007513A1" w:rsidRPr="00E82639">
        <w:rPr>
          <w:rFonts w:ascii="GHEA Grapalat" w:hAnsi="GHEA Grapalat"/>
          <w:sz w:val="24"/>
          <w:szCs w:val="24"/>
          <w:lang w:val="hy-AM"/>
        </w:rPr>
        <w:t>հ</w:t>
      </w:r>
      <w:r w:rsidR="008F64B7" w:rsidRPr="00E82639">
        <w:rPr>
          <w:rFonts w:ascii="GHEA Grapalat" w:hAnsi="GHEA Grapalat"/>
          <w:sz w:val="24"/>
          <w:szCs w:val="24"/>
          <w:lang w:val="hy-AM"/>
        </w:rPr>
        <w:t>ավանությ</w:t>
      </w:r>
      <w:r w:rsidR="007513A1" w:rsidRPr="00E82639">
        <w:rPr>
          <w:rFonts w:ascii="GHEA Grapalat" w:hAnsi="GHEA Grapalat"/>
          <w:sz w:val="24"/>
          <w:szCs w:val="24"/>
          <w:lang w:val="hy-AM"/>
        </w:rPr>
        <w:t>ան է արժանացել</w:t>
      </w:r>
      <w:r w:rsidR="008F64B7" w:rsidRPr="00E82639">
        <w:rPr>
          <w:rFonts w:ascii="GHEA Grapalat" w:hAnsi="GHEA Grapalat"/>
          <w:sz w:val="24"/>
          <w:szCs w:val="24"/>
          <w:lang w:val="hy-AM"/>
        </w:rPr>
        <w:t xml:space="preserve"> Առավել տարածված ոչ վարակիչ հիվանդությունների դեմ պայքարի</w:t>
      </w:r>
      <w:r w:rsidR="007513A1" w:rsidRPr="00E82639">
        <w:rPr>
          <w:rFonts w:ascii="GHEA Grapalat" w:hAnsi="GHEA Grapalat"/>
          <w:sz w:val="24"/>
          <w:szCs w:val="24"/>
          <w:lang w:val="hy-AM"/>
        </w:rPr>
        <w:t xml:space="preserve"> 2016-2020թթ-</w:t>
      </w:r>
      <w:r w:rsidR="008F64B7" w:rsidRPr="00E82639">
        <w:rPr>
          <w:rFonts w:ascii="GHEA Grapalat" w:hAnsi="GHEA Grapalat"/>
          <w:sz w:val="24"/>
          <w:szCs w:val="24"/>
          <w:lang w:val="hy-AM"/>
        </w:rPr>
        <w:t xml:space="preserve">ի </w:t>
      </w:r>
      <w:r w:rsidR="007513A1" w:rsidRPr="00E82639">
        <w:rPr>
          <w:rFonts w:ascii="GHEA Grapalat" w:hAnsi="GHEA Grapalat"/>
          <w:sz w:val="24"/>
          <w:szCs w:val="24"/>
          <w:lang w:val="hy-AM"/>
        </w:rPr>
        <w:t xml:space="preserve">ծրագիրը, որի </w:t>
      </w:r>
      <w:r w:rsidR="000458AC" w:rsidRPr="00E82639">
        <w:rPr>
          <w:rFonts w:ascii="GHEA Grapalat" w:hAnsi="GHEA Grapalat"/>
          <w:sz w:val="24"/>
          <w:szCs w:val="24"/>
          <w:lang w:val="hy-AM"/>
        </w:rPr>
        <w:t>6-րդ կետով նախատեսվել են</w:t>
      </w:r>
      <w:r w:rsidR="00DE1A68" w:rsidRPr="00DE1A68">
        <w:rPr>
          <w:rFonts w:ascii="GHEA Grapalat" w:hAnsi="GHEA Grapalat"/>
          <w:sz w:val="24"/>
          <w:szCs w:val="24"/>
          <w:lang w:val="hy-AM"/>
        </w:rPr>
        <w:t xml:space="preserve"> </w:t>
      </w:r>
      <w:r w:rsidR="000458AC" w:rsidRPr="00E82639">
        <w:rPr>
          <w:rFonts w:ascii="GHEA Grapalat" w:hAnsi="GHEA Grapalat"/>
          <w:sz w:val="24"/>
          <w:szCs w:val="24"/>
          <w:lang w:val="hy-AM"/>
        </w:rPr>
        <w:t>ԹՔՕՀ և բրոնխիալ ասթմայի</w:t>
      </w:r>
      <w:r w:rsidR="00C016B5" w:rsidRPr="00E82639">
        <w:rPr>
          <w:rFonts w:ascii="GHEA Grapalat" w:hAnsi="GHEA Grapalat"/>
          <w:sz w:val="24"/>
          <w:szCs w:val="24"/>
          <w:lang w:val="hy-AM"/>
        </w:rPr>
        <w:t xml:space="preserve"> դեմ պայքարի միջոցառումների մշակման աշխատանքներ:</w:t>
      </w:r>
    </w:p>
    <w:p w:rsidR="00C016B5" w:rsidRPr="00E82639" w:rsidRDefault="00C016B5" w:rsidP="00622932">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sz w:val="24"/>
          <w:szCs w:val="24"/>
          <w:lang w:val="hy-AM"/>
        </w:rPr>
        <w:t>Այնուհետև, վերոնշյալ հիվանդությունների սոցիալ-տնտեսական կարևորությունից ելնելով, ՀՀ կառավարության 2017-2021թթ-ի ծրագրի</w:t>
      </w:r>
      <w:r w:rsidR="00B478F7" w:rsidRPr="00E82639">
        <w:rPr>
          <w:rFonts w:ascii="GHEA Grapalat" w:hAnsi="GHEA Grapalat"/>
          <w:sz w:val="24"/>
          <w:szCs w:val="24"/>
          <w:lang w:val="hy-AM"/>
        </w:rPr>
        <w:t xml:space="preserve"> «4.3 Առողջապահության» գլխի, 1-ին կետի</w:t>
      </w:r>
      <w:r w:rsidR="00093200" w:rsidRPr="00093200">
        <w:rPr>
          <w:rFonts w:ascii="GHEA Grapalat" w:hAnsi="GHEA Grapalat"/>
          <w:sz w:val="24"/>
          <w:szCs w:val="24"/>
          <w:lang w:val="hy-AM"/>
        </w:rPr>
        <w:t xml:space="preserve"> 2</w:t>
      </w:r>
      <w:r w:rsidR="00093200">
        <w:rPr>
          <w:rFonts w:ascii="GHEA Grapalat" w:hAnsi="GHEA Grapalat"/>
          <w:sz w:val="24"/>
          <w:szCs w:val="24"/>
          <w:lang w:val="hy-AM"/>
        </w:rPr>
        <w:t>-րդ</w:t>
      </w:r>
      <w:r w:rsidR="00B478F7" w:rsidRPr="00E82639">
        <w:rPr>
          <w:rFonts w:ascii="GHEA Grapalat" w:hAnsi="GHEA Grapalat"/>
          <w:sz w:val="24"/>
          <w:szCs w:val="24"/>
          <w:lang w:val="hy-AM"/>
        </w:rPr>
        <w:t xml:space="preserve"> ենթակտի «բ» պարբերությամբ նախատեսվել է </w:t>
      </w:r>
      <w:r w:rsidR="00E06355" w:rsidRPr="00E82639">
        <w:rPr>
          <w:rFonts w:ascii="GHEA Grapalat" w:hAnsi="GHEA Grapalat"/>
          <w:sz w:val="24"/>
          <w:szCs w:val="24"/>
          <w:lang w:val="hy-AM"/>
        </w:rPr>
        <w:t>2018-2021թթ-ին</w:t>
      </w:r>
      <w:r w:rsidR="00093200">
        <w:rPr>
          <w:rFonts w:ascii="GHEA Grapalat" w:hAnsi="GHEA Grapalat"/>
          <w:sz w:val="24"/>
          <w:szCs w:val="24"/>
          <w:lang w:val="hy-AM"/>
        </w:rPr>
        <w:t xml:space="preserve"> </w:t>
      </w:r>
      <w:r w:rsidR="00B478F7" w:rsidRPr="00E82639">
        <w:rPr>
          <w:rFonts w:ascii="GHEA Grapalat" w:hAnsi="GHEA Grapalat" w:cs="Sylfaen"/>
          <w:sz w:val="24"/>
          <w:szCs w:val="24"/>
          <w:lang w:val="hy-AM"/>
        </w:rPr>
        <w:t>ներդնել</w:t>
      </w:r>
      <w:r w:rsidR="00093200">
        <w:rPr>
          <w:rFonts w:ascii="GHEA Grapalat" w:hAnsi="GHEA Grapalat" w:cs="Sylfaen"/>
          <w:sz w:val="24"/>
          <w:szCs w:val="24"/>
          <w:lang w:val="hy-AM"/>
        </w:rPr>
        <w:t xml:space="preserve"> </w:t>
      </w:r>
      <w:r w:rsidR="00B478F7" w:rsidRPr="00E82639">
        <w:rPr>
          <w:rFonts w:ascii="GHEA Grapalat" w:hAnsi="GHEA Grapalat" w:cs="Sylfaen"/>
          <w:sz w:val="24"/>
          <w:szCs w:val="24"/>
          <w:lang w:val="hy-AM"/>
        </w:rPr>
        <w:t>թոքերի</w:t>
      </w:r>
      <w:r w:rsidR="00093200">
        <w:rPr>
          <w:rFonts w:ascii="GHEA Grapalat" w:hAnsi="GHEA Grapalat" w:cs="Sylfaen"/>
          <w:sz w:val="24"/>
          <w:szCs w:val="24"/>
          <w:lang w:val="hy-AM"/>
        </w:rPr>
        <w:t xml:space="preserve"> </w:t>
      </w:r>
      <w:r w:rsidR="00B478F7" w:rsidRPr="00E82639">
        <w:rPr>
          <w:rFonts w:ascii="GHEA Grapalat" w:hAnsi="GHEA Grapalat" w:cs="Sylfaen"/>
          <w:sz w:val="24"/>
          <w:szCs w:val="24"/>
          <w:lang w:val="hy-AM"/>
        </w:rPr>
        <w:t>քրոնիկ</w:t>
      </w:r>
      <w:r w:rsidR="00093200">
        <w:rPr>
          <w:rFonts w:ascii="GHEA Grapalat" w:hAnsi="GHEA Grapalat" w:cs="Sylfaen"/>
          <w:sz w:val="24"/>
          <w:szCs w:val="24"/>
          <w:lang w:val="hy-AM"/>
        </w:rPr>
        <w:t xml:space="preserve"> </w:t>
      </w:r>
      <w:r w:rsidR="00B478F7" w:rsidRPr="00E82639">
        <w:rPr>
          <w:rFonts w:ascii="GHEA Grapalat" w:hAnsi="GHEA Grapalat" w:cs="Sylfaen"/>
          <w:sz w:val="24"/>
          <w:szCs w:val="24"/>
          <w:lang w:val="hy-AM"/>
        </w:rPr>
        <w:t>օբստրուկտիվ</w:t>
      </w:r>
      <w:r w:rsidR="00093200">
        <w:rPr>
          <w:rFonts w:ascii="GHEA Grapalat" w:hAnsi="GHEA Grapalat" w:cs="Sylfaen"/>
          <w:sz w:val="24"/>
          <w:szCs w:val="24"/>
          <w:lang w:val="hy-AM"/>
        </w:rPr>
        <w:t xml:space="preserve"> </w:t>
      </w:r>
      <w:r w:rsidR="00B478F7" w:rsidRPr="00E82639">
        <w:rPr>
          <w:rFonts w:ascii="GHEA Grapalat" w:hAnsi="GHEA Grapalat" w:cs="Sylfaen"/>
          <w:sz w:val="24"/>
          <w:szCs w:val="24"/>
          <w:lang w:val="hy-AM"/>
        </w:rPr>
        <w:t>հիվանդությունների</w:t>
      </w:r>
      <w:r w:rsidR="00093200">
        <w:rPr>
          <w:rFonts w:ascii="GHEA Grapalat" w:hAnsi="GHEA Grapalat" w:cs="Sylfaen"/>
          <w:sz w:val="24"/>
          <w:szCs w:val="24"/>
          <w:lang w:val="hy-AM"/>
        </w:rPr>
        <w:t xml:space="preserve"> </w:t>
      </w:r>
      <w:r w:rsidR="00B478F7" w:rsidRPr="00E82639">
        <w:rPr>
          <w:rFonts w:ascii="GHEA Grapalat" w:hAnsi="GHEA Grapalat" w:cs="Sylfaen"/>
          <w:sz w:val="24"/>
          <w:szCs w:val="24"/>
          <w:lang w:val="hy-AM"/>
        </w:rPr>
        <w:t>դեմ</w:t>
      </w:r>
      <w:r w:rsidR="00093200">
        <w:rPr>
          <w:rFonts w:ascii="GHEA Grapalat" w:hAnsi="GHEA Grapalat" w:cs="Sylfaen"/>
          <w:sz w:val="24"/>
          <w:szCs w:val="24"/>
          <w:lang w:val="hy-AM"/>
        </w:rPr>
        <w:t xml:space="preserve"> </w:t>
      </w:r>
      <w:r w:rsidR="00B478F7" w:rsidRPr="00E82639">
        <w:rPr>
          <w:rFonts w:ascii="GHEA Grapalat" w:hAnsi="GHEA Grapalat" w:cs="Sylfaen"/>
          <w:sz w:val="24"/>
          <w:szCs w:val="24"/>
          <w:lang w:val="hy-AM"/>
        </w:rPr>
        <w:t>պայքարի</w:t>
      </w:r>
      <w:r w:rsidR="00093200">
        <w:rPr>
          <w:rFonts w:ascii="GHEA Grapalat" w:hAnsi="GHEA Grapalat" w:cs="Sylfaen"/>
          <w:sz w:val="24"/>
          <w:szCs w:val="24"/>
          <w:lang w:val="hy-AM"/>
        </w:rPr>
        <w:t xml:space="preserve"> </w:t>
      </w:r>
      <w:r w:rsidR="00B478F7" w:rsidRPr="00E82639">
        <w:rPr>
          <w:rFonts w:ascii="GHEA Grapalat" w:hAnsi="GHEA Grapalat" w:cs="Sylfaen"/>
          <w:sz w:val="24"/>
          <w:szCs w:val="24"/>
          <w:lang w:val="hy-AM"/>
        </w:rPr>
        <w:t>միջոցառումների</w:t>
      </w:r>
      <w:r w:rsidR="00093200">
        <w:rPr>
          <w:rFonts w:ascii="GHEA Grapalat" w:hAnsi="GHEA Grapalat" w:cs="Sylfaen"/>
          <w:sz w:val="24"/>
          <w:szCs w:val="24"/>
          <w:lang w:val="hy-AM"/>
        </w:rPr>
        <w:t xml:space="preserve"> </w:t>
      </w:r>
      <w:r w:rsidR="00B478F7" w:rsidRPr="00E82639">
        <w:rPr>
          <w:rFonts w:ascii="GHEA Grapalat" w:hAnsi="GHEA Grapalat" w:cs="Sylfaen"/>
          <w:sz w:val="24"/>
          <w:szCs w:val="24"/>
          <w:lang w:val="hy-AM"/>
        </w:rPr>
        <w:t>ծրագիրը:</w:t>
      </w:r>
    </w:p>
    <w:p w:rsidR="00B8473B" w:rsidRPr="00E82639" w:rsidRDefault="00B478F7" w:rsidP="00B8473B">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cs="Sylfaen"/>
          <w:sz w:val="24"/>
          <w:szCs w:val="24"/>
          <w:lang w:val="hy-AM"/>
        </w:rPr>
        <w:t>Վերջինի</w:t>
      </w:r>
      <w:r w:rsidR="00FB6911" w:rsidRPr="00E82639">
        <w:rPr>
          <w:rFonts w:ascii="GHEA Grapalat" w:hAnsi="GHEA Grapalat" w:cs="Sylfaen"/>
          <w:sz w:val="24"/>
          <w:szCs w:val="24"/>
          <w:lang w:val="hy-AM"/>
        </w:rPr>
        <w:t>ս</w:t>
      </w:r>
      <w:r w:rsidRPr="00E82639">
        <w:rPr>
          <w:rFonts w:ascii="GHEA Grapalat" w:hAnsi="GHEA Grapalat" w:cs="Sylfaen"/>
          <w:sz w:val="24"/>
          <w:szCs w:val="24"/>
          <w:lang w:val="hy-AM"/>
        </w:rPr>
        <w:t xml:space="preserve"> արդյունավետ ներդրումն ապահովելու նպատակով` </w:t>
      </w:r>
      <w:r w:rsidR="00E06355" w:rsidRPr="00E82639">
        <w:rPr>
          <w:rFonts w:ascii="GHEA Grapalat" w:hAnsi="GHEA Grapalat" w:cs="Sylfaen"/>
          <w:sz w:val="24"/>
          <w:szCs w:val="24"/>
          <w:lang w:val="hy-AM"/>
        </w:rPr>
        <w:t xml:space="preserve">ՀՀ կառավարության 2018 թվականի գործունեության միջոցառումների ծրագիրը և գերակա խնդիրները հաստատելու մասին 2018թ. հունվարի 11-ի որոշման հավելված 1-ի թիվ 59-րդ կետով նախատեսվել է մշակել և </w:t>
      </w:r>
      <w:r w:rsidR="00E06355" w:rsidRPr="00E82639">
        <w:rPr>
          <w:rFonts w:ascii="GHEA Grapalat" w:hAnsi="GHEA Grapalat" w:cs="GHEA Grapalat"/>
          <w:sz w:val="24"/>
          <w:szCs w:val="24"/>
          <w:lang w:val="hy-AM"/>
        </w:rPr>
        <w:t>ՀՀ կառավարության աշխատակազմ ներկայացնելը</w:t>
      </w:r>
      <w:r w:rsidR="00E06355" w:rsidRPr="00E82639">
        <w:rPr>
          <w:rFonts w:ascii="GHEA Grapalat" w:hAnsi="GHEA Grapalat"/>
          <w:color w:val="000000"/>
          <w:sz w:val="24"/>
          <w:szCs w:val="24"/>
          <w:lang w:val="hy-AM"/>
        </w:rPr>
        <w:t xml:space="preserve"> «Թոքերի քրոնիկ օբստրուկտիվ հիվանդությունների դեմ պայքարի ռազմավարությունը</w:t>
      </w:r>
      <w:r w:rsidR="00E06355" w:rsidRPr="00E82639">
        <w:rPr>
          <w:rFonts w:ascii="GHEA Grapalat" w:hAnsi="GHEA Grapalat" w:cs="GHEA Grapalat"/>
          <w:sz w:val="24"/>
          <w:szCs w:val="24"/>
          <w:lang w:val="hy-AM"/>
        </w:rPr>
        <w:t xml:space="preserve"> հաստատելու մասին» ՀՀ կառավարության որոշման նախագիծը: </w:t>
      </w:r>
    </w:p>
    <w:p w:rsidR="00FB6911" w:rsidRPr="00E82639" w:rsidRDefault="00FB6911" w:rsidP="00723A65">
      <w:pPr>
        <w:pStyle w:val="ListParagraph"/>
        <w:tabs>
          <w:tab w:val="right" w:pos="9689"/>
        </w:tabs>
        <w:spacing w:after="0" w:line="360" w:lineRule="auto"/>
        <w:ind w:left="0"/>
        <w:jc w:val="both"/>
        <w:rPr>
          <w:rFonts w:ascii="GHEA Grapalat" w:hAnsi="GHEA Grapalat" w:cs="Arial"/>
          <w:sz w:val="24"/>
          <w:szCs w:val="24"/>
          <w:lang w:val="hy-AM"/>
        </w:rPr>
      </w:pPr>
    </w:p>
    <w:p w:rsidR="00FB6911" w:rsidRPr="00E82639" w:rsidRDefault="00FB6911" w:rsidP="00723A65">
      <w:pPr>
        <w:pStyle w:val="ListParagraph"/>
        <w:tabs>
          <w:tab w:val="right" w:pos="9689"/>
        </w:tabs>
        <w:spacing w:after="0" w:line="360" w:lineRule="auto"/>
        <w:ind w:left="0"/>
        <w:jc w:val="both"/>
        <w:rPr>
          <w:rFonts w:ascii="GHEA Grapalat" w:hAnsi="GHEA Grapalat" w:cs="Arial"/>
          <w:sz w:val="24"/>
          <w:szCs w:val="24"/>
          <w:lang w:val="hy-AM"/>
        </w:rPr>
      </w:pPr>
    </w:p>
    <w:p w:rsidR="00B8473B" w:rsidRPr="00E82639" w:rsidRDefault="00622932" w:rsidP="00723A65">
      <w:pPr>
        <w:pStyle w:val="ListParagraph"/>
        <w:tabs>
          <w:tab w:val="right" w:pos="9689"/>
        </w:tabs>
        <w:spacing w:after="0" w:line="360" w:lineRule="auto"/>
        <w:ind w:left="0"/>
        <w:jc w:val="both"/>
        <w:rPr>
          <w:rFonts w:ascii="GHEA Grapalat" w:hAnsi="GHEA Grapalat"/>
          <w:sz w:val="24"/>
          <w:szCs w:val="24"/>
          <w:lang w:val="hy-AM"/>
        </w:rPr>
      </w:pPr>
      <w:r w:rsidRPr="00E82639">
        <w:rPr>
          <w:rFonts w:ascii="GHEA Grapalat" w:hAnsi="GHEA Grapalat" w:cs="Arial"/>
          <w:sz w:val="24"/>
          <w:szCs w:val="24"/>
          <w:lang w:val="hy-AM"/>
        </w:rPr>
        <w:lastRenderedPageBreak/>
        <w:t>Ն</w:t>
      </w:r>
      <w:r w:rsidRPr="00E82639">
        <w:rPr>
          <w:rFonts w:ascii="GHEA Grapalat" w:hAnsi="GHEA Grapalat"/>
          <w:sz w:val="24"/>
          <w:szCs w:val="24"/>
          <w:lang w:val="hy-AM"/>
        </w:rPr>
        <w:t>ԵՐԱԾՈՒԹՅՈՒՆ</w:t>
      </w:r>
    </w:p>
    <w:p w:rsidR="00707625" w:rsidRPr="00E82639" w:rsidRDefault="00707625" w:rsidP="00723A65">
      <w:pPr>
        <w:pStyle w:val="ListParagraph"/>
        <w:tabs>
          <w:tab w:val="right" w:pos="9689"/>
        </w:tabs>
        <w:spacing w:after="0" w:line="360" w:lineRule="auto"/>
        <w:ind w:left="0"/>
        <w:jc w:val="both"/>
        <w:rPr>
          <w:rFonts w:ascii="GHEA Grapalat" w:hAnsi="GHEA Grapalat"/>
          <w:sz w:val="24"/>
          <w:szCs w:val="24"/>
          <w:lang w:val="hy-AM"/>
        </w:rPr>
      </w:pPr>
    </w:p>
    <w:p w:rsidR="00D95113" w:rsidRPr="00E82639" w:rsidRDefault="00D95113" w:rsidP="00C36A9D">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cs="Arial"/>
          <w:sz w:val="24"/>
          <w:szCs w:val="24"/>
          <w:lang w:val="hy-AM"/>
        </w:rPr>
        <w:t>Թոքերի</w:t>
      </w:r>
      <w:r w:rsidRPr="00E82639">
        <w:rPr>
          <w:rFonts w:ascii="GHEA Grapalat" w:hAnsi="GHEA Grapalat"/>
          <w:sz w:val="24"/>
          <w:szCs w:val="24"/>
          <w:lang w:val="hy-AM"/>
        </w:rPr>
        <w:t xml:space="preserve"> քրոնիկ օբստրուկտիվ հիվանդությունները (ԹՔՕՀ) հավաքական հասկացություն է, որը միավորում է շնչական համակարգի մի շարք քրոնիկ հիվանդություններ` քրոնիկ օբստրուկտիվ բրոնխիտ (ՔՕԲ), թոքերի էմֆիզեմա</w:t>
      </w:r>
      <w:r w:rsidR="00AA2442" w:rsidRPr="00E82639">
        <w:rPr>
          <w:rFonts w:ascii="GHEA Grapalat" w:hAnsi="GHEA Grapalat"/>
          <w:sz w:val="24"/>
          <w:szCs w:val="24"/>
          <w:lang w:val="hy-AM"/>
        </w:rPr>
        <w:t xml:space="preserve"> (</w:t>
      </w:r>
      <w:r w:rsidRPr="00E82639">
        <w:rPr>
          <w:rFonts w:ascii="GHEA Grapalat" w:hAnsi="GHEA Grapalat"/>
          <w:sz w:val="24"/>
          <w:szCs w:val="24"/>
          <w:lang w:val="hy-AM"/>
        </w:rPr>
        <w:t>ԹԷ), պնևմոսկլերոզ, թոքային հիպերտենզիա և քրոնիկ թոքային սիրտ: Թվարկված հիվանդությունների մեկ խմբում միավորելու համար հիմք է հանդիսացել աստիճանաբար զարգացող անդարձելի կամ մասամբ դարձելի բրոնխային օբստրուկցիան: ԹՔՕՀ չի ներառում բրոնխիալ ասթման, որի համար բնորոշ է բրոնխիալ դարձելի օբստրուկցիա</w:t>
      </w:r>
      <w:r w:rsidRPr="00E82639">
        <w:rPr>
          <w:rFonts w:ascii="GHEA Grapalat" w:hAnsi="GHEA Grapalat"/>
          <w:strike/>
          <w:sz w:val="24"/>
          <w:szCs w:val="24"/>
          <w:lang w:val="hy-AM"/>
        </w:rPr>
        <w:t>ն</w:t>
      </w:r>
      <w:r w:rsidR="00A20CFC" w:rsidRPr="00E82639">
        <w:rPr>
          <w:rFonts w:ascii="GHEA Grapalat" w:hAnsi="GHEA Grapalat"/>
          <w:sz w:val="24"/>
          <w:szCs w:val="24"/>
          <w:lang w:val="hy-AM"/>
        </w:rPr>
        <w:t xml:space="preserve">, սակայն այն </w:t>
      </w:r>
      <w:r w:rsidR="002F447E" w:rsidRPr="00E82639">
        <w:rPr>
          <w:rFonts w:ascii="GHEA Grapalat" w:hAnsi="GHEA Grapalat"/>
          <w:sz w:val="24"/>
          <w:szCs w:val="24"/>
          <w:lang w:val="hy-AM"/>
        </w:rPr>
        <w:t>կարող հանդիսանալ ԹՔՕՀ ռիսկի գործոն</w:t>
      </w:r>
      <w:r w:rsidRPr="00E82639">
        <w:rPr>
          <w:rFonts w:ascii="GHEA Grapalat" w:hAnsi="GHEA Grapalat"/>
          <w:sz w:val="24"/>
          <w:szCs w:val="24"/>
          <w:lang w:val="hy-AM"/>
        </w:rPr>
        <w:t>:</w:t>
      </w:r>
    </w:p>
    <w:p w:rsidR="006F0EAB" w:rsidRPr="00E82639" w:rsidRDefault="00AA2442" w:rsidP="00C36A9D">
      <w:pPr>
        <w:pStyle w:val="Default"/>
        <w:numPr>
          <w:ilvl w:val="0"/>
          <w:numId w:val="8"/>
        </w:numPr>
        <w:spacing w:line="360" w:lineRule="auto"/>
        <w:ind w:left="0" w:firstLine="0"/>
        <w:jc w:val="both"/>
        <w:rPr>
          <w:rFonts w:ascii="GHEA Grapalat" w:hAnsi="GHEA Grapalat"/>
          <w:lang w:val="hy-AM"/>
        </w:rPr>
      </w:pPr>
      <w:r w:rsidRPr="00E82639">
        <w:rPr>
          <w:rFonts w:ascii="GHEA Grapalat" w:hAnsi="GHEA Grapalat"/>
          <w:lang w:val="hy-AM"/>
        </w:rPr>
        <w:t xml:space="preserve">ԹՔՕՀ հանդիսանում </w:t>
      </w:r>
      <w:r w:rsidR="004F1BD9" w:rsidRPr="00E82639">
        <w:rPr>
          <w:rFonts w:ascii="GHEA Grapalat" w:hAnsi="GHEA Grapalat"/>
          <w:lang w:val="hy-AM"/>
        </w:rPr>
        <w:t>են</w:t>
      </w:r>
      <w:r w:rsidR="00F36541">
        <w:rPr>
          <w:rFonts w:ascii="GHEA Grapalat" w:hAnsi="GHEA Grapalat"/>
          <w:lang w:val="hy-AM"/>
        </w:rPr>
        <w:t xml:space="preserve"> </w:t>
      </w:r>
      <w:r w:rsidR="004F1BD9" w:rsidRPr="00E82639">
        <w:rPr>
          <w:rFonts w:ascii="GHEA Grapalat" w:hAnsi="GHEA Grapalat"/>
          <w:lang w:val="hy-AM"/>
        </w:rPr>
        <w:t>կարևորագույն հանրային առողջության խնդիրներից մեկը։ Այսպես ԱՀԿ տվյալները վկայում են, որ ներկայում աշխարհի բնակչության մահացության կառուցվածքում ԹՔՕՀ-ից մահացությունը գրավում է 4-րդ տեղը, և համաձայն կանխատեսումների 20</w:t>
      </w:r>
      <w:r w:rsidR="005E3329" w:rsidRPr="00E82639">
        <w:rPr>
          <w:rFonts w:ascii="GHEA Grapalat" w:hAnsi="GHEA Grapalat"/>
          <w:lang w:val="hy-AM"/>
        </w:rPr>
        <w:t>3</w:t>
      </w:r>
      <w:r w:rsidR="004F1BD9" w:rsidRPr="00E82639">
        <w:rPr>
          <w:rFonts w:ascii="GHEA Grapalat" w:hAnsi="GHEA Grapalat"/>
          <w:lang w:val="hy-AM"/>
        </w:rPr>
        <w:t xml:space="preserve">0թ-ին </w:t>
      </w:r>
      <w:r w:rsidR="0021122B" w:rsidRPr="00E82639">
        <w:rPr>
          <w:rFonts w:ascii="GHEA Grapalat" w:hAnsi="GHEA Grapalat"/>
          <w:lang w:val="hy-AM"/>
        </w:rPr>
        <w:t>կզբաղեցնի</w:t>
      </w:r>
      <w:r w:rsidR="004F1BD9" w:rsidRPr="00E82639">
        <w:rPr>
          <w:rFonts w:ascii="GHEA Grapalat" w:hAnsi="GHEA Grapalat"/>
          <w:lang w:val="hy-AM"/>
        </w:rPr>
        <w:t xml:space="preserve"> 3-րդ տեղը։</w:t>
      </w:r>
    </w:p>
    <w:p w:rsidR="008F058E" w:rsidRPr="00E82639" w:rsidRDefault="006F0EAB" w:rsidP="00C36A9D">
      <w:pPr>
        <w:pStyle w:val="Default"/>
        <w:numPr>
          <w:ilvl w:val="0"/>
          <w:numId w:val="8"/>
        </w:numPr>
        <w:spacing w:line="360" w:lineRule="auto"/>
        <w:ind w:left="0" w:firstLine="0"/>
        <w:jc w:val="both"/>
        <w:rPr>
          <w:rFonts w:ascii="GHEA Grapalat" w:hAnsi="GHEA Grapalat"/>
          <w:lang w:val="hy-AM"/>
        </w:rPr>
      </w:pPr>
      <w:r w:rsidRPr="00E82639">
        <w:rPr>
          <w:rFonts w:ascii="GHEA Grapalat" w:hAnsi="GHEA Grapalat"/>
          <w:lang w:val="hy-AM"/>
        </w:rPr>
        <w:t>ԱՀԿ տվյալներով յուրաքանչյուր տարի</w:t>
      </w:r>
      <w:r w:rsidR="00EF41DA" w:rsidRPr="00E82639">
        <w:rPr>
          <w:rFonts w:ascii="GHEA Grapalat" w:hAnsi="GHEA Grapalat"/>
          <w:lang w:val="hy-AM"/>
        </w:rPr>
        <w:t xml:space="preserve"> ամբողջ աշխարհում</w:t>
      </w:r>
      <w:r w:rsidRPr="00E82639">
        <w:rPr>
          <w:rFonts w:ascii="GHEA Grapalat" w:hAnsi="GHEA Grapalat"/>
          <w:lang w:val="hy-AM"/>
        </w:rPr>
        <w:t xml:space="preserve"> ԹՔՕՀ-ից մահանում են շուրջ</w:t>
      </w:r>
      <w:r w:rsidR="006800E7" w:rsidRPr="00E82639">
        <w:rPr>
          <w:rFonts w:ascii="GHEA Grapalat" w:hAnsi="GHEA Grapalat"/>
          <w:lang w:val="hy-AM"/>
        </w:rPr>
        <w:t xml:space="preserve"> 2.8 </w:t>
      </w:r>
      <w:r w:rsidRPr="00E82639">
        <w:rPr>
          <w:rFonts w:ascii="GHEA Grapalat" w:hAnsi="GHEA Grapalat"/>
          <w:lang w:val="hy-AM"/>
        </w:rPr>
        <w:t>մլն մարդ</w:t>
      </w:r>
      <w:r w:rsidR="006800E7" w:rsidRPr="00E82639">
        <w:rPr>
          <w:rFonts w:ascii="GHEA Grapalat" w:hAnsi="GHEA Grapalat"/>
          <w:lang w:val="hy-AM"/>
        </w:rPr>
        <w:t>,</w:t>
      </w:r>
      <w:r w:rsidRPr="00E82639">
        <w:rPr>
          <w:rFonts w:ascii="GHEA Grapalat" w:hAnsi="GHEA Grapalat"/>
          <w:lang w:val="hy-AM"/>
        </w:rPr>
        <w:t xml:space="preserve"> որը կազմում է բոլոր մահերի 4.8%</w:t>
      </w:r>
      <w:r w:rsidR="00EF41DA" w:rsidRPr="00E82639">
        <w:rPr>
          <w:rFonts w:ascii="GHEA Grapalat" w:hAnsi="GHEA Grapalat"/>
          <w:lang w:val="hy-AM"/>
        </w:rPr>
        <w:t>-ը</w:t>
      </w:r>
      <w:r w:rsidR="000729FC" w:rsidRPr="00E82639">
        <w:rPr>
          <w:rFonts w:ascii="GHEA Grapalat" w:hAnsi="GHEA Grapalat"/>
          <w:lang w:val="hy-AM"/>
        </w:rPr>
        <w:t>, համաձայն կանխատեսումների</w:t>
      </w:r>
      <w:r w:rsidR="00275F7B" w:rsidRPr="00E82639">
        <w:rPr>
          <w:rFonts w:ascii="GHEA Grapalat" w:hAnsi="GHEA Grapalat"/>
          <w:lang w:val="hy-AM"/>
        </w:rPr>
        <w:t>՝</w:t>
      </w:r>
      <w:r w:rsidR="00EF41DA" w:rsidRPr="00E82639">
        <w:rPr>
          <w:rFonts w:ascii="GHEA Grapalat" w:hAnsi="GHEA Grapalat"/>
          <w:lang w:val="hy-AM"/>
        </w:rPr>
        <w:t>զարգացող երկրներում</w:t>
      </w:r>
      <w:r w:rsidR="00275F7B" w:rsidRPr="00E82639">
        <w:rPr>
          <w:rFonts w:ascii="GHEA Grapalat" w:hAnsi="GHEA Grapalat"/>
          <w:lang w:val="hy-AM"/>
        </w:rPr>
        <w:t xml:space="preserve"> ծխախոտ օգտագործողների թվի ավելացմա</w:t>
      </w:r>
      <w:r w:rsidR="00EF41DA" w:rsidRPr="00E82639">
        <w:rPr>
          <w:rFonts w:ascii="GHEA Grapalat" w:hAnsi="GHEA Grapalat"/>
          <w:lang w:val="hy-AM"/>
        </w:rPr>
        <w:t>մբ</w:t>
      </w:r>
      <w:r w:rsidR="00BD17AA" w:rsidRPr="00E82639">
        <w:rPr>
          <w:rFonts w:ascii="GHEA Grapalat" w:hAnsi="GHEA Grapalat"/>
          <w:lang w:val="hy-AM"/>
        </w:rPr>
        <w:t xml:space="preserve"> և</w:t>
      </w:r>
      <w:r w:rsidR="00E37F98">
        <w:rPr>
          <w:rFonts w:ascii="GHEA Grapalat" w:hAnsi="GHEA Grapalat"/>
          <w:lang w:val="hy-AM"/>
        </w:rPr>
        <w:t xml:space="preserve"> </w:t>
      </w:r>
      <w:r w:rsidR="00BD17AA" w:rsidRPr="00E82639">
        <w:rPr>
          <w:rFonts w:ascii="GHEA Grapalat" w:hAnsi="GHEA Grapalat"/>
          <w:lang w:val="hy-AM"/>
        </w:rPr>
        <w:t xml:space="preserve">բնակչության ծերացմամբ </w:t>
      </w:r>
      <w:r w:rsidR="00EF41DA" w:rsidRPr="00E82639">
        <w:rPr>
          <w:rFonts w:ascii="GHEA Grapalat" w:hAnsi="GHEA Grapalat"/>
          <w:lang w:val="hy-AM"/>
        </w:rPr>
        <w:t>պայմանավորված</w:t>
      </w:r>
      <w:r w:rsidR="00275F7B" w:rsidRPr="00E82639">
        <w:rPr>
          <w:rFonts w:ascii="GHEA Grapalat" w:hAnsi="GHEA Grapalat"/>
          <w:lang w:val="hy-AM"/>
        </w:rPr>
        <w:t>, մահերի թիվը 2030թ-ին կգերազանցի 4,5 մլն</w:t>
      </w:r>
      <w:r w:rsidR="00F11B92" w:rsidRPr="00E82639">
        <w:rPr>
          <w:rFonts w:ascii="GHEA Grapalat" w:hAnsi="GHEA Grapalat"/>
          <w:lang w:val="hy-AM"/>
        </w:rPr>
        <w:t xml:space="preserve"> (ՀՄԴ 10 կոդեր J42-46)</w:t>
      </w:r>
      <w:r w:rsidR="00275F7B" w:rsidRPr="00E82639">
        <w:rPr>
          <w:rFonts w:ascii="GHEA Grapalat" w:hAnsi="GHEA Grapalat"/>
          <w:lang w:val="hy-AM"/>
        </w:rPr>
        <w:t>։</w:t>
      </w:r>
      <w:r w:rsidR="00F15539" w:rsidRPr="00E82639">
        <w:rPr>
          <w:rFonts w:ascii="GHEA Grapalat" w:hAnsi="GHEA Grapalat"/>
          <w:lang w:val="hy-AM"/>
        </w:rPr>
        <w:t xml:space="preserve"> ԱՄՆ-ում ևս այն հանդիսանում է 3-րդ</w:t>
      </w:r>
      <w:r w:rsidR="00EF41DA" w:rsidRPr="00E82639">
        <w:rPr>
          <w:rFonts w:ascii="GHEA Grapalat" w:hAnsi="GHEA Grapalat"/>
          <w:lang w:val="hy-AM"/>
        </w:rPr>
        <w:t>ը</w:t>
      </w:r>
      <w:r w:rsidR="00F15539" w:rsidRPr="00E82639">
        <w:rPr>
          <w:rFonts w:ascii="GHEA Grapalat" w:hAnsi="GHEA Grapalat"/>
          <w:lang w:val="hy-AM"/>
        </w:rPr>
        <w:t xml:space="preserve"> մահվան </w:t>
      </w:r>
      <w:r w:rsidR="00EF41DA" w:rsidRPr="00E82639">
        <w:rPr>
          <w:rFonts w:ascii="GHEA Grapalat" w:hAnsi="GHEA Grapalat"/>
          <w:lang w:val="hy-AM"/>
        </w:rPr>
        <w:t>պատճառների կառուցվածքում</w:t>
      </w:r>
      <w:r w:rsidR="00F15539" w:rsidRPr="00E82639">
        <w:rPr>
          <w:rFonts w:ascii="GHEA Grapalat" w:hAnsi="GHEA Grapalat"/>
          <w:lang w:val="hy-AM"/>
        </w:rPr>
        <w:t>՝ ԱՇՀՀ-ից և</w:t>
      </w:r>
      <w:r w:rsidR="00EF41DA" w:rsidRPr="00E82639">
        <w:rPr>
          <w:rFonts w:ascii="GHEA Grapalat" w:hAnsi="GHEA Grapalat"/>
          <w:lang w:val="hy-AM"/>
        </w:rPr>
        <w:t xml:space="preserve"> ուռուցքային հիվանդություններից</w:t>
      </w:r>
      <w:r w:rsidR="00F15539" w:rsidRPr="00E82639">
        <w:rPr>
          <w:rFonts w:ascii="GHEA Grapalat" w:hAnsi="GHEA Grapalat"/>
          <w:lang w:val="hy-AM"/>
        </w:rPr>
        <w:t xml:space="preserve"> հետո։</w:t>
      </w:r>
      <w:r w:rsidR="00C36A9D" w:rsidRPr="00E82639">
        <w:rPr>
          <w:rFonts w:ascii="GHEA Grapalat" w:hAnsi="GHEA Grapalat"/>
          <w:lang w:val="hy-AM"/>
        </w:rPr>
        <w:t xml:space="preserve"> Եվրոպայում մահացությունը ԹՔՕՀ-ից բավականին տարբերվում </w:t>
      </w:r>
      <w:r w:rsidR="006800E7" w:rsidRPr="00E82639">
        <w:rPr>
          <w:rFonts w:ascii="GHEA Grapalat" w:hAnsi="GHEA Grapalat"/>
          <w:lang w:val="hy-AM"/>
        </w:rPr>
        <w:t>0.20</w:t>
      </w:r>
      <w:r w:rsidR="00C36A9D" w:rsidRPr="00E82639">
        <w:rPr>
          <w:rFonts w:ascii="GHEA Grapalat" w:hAnsi="GHEA Grapalat"/>
          <w:lang w:val="hy-AM"/>
        </w:rPr>
        <w:t>-ից</w:t>
      </w:r>
      <w:r w:rsidR="006800E7" w:rsidRPr="00E82639">
        <w:rPr>
          <w:rFonts w:ascii="GHEA Grapalat" w:hAnsi="GHEA Grapalat"/>
          <w:lang w:val="hy-AM"/>
        </w:rPr>
        <w:t xml:space="preserve"> 100.000 </w:t>
      </w:r>
      <w:r w:rsidR="00C36A9D" w:rsidRPr="00E82639">
        <w:rPr>
          <w:rFonts w:ascii="GHEA Grapalat" w:hAnsi="GHEA Grapalat"/>
          <w:lang w:val="hy-AM"/>
        </w:rPr>
        <w:t>բնակչի հաշվով Հունաստանում, Շվեդիայում, Իսլանդիայում և Նորվեգիայում, մինչև</w:t>
      </w:r>
      <w:r w:rsidR="006800E7" w:rsidRPr="00E82639">
        <w:rPr>
          <w:rFonts w:ascii="GHEA Grapalat" w:hAnsi="GHEA Grapalat"/>
          <w:lang w:val="hy-AM"/>
        </w:rPr>
        <w:t xml:space="preserve"> 80 100.000</w:t>
      </w:r>
      <w:r w:rsidR="00C36A9D" w:rsidRPr="00E82639">
        <w:rPr>
          <w:rFonts w:ascii="GHEA Grapalat" w:hAnsi="GHEA Grapalat"/>
          <w:lang w:val="hy-AM"/>
        </w:rPr>
        <w:t xml:space="preserve"> բնակչի հաշվով Ռումինիայ</w:t>
      </w:r>
      <w:r w:rsidR="00C36A9D" w:rsidRPr="00E82639">
        <w:rPr>
          <w:rFonts w:ascii="GHEA Grapalat" w:hAnsi="GHEA Grapalat"/>
          <w:strike/>
          <w:lang w:val="hy-AM"/>
        </w:rPr>
        <w:t>ո</w:t>
      </w:r>
      <w:r w:rsidR="00C36A9D" w:rsidRPr="00E82639">
        <w:rPr>
          <w:rFonts w:ascii="GHEA Grapalat" w:hAnsi="GHEA Grapalat"/>
          <w:lang w:val="hy-AM"/>
        </w:rPr>
        <w:t>ում։</w:t>
      </w:r>
    </w:p>
    <w:p w:rsidR="00AA2442" w:rsidRPr="00E82639" w:rsidRDefault="00E24FF7" w:rsidP="00C36A9D">
      <w:pPr>
        <w:pStyle w:val="Default"/>
        <w:numPr>
          <w:ilvl w:val="0"/>
          <w:numId w:val="8"/>
        </w:numPr>
        <w:spacing w:line="360" w:lineRule="auto"/>
        <w:ind w:left="0" w:firstLine="0"/>
        <w:jc w:val="both"/>
        <w:rPr>
          <w:rFonts w:ascii="GHEA Grapalat" w:hAnsi="GHEA Grapalat"/>
          <w:lang w:val="hy-AM"/>
        </w:rPr>
      </w:pPr>
      <w:r w:rsidRPr="00E82639">
        <w:rPr>
          <w:rFonts w:ascii="GHEA Grapalat" w:hAnsi="GHEA Grapalat"/>
          <w:lang w:val="hy-AM"/>
        </w:rPr>
        <w:t>Բարձ</w:t>
      </w:r>
      <w:r w:rsidR="00EF41DA" w:rsidRPr="00E82639">
        <w:rPr>
          <w:rFonts w:ascii="GHEA Grapalat" w:hAnsi="GHEA Grapalat"/>
          <w:lang w:val="hy-AM"/>
        </w:rPr>
        <w:t>ր</w:t>
      </w:r>
      <w:r w:rsidRPr="00E82639">
        <w:rPr>
          <w:rFonts w:ascii="GHEA Grapalat" w:hAnsi="GHEA Grapalat"/>
          <w:lang w:val="hy-AM"/>
        </w:rPr>
        <w:t xml:space="preserve"> են նաև ԹՔՕՀ</w:t>
      </w:r>
      <w:r w:rsidR="003F282D" w:rsidRPr="00E82639">
        <w:rPr>
          <w:rFonts w:ascii="GHEA Grapalat" w:hAnsi="GHEA Grapalat"/>
          <w:lang w:val="hy-AM"/>
        </w:rPr>
        <w:t xml:space="preserve"> հիվանդացության և հիվանդելիության </w:t>
      </w:r>
      <w:r w:rsidR="00C526D4" w:rsidRPr="00E82639">
        <w:rPr>
          <w:rFonts w:ascii="GHEA Grapalat" w:hAnsi="GHEA Grapalat"/>
          <w:lang w:val="hy-AM"/>
        </w:rPr>
        <w:t xml:space="preserve">ցուցանիշները, </w:t>
      </w:r>
      <w:r w:rsidR="00C11D67">
        <w:rPr>
          <w:rFonts w:ascii="GHEA Grapalat" w:hAnsi="GHEA Grapalat"/>
          <w:lang w:val="hy-AM"/>
        </w:rPr>
        <w:t>չնայած</w:t>
      </w:r>
      <w:r w:rsidR="00C526D4" w:rsidRPr="00E82639">
        <w:rPr>
          <w:rFonts w:ascii="GHEA Grapalat" w:hAnsi="GHEA Grapalat"/>
          <w:lang w:val="hy-AM"/>
        </w:rPr>
        <w:t xml:space="preserve"> այն հանգամանքի, որ տարբեր երկրների տվյալներ</w:t>
      </w:r>
      <w:r w:rsidR="00EF41DA" w:rsidRPr="00E82639">
        <w:rPr>
          <w:rFonts w:ascii="GHEA Grapalat" w:hAnsi="GHEA Grapalat"/>
          <w:lang w:val="hy-AM"/>
        </w:rPr>
        <w:t>ը</w:t>
      </w:r>
      <w:r w:rsidR="00C526D4" w:rsidRPr="00E82639">
        <w:rPr>
          <w:rFonts w:ascii="GHEA Grapalat" w:hAnsi="GHEA Grapalat"/>
          <w:lang w:val="hy-AM"/>
        </w:rPr>
        <w:t xml:space="preserve"> կարող են լինել տարբեր</w:t>
      </w:r>
      <w:r w:rsidR="00EF41DA" w:rsidRPr="00E82639">
        <w:rPr>
          <w:rFonts w:ascii="GHEA Grapalat" w:hAnsi="GHEA Grapalat"/>
          <w:lang w:val="hy-AM"/>
        </w:rPr>
        <w:t>`</w:t>
      </w:r>
      <w:r w:rsidR="00C526D4" w:rsidRPr="00E82639">
        <w:rPr>
          <w:rFonts w:ascii="GHEA Grapalat" w:hAnsi="GHEA Grapalat"/>
          <w:lang w:val="hy-AM"/>
        </w:rPr>
        <w:t xml:space="preserve"> պայմանավորված դասակարգման, </w:t>
      </w:r>
      <w:r w:rsidR="00C11D67">
        <w:rPr>
          <w:rFonts w:ascii="GHEA Grapalat" w:hAnsi="GHEA Grapalat"/>
          <w:lang w:val="hy-AM"/>
        </w:rPr>
        <w:t>ախ</w:t>
      </w:r>
      <w:r w:rsidR="00C526D4" w:rsidRPr="00E82639">
        <w:rPr>
          <w:rFonts w:ascii="GHEA Grapalat" w:hAnsi="GHEA Grapalat"/>
          <w:lang w:val="hy-AM"/>
        </w:rPr>
        <w:t xml:space="preserve">տորոշման և վերլուծական հզորություններից։ Այնուամենայնիվ, </w:t>
      </w:r>
      <w:r w:rsidR="0023006E" w:rsidRPr="00E82639">
        <w:rPr>
          <w:rFonts w:ascii="GHEA Grapalat" w:hAnsi="GHEA Grapalat"/>
          <w:lang w:val="hy-AM"/>
        </w:rPr>
        <w:t xml:space="preserve">ընդունված է համարել, որ զարգացած երկրների բնակչության </w:t>
      </w:r>
      <w:r w:rsidR="0058388A" w:rsidRPr="00E82639">
        <w:rPr>
          <w:rFonts w:ascii="GHEA Grapalat" w:hAnsi="GHEA Grapalat"/>
          <w:lang w:val="hy-AM"/>
        </w:rPr>
        <w:lastRenderedPageBreak/>
        <w:t>առնվազն</w:t>
      </w:r>
      <w:r w:rsidR="0023006E" w:rsidRPr="00E82639">
        <w:rPr>
          <w:rFonts w:ascii="GHEA Grapalat" w:hAnsi="GHEA Grapalat"/>
          <w:lang w:val="hy-AM"/>
        </w:rPr>
        <w:t xml:space="preserve"> 6</w:t>
      </w:r>
      <w:r w:rsidR="0058388A" w:rsidRPr="00E82639">
        <w:rPr>
          <w:rFonts w:ascii="GHEA Grapalat" w:hAnsi="GHEA Grapalat"/>
          <w:lang w:val="hy-AM"/>
        </w:rPr>
        <w:t>-11</w:t>
      </w:r>
      <w:r w:rsidR="0023006E" w:rsidRPr="00E82639">
        <w:rPr>
          <w:rFonts w:ascii="GHEA Grapalat" w:hAnsi="GHEA Grapalat"/>
          <w:lang w:val="hy-AM"/>
        </w:rPr>
        <w:t>%-ը ունի ԹՔՕՀ</w:t>
      </w:r>
      <w:r w:rsidR="0058388A" w:rsidRPr="00E82639">
        <w:rPr>
          <w:rFonts w:ascii="GHEA Grapalat" w:hAnsi="GHEA Grapalat"/>
          <w:lang w:val="hy-AM"/>
        </w:rPr>
        <w:t xml:space="preserve">, իսկ դեպքերի գնահատված թիվը կազմում է շուրջ </w:t>
      </w:r>
      <w:r w:rsidR="001073CE" w:rsidRPr="00E82639">
        <w:rPr>
          <w:rFonts w:ascii="GHEA Grapalat" w:hAnsi="GHEA Grapalat"/>
          <w:lang w:val="hy-AM"/>
        </w:rPr>
        <w:t>384 մլն</w:t>
      </w:r>
      <w:r w:rsidR="00076155" w:rsidRPr="00E82639">
        <w:rPr>
          <w:rFonts w:ascii="GHEA Grapalat" w:hAnsi="GHEA Grapalat"/>
          <w:lang w:val="hy-AM"/>
        </w:rPr>
        <w:t xml:space="preserve"> մարդ</w:t>
      </w:r>
      <w:r w:rsidR="00051C13" w:rsidRPr="00E82639">
        <w:rPr>
          <w:rFonts w:ascii="GHEA Grapalat" w:hAnsi="GHEA Grapalat"/>
          <w:lang w:val="hy-AM"/>
        </w:rPr>
        <w:t>։</w:t>
      </w:r>
      <w:r w:rsidR="00E16AFA" w:rsidRPr="00E82639">
        <w:rPr>
          <w:rFonts w:ascii="GHEA Grapalat" w:hAnsi="GHEA Grapalat"/>
          <w:lang w:val="hy-AM"/>
        </w:rPr>
        <w:t>Օրինակ</w:t>
      </w:r>
      <w:r w:rsidR="0058388A" w:rsidRPr="00E82639">
        <w:rPr>
          <w:rFonts w:ascii="GHEA Grapalat" w:hAnsi="GHEA Grapalat"/>
          <w:lang w:val="hy-AM"/>
        </w:rPr>
        <w:t>,</w:t>
      </w:r>
      <w:r w:rsidR="00E16AFA" w:rsidRPr="00E82639">
        <w:rPr>
          <w:rFonts w:ascii="GHEA Grapalat" w:hAnsi="GHEA Grapalat"/>
          <w:lang w:val="hy-AM"/>
        </w:rPr>
        <w:t xml:space="preserve"> Չիլիում ԹՔՕՀ տարածվածությունը կազմում է 20%, Մեքսիկայում՝ 6%, </w:t>
      </w:r>
      <w:r w:rsidR="00400C4F" w:rsidRPr="00E82639">
        <w:rPr>
          <w:rFonts w:ascii="GHEA Grapalat" w:hAnsi="GHEA Grapalat"/>
          <w:lang w:val="hy-AM"/>
        </w:rPr>
        <w:t>Ռուսաստանի Դաշնությունում՝ 15</w:t>
      </w:r>
      <w:r w:rsidR="00076155" w:rsidRPr="00E82639">
        <w:rPr>
          <w:rFonts w:ascii="Sylfaen" w:hAnsi="Sylfaen" w:cs="Cambria Math"/>
          <w:lang w:val="hy-AM"/>
        </w:rPr>
        <w:t>,</w:t>
      </w:r>
      <w:r w:rsidR="00400C4F" w:rsidRPr="00E82639">
        <w:rPr>
          <w:rFonts w:ascii="GHEA Grapalat" w:hAnsi="GHEA Grapalat"/>
          <w:lang w:val="hy-AM"/>
        </w:rPr>
        <w:t>3%</w:t>
      </w:r>
      <w:r w:rsidR="004E6886" w:rsidRPr="00E82639">
        <w:rPr>
          <w:rFonts w:ascii="GHEA Grapalat" w:hAnsi="GHEA Grapalat"/>
          <w:lang w:val="hy-AM"/>
        </w:rPr>
        <w:t xml:space="preserve">։ Համաձայն գրականության տվյալների </w:t>
      </w:r>
      <w:r w:rsidR="00400C4F" w:rsidRPr="00E82639">
        <w:rPr>
          <w:rFonts w:ascii="GHEA Grapalat" w:hAnsi="GHEA Grapalat"/>
          <w:lang w:val="hy-AM"/>
        </w:rPr>
        <w:t>ԱՄՆ-</w:t>
      </w:r>
      <w:r w:rsidR="004E6886" w:rsidRPr="00E82639">
        <w:rPr>
          <w:rFonts w:ascii="GHEA Grapalat" w:hAnsi="GHEA Grapalat"/>
          <w:lang w:val="hy-AM"/>
        </w:rPr>
        <w:t>ում 16 մլն մարդ ուն</w:t>
      </w:r>
      <w:r w:rsidR="00076155" w:rsidRPr="00E82639">
        <w:rPr>
          <w:rFonts w:ascii="GHEA Grapalat" w:hAnsi="GHEA Grapalat"/>
          <w:lang w:val="hy-AM"/>
        </w:rPr>
        <w:t>ի</w:t>
      </w:r>
      <w:r w:rsidR="004E6886" w:rsidRPr="00E82639">
        <w:rPr>
          <w:rFonts w:ascii="GHEA Grapalat" w:hAnsi="GHEA Grapalat"/>
          <w:lang w:val="hy-AM"/>
        </w:rPr>
        <w:t xml:space="preserve"> ԹՔՕՀ, ևս 4 մլն մարդ ունի</w:t>
      </w:r>
      <w:r w:rsidR="00076155" w:rsidRPr="00E82639">
        <w:rPr>
          <w:rFonts w:ascii="GHEA Grapalat" w:hAnsi="GHEA Grapalat"/>
          <w:lang w:val="hy-AM"/>
        </w:rPr>
        <w:t xml:space="preserve"> նշված ախտորոշումը</w:t>
      </w:r>
      <w:r w:rsidR="00C11D67">
        <w:rPr>
          <w:rFonts w:ascii="GHEA Grapalat" w:hAnsi="GHEA Grapalat"/>
          <w:lang w:val="hy-AM"/>
        </w:rPr>
        <w:t>,</w:t>
      </w:r>
      <w:r w:rsidR="004E6886" w:rsidRPr="00E82639">
        <w:rPr>
          <w:rFonts w:ascii="GHEA Grapalat" w:hAnsi="GHEA Grapalat"/>
          <w:lang w:val="hy-AM"/>
        </w:rPr>
        <w:t xml:space="preserve"> սակայն չգիտի դրա մասին։</w:t>
      </w:r>
      <w:r w:rsidR="00382343" w:rsidRPr="00E82639">
        <w:rPr>
          <w:rFonts w:ascii="GHEA Grapalat" w:hAnsi="GHEA Grapalat"/>
          <w:lang w:val="hy-AM"/>
        </w:rPr>
        <w:t xml:space="preserve"> ԱՄՆ-ում ավելի հաճախ հիվանդանում են կանայք՝ 56%</w:t>
      </w:r>
      <w:r w:rsidR="00C11D67">
        <w:rPr>
          <w:rFonts w:ascii="GHEA Grapalat" w:hAnsi="GHEA Grapalat"/>
          <w:lang w:val="hy-AM"/>
        </w:rPr>
        <w:t>,</w:t>
      </w:r>
      <w:r w:rsidR="00076155" w:rsidRPr="00E82639">
        <w:rPr>
          <w:rFonts w:ascii="GHEA Grapalat" w:hAnsi="GHEA Grapalat"/>
          <w:lang w:val="hy-AM"/>
        </w:rPr>
        <w:t xml:space="preserve"> քան</w:t>
      </w:r>
      <w:r w:rsidR="00382343" w:rsidRPr="00E82639">
        <w:rPr>
          <w:rFonts w:ascii="GHEA Grapalat" w:hAnsi="GHEA Grapalat"/>
          <w:lang w:val="hy-AM"/>
        </w:rPr>
        <w:t xml:space="preserve"> տղամարդիկ</w:t>
      </w:r>
      <w:r w:rsidR="00C11D67">
        <w:rPr>
          <w:rFonts w:ascii="GHEA Grapalat" w:hAnsi="GHEA Grapalat"/>
          <w:lang w:val="hy-AM"/>
        </w:rPr>
        <w:t>`</w:t>
      </w:r>
      <w:r w:rsidR="00382343" w:rsidRPr="00E82639">
        <w:rPr>
          <w:rFonts w:ascii="GHEA Grapalat" w:hAnsi="GHEA Grapalat"/>
          <w:lang w:val="hy-AM"/>
        </w:rPr>
        <w:t xml:space="preserve"> 44%։</w:t>
      </w:r>
    </w:p>
    <w:p w:rsidR="001073CE" w:rsidRPr="00E82639" w:rsidRDefault="00EE26D8" w:rsidP="00C36A9D">
      <w:pPr>
        <w:pStyle w:val="Default"/>
        <w:numPr>
          <w:ilvl w:val="0"/>
          <w:numId w:val="8"/>
        </w:numPr>
        <w:spacing w:line="360" w:lineRule="auto"/>
        <w:ind w:left="0" w:firstLine="0"/>
        <w:jc w:val="both"/>
        <w:rPr>
          <w:rFonts w:ascii="GHEA Grapalat" w:hAnsi="GHEA Grapalat"/>
          <w:lang w:val="hy-AM"/>
        </w:rPr>
      </w:pPr>
      <w:r w:rsidRPr="00E82639">
        <w:rPr>
          <w:rFonts w:ascii="GHEA Grapalat" w:hAnsi="GHEA Grapalat"/>
          <w:lang w:val="hy-AM"/>
        </w:rPr>
        <w:t xml:space="preserve">ԹՔՕՀ լուրջ բեռ է նաև երկրների տնտեսությունների և առողջապահության համակարգի վրա։ Այսպես, </w:t>
      </w:r>
      <w:r w:rsidR="0064007D" w:rsidRPr="00E82639">
        <w:rPr>
          <w:rFonts w:ascii="GHEA Grapalat" w:hAnsi="GHEA Grapalat"/>
          <w:lang w:val="hy-AM"/>
        </w:rPr>
        <w:t xml:space="preserve">գնահատված է, որ </w:t>
      </w:r>
      <w:r w:rsidRPr="00E82639">
        <w:rPr>
          <w:rFonts w:ascii="GHEA Grapalat" w:hAnsi="GHEA Grapalat"/>
          <w:lang w:val="hy-AM"/>
        </w:rPr>
        <w:t xml:space="preserve">Եվրոպական Միության երկրներում </w:t>
      </w:r>
      <w:r w:rsidR="0064007D" w:rsidRPr="00E82639">
        <w:rPr>
          <w:rFonts w:ascii="GHEA Grapalat" w:hAnsi="GHEA Grapalat"/>
          <w:lang w:val="hy-AM"/>
        </w:rPr>
        <w:t xml:space="preserve">շնչառական հիվանդությունների վրա է ուղղվում </w:t>
      </w:r>
      <w:r w:rsidRPr="00E82639">
        <w:rPr>
          <w:rFonts w:ascii="GHEA Grapalat" w:hAnsi="GHEA Grapalat"/>
          <w:lang w:val="hy-AM"/>
        </w:rPr>
        <w:t xml:space="preserve">առողջապահության բյուջեի ընդհանուր ուղիղ ծախսերի </w:t>
      </w:r>
      <w:r w:rsidR="0064007D" w:rsidRPr="00E82639">
        <w:rPr>
          <w:rFonts w:ascii="GHEA Grapalat" w:hAnsi="GHEA Grapalat"/>
          <w:lang w:val="hy-AM"/>
        </w:rPr>
        <w:t>շու</w:t>
      </w:r>
      <w:r w:rsidR="00076155" w:rsidRPr="00E82639">
        <w:rPr>
          <w:rFonts w:ascii="GHEA Grapalat" w:hAnsi="GHEA Grapalat"/>
          <w:lang w:val="hy-AM"/>
        </w:rPr>
        <w:t>ր</w:t>
      </w:r>
      <w:r w:rsidR="0064007D" w:rsidRPr="00E82639">
        <w:rPr>
          <w:rFonts w:ascii="GHEA Grapalat" w:hAnsi="GHEA Grapalat"/>
          <w:lang w:val="hy-AM"/>
        </w:rPr>
        <w:t xml:space="preserve">ջ 6%-ը, որոնց </w:t>
      </w:r>
      <w:r w:rsidR="00EA12F8" w:rsidRPr="00E82639">
        <w:rPr>
          <w:rFonts w:ascii="GHEA Grapalat" w:hAnsi="GHEA Grapalat"/>
          <w:lang w:val="hy-AM"/>
        </w:rPr>
        <w:t xml:space="preserve">56%-ը կազմում է ԹՔՕՀ </w:t>
      </w:r>
      <w:r w:rsidR="00477373" w:rsidRPr="00E82639">
        <w:rPr>
          <w:rFonts w:ascii="GHEA Grapalat" w:hAnsi="GHEA Grapalat"/>
          <w:lang w:val="hy-AM"/>
        </w:rPr>
        <w:t>(38</w:t>
      </w:r>
      <w:r w:rsidR="00076155" w:rsidRPr="00E82639">
        <w:rPr>
          <w:rFonts w:ascii="GHEA Grapalat" w:hAnsi="GHEA Grapalat"/>
          <w:lang w:val="hy-AM"/>
        </w:rPr>
        <w:t>,</w:t>
      </w:r>
      <w:r w:rsidR="00477373" w:rsidRPr="00E82639">
        <w:rPr>
          <w:rFonts w:ascii="GHEA Grapalat" w:hAnsi="GHEA Grapalat"/>
          <w:lang w:val="hy-AM"/>
        </w:rPr>
        <w:t>6 մլրդ եվրո)։</w:t>
      </w:r>
      <w:r w:rsidR="00E3586B" w:rsidRPr="00E82639">
        <w:rPr>
          <w:rFonts w:ascii="GHEA Grapalat" w:hAnsi="GHEA Grapalat"/>
          <w:lang w:val="hy-AM"/>
        </w:rPr>
        <w:t xml:space="preserve"> ԱՄՆ-ում ԹՔՕՀ կառավարման </w:t>
      </w:r>
      <w:r w:rsidR="00076155" w:rsidRPr="00E82639">
        <w:rPr>
          <w:rFonts w:ascii="GHEA Grapalat" w:hAnsi="GHEA Grapalat"/>
          <w:lang w:val="hy-AM"/>
        </w:rPr>
        <w:t>ու</w:t>
      </w:r>
      <w:r w:rsidR="00E3586B" w:rsidRPr="00E82639">
        <w:rPr>
          <w:rFonts w:ascii="GHEA Grapalat" w:hAnsi="GHEA Grapalat"/>
          <w:lang w:val="hy-AM"/>
        </w:rPr>
        <w:t>ղղակի ծախսերը կազմում են 32 մլրդ ԱՄՆ դոլար, իսկ անուղղակի ծախսերը՝ 20 մլրդ ԱՄՆ դոլար։ Համաձայն գնահատականների 2020թ-ին դրանք կհասնեն 49 մլրդ ԱՄՆ դոլար։</w:t>
      </w:r>
      <w:r w:rsidR="001E7C54" w:rsidRPr="00E82639">
        <w:rPr>
          <w:rFonts w:ascii="GHEA Grapalat" w:hAnsi="GHEA Grapalat"/>
          <w:lang w:val="hy-AM"/>
        </w:rPr>
        <w:t xml:space="preserve"> Արժեքի զգալի մասը հոսպիտալացումներն են ԹՔՕՀ սրացումների պատճառով։</w:t>
      </w:r>
    </w:p>
    <w:p w:rsidR="00653987" w:rsidRPr="00E82639" w:rsidRDefault="00AC4C63" w:rsidP="00653987">
      <w:pPr>
        <w:pStyle w:val="Default"/>
        <w:numPr>
          <w:ilvl w:val="0"/>
          <w:numId w:val="8"/>
        </w:numPr>
        <w:spacing w:line="360" w:lineRule="auto"/>
        <w:ind w:left="0" w:firstLine="0"/>
        <w:jc w:val="both"/>
        <w:rPr>
          <w:rFonts w:ascii="GHEA Grapalat" w:hAnsi="GHEA Grapalat"/>
          <w:lang w:val="hy-AM"/>
        </w:rPr>
      </w:pPr>
      <w:r w:rsidRPr="00E82639">
        <w:rPr>
          <w:rFonts w:ascii="GHEA Grapalat" w:hAnsi="GHEA Grapalat"/>
          <w:lang w:val="hy-AM"/>
        </w:rPr>
        <w:t>Միևնույն ժամանակ, զարգացող երկրներում, որոնց շարքին է դաս</w:t>
      </w:r>
      <w:r w:rsidR="00076155" w:rsidRPr="00E82639">
        <w:rPr>
          <w:rFonts w:ascii="GHEA Grapalat" w:hAnsi="GHEA Grapalat"/>
          <w:lang w:val="hy-AM"/>
        </w:rPr>
        <w:t>վ</w:t>
      </w:r>
      <w:r w:rsidRPr="00E82639">
        <w:rPr>
          <w:rFonts w:ascii="GHEA Grapalat" w:hAnsi="GHEA Grapalat"/>
          <w:lang w:val="hy-AM"/>
        </w:rPr>
        <w:t>ում նաև Հայաստանի Հանրապետությունը, ԹՔՕՀ հետևանքով առաջացած ուղղակի ծախսերը կարող են զգալի</w:t>
      </w:r>
      <w:r w:rsidR="00076155" w:rsidRPr="00E82639">
        <w:rPr>
          <w:rFonts w:ascii="GHEA Grapalat" w:hAnsi="GHEA Grapalat"/>
          <w:lang w:val="hy-AM"/>
        </w:rPr>
        <w:t xml:space="preserve"> նվազել</w:t>
      </w:r>
      <w:r w:rsidRPr="00E82639">
        <w:rPr>
          <w:rFonts w:ascii="GHEA Grapalat" w:hAnsi="GHEA Grapalat"/>
          <w:lang w:val="hy-AM"/>
        </w:rPr>
        <w:t>, պայմանավորված առողջապահության համակարգի</w:t>
      </w:r>
      <w:r w:rsidR="00076155" w:rsidRPr="00E82639">
        <w:rPr>
          <w:rFonts w:ascii="GHEA Grapalat" w:hAnsi="GHEA Grapalat"/>
          <w:lang w:val="hy-AM"/>
        </w:rPr>
        <w:t xml:space="preserve"> առավել արդյունավետ</w:t>
      </w:r>
      <w:r w:rsidRPr="00E82639">
        <w:rPr>
          <w:rFonts w:ascii="GHEA Grapalat" w:hAnsi="GHEA Grapalat"/>
          <w:lang w:val="hy-AM"/>
        </w:rPr>
        <w:t xml:space="preserve"> </w:t>
      </w:r>
      <w:r w:rsidR="00C11D67">
        <w:rPr>
          <w:rFonts w:ascii="GHEA Grapalat" w:hAnsi="GHEA Grapalat"/>
          <w:lang w:val="hy-AM"/>
        </w:rPr>
        <w:t>արձագ</w:t>
      </w:r>
      <w:r w:rsidRPr="00E82639">
        <w:rPr>
          <w:rFonts w:ascii="GHEA Grapalat" w:hAnsi="GHEA Grapalat"/>
          <w:lang w:val="hy-AM"/>
        </w:rPr>
        <w:t>անքելու հնարավորությունների</w:t>
      </w:r>
      <w:r w:rsidR="00076155" w:rsidRPr="00E82639">
        <w:rPr>
          <w:rFonts w:ascii="GHEA Grapalat" w:hAnsi="GHEA Grapalat"/>
          <w:lang w:val="hy-AM"/>
        </w:rPr>
        <w:t>ց</w:t>
      </w:r>
      <w:r w:rsidRPr="00E82639">
        <w:rPr>
          <w:rFonts w:ascii="GHEA Grapalat" w:hAnsi="GHEA Grapalat"/>
          <w:lang w:val="hy-AM"/>
        </w:rPr>
        <w:t xml:space="preserve">, ինչպես նաև </w:t>
      </w:r>
      <w:r w:rsidR="00076155" w:rsidRPr="00E82639">
        <w:rPr>
          <w:rFonts w:ascii="GHEA Grapalat" w:hAnsi="GHEA Grapalat"/>
          <w:lang w:val="hy-AM"/>
        </w:rPr>
        <w:t xml:space="preserve">նշված </w:t>
      </w:r>
      <w:r w:rsidRPr="00E82639">
        <w:rPr>
          <w:rFonts w:ascii="GHEA Grapalat" w:hAnsi="GHEA Grapalat"/>
          <w:lang w:val="hy-AM"/>
        </w:rPr>
        <w:t>ծառայություններով բնակչության ընդգրկման</w:t>
      </w:r>
      <w:r w:rsidR="00076155" w:rsidRPr="00E82639">
        <w:rPr>
          <w:rFonts w:ascii="GHEA Grapalat" w:hAnsi="GHEA Grapalat"/>
          <w:lang w:val="hy-AM"/>
        </w:rPr>
        <w:t xml:space="preserve"> ավելացմամբ</w:t>
      </w:r>
      <w:r w:rsidRPr="00E82639">
        <w:rPr>
          <w:rFonts w:ascii="GHEA Grapalat" w:hAnsi="GHEA Grapalat"/>
          <w:lang w:val="hy-AM"/>
        </w:rPr>
        <w:t xml:space="preserve">։ Զարգացող երկրներում տնտեսության վրա էական բեռ </w:t>
      </w:r>
      <w:r w:rsidR="005121C8" w:rsidRPr="00E82639">
        <w:rPr>
          <w:rFonts w:ascii="GHEA Grapalat" w:hAnsi="GHEA Grapalat"/>
          <w:lang w:val="hy-AM"/>
        </w:rPr>
        <w:t>և վտանգ կարող են ներկայացնել</w:t>
      </w:r>
      <w:r w:rsidR="00C11D67">
        <w:rPr>
          <w:rFonts w:ascii="GHEA Grapalat" w:hAnsi="GHEA Grapalat"/>
          <w:lang w:val="hy-AM"/>
        </w:rPr>
        <w:t xml:space="preserve"> </w:t>
      </w:r>
      <w:r w:rsidR="00446E64" w:rsidRPr="00E82639">
        <w:rPr>
          <w:rFonts w:ascii="GHEA Grapalat" w:hAnsi="GHEA Grapalat"/>
          <w:lang w:val="hy-AM"/>
        </w:rPr>
        <w:t xml:space="preserve">ԹՔՕՀ հետևանքով </w:t>
      </w:r>
      <w:r w:rsidR="00AE1249" w:rsidRPr="00E82639">
        <w:rPr>
          <w:rFonts w:ascii="GHEA Grapalat" w:hAnsi="GHEA Grapalat"/>
          <w:lang w:val="hy-AM"/>
        </w:rPr>
        <w:t>առաջացած անուղ</w:t>
      </w:r>
      <w:r w:rsidR="00076155" w:rsidRPr="00E82639">
        <w:rPr>
          <w:rFonts w:ascii="GHEA Grapalat" w:hAnsi="GHEA Grapalat"/>
          <w:lang w:val="hy-AM"/>
        </w:rPr>
        <w:t>ղ</w:t>
      </w:r>
      <w:r w:rsidR="00AE1249" w:rsidRPr="00E82639">
        <w:rPr>
          <w:rFonts w:ascii="GHEA Grapalat" w:hAnsi="GHEA Grapalat"/>
          <w:lang w:val="hy-AM"/>
        </w:rPr>
        <w:t xml:space="preserve">ակի կորուստները, </w:t>
      </w:r>
      <w:r w:rsidR="005121C8" w:rsidRPr="00E82639">
        <w:rPr>
          <w:rFonts w:ascii="GHEA Grapalat" w:hAnsi="GHEA Grapalat"/>
          <w:lang w:val="hy-AM"/>
        </w:rPr>
        <w:t>քանի</w:t>
      </w:r>
      <w:r w:rsidR="00AE1249" w:rsidRPr="00E82639">
        <w:rPr>
          <w:rFonts w:ascii="GHEA Grapalat" w:hAnsi="GHEA Grapalat"/>
          <w:lang w:val="hy-AM"/>
        </w:rPr>
        <w:t xml:space="preserve"> որ գնահատված է, որ առնվազն երկու մարդ կարող է </w:t>
      </w:r>
      <w:r w:rsidR="00653987" w:rsidRPr="00E82639">
        <w:rPr>
          <w:rFonts w:ascii="GHEA Grapalat" w:hAnsi="GHEA Grapalat"/>
          <w:lang w:val="hy-AM"/>
        </w:rPr>
        <w:t>չներկայանալ աշխատանքի</w:t>
      </w:r>
      <w:r w:rsidR="00076155" w:rsidRPr="00E82639">
        <w:rPr>
          <w:rFonts w:ascii="GHEA Grapalat" w:hAnsi="GHEA Grapalat"/>
          <w:lang w:val="hy-AM"/>
        </w:rPr>
        <w:t xml:space="preserve"> մեկ</w:t>
      </w:r>
      <w:r w:rsidR="00AE1249" w:rsidRPr="00E82639">
        <w:rPr>
          <w:rFonts w:ascii="GHEA Grapalat" w:hAnsi="GHEA Grapalat"/>
          <w:lang w:val="hy-AM"/>
        </w:rPr>
        <w:t xml:space="preserve"> հիվանդության</w:t>
      </w:r>
      <w:r w:rsidR="00076155" w:rsidRPr="00E82639">
        <w:rPr>
          <w:rFonts w:ascii="GHEA Grapalat" w:hAnsi="GHEA Grapalat"/>
          <w:lang w:val="hy-AM"/>
        </w:rPr>
        <w:t xml:space="preserve"> դեպքի</w:t>
      </w:r>
      <w:r w:rsidR="00AE1249" w:rsidRPr="00E82639">
        <w:rPr>
          <w:rFonts w:ascii="GHEA Grapalat" w:hAnsi="GHEA Grapalat"/>
          <w:lang w:val="hy-AM"/>
        </w:rPr>
        <w:t xml:space="preserve"> պատճառով՝ բուն հիվանդը և հարազատը, վերջինի</w:t>
      </w:r>
      <w:r w:rsidR="00076155" w:rsidRPr="00E82639">
        <w:rPr>
          <w:rFonts w:ascii="GHEA Grapalat" w:hAnsi="GHEA Grapalat"/>
          <w:lang w:val="hy-AM"/>
        </w:rPr>
        <w:t>ս</w:t>
      </w:r>
      <w:r w:rsidR="00AE1249" w:rsidRPr="00E82639">
        <w:rPr>
          <w:rFonts w:ascii="GHEA Grapalat" w:hAnsi="GHEA Grapalat"/>
          <w:lang w:val="hy-AM"/>
        </w:rPr>
        <w:t xml:space="preserve"> խնամքը կազմակերպելու և իրականացնելու </w:t>
      </w:r>
      <w:r w:rsidR="00653987" w:rsidRPr="00E82639">
        <w:rPr>
          <w:rFonts w:ascii="GHEA Grapalat" w:hAnsi="GHEA Grapalat"/>
          <w:lang w:val="hy-AM"/>
        </w:rPr>
        <w:t>պատճառով</w:t>
      </w:r>
      <w:r w:rsidR="00AE1249" w:rsidRPr="00E82639">
        <w:rPr>
          <w:rFonts w:ascii="GHEA Grapalat" w:hAnsi="GHEA Grapalat"/>
          <w:lang w:val="hy-AM"/>
        </w:rPr>
        <w:t>։</w:t>
      </w:r>
    </w:p>
    <w:p w:rsidR="002C23AE" w:rsidRPr="00E82639" w:rsidRDefault="002C23AE" w:rsidP="00723A65">
      <w:pPr>
        <w:pStyle w:val="Default"/>
        <w:spacing w:line="360" w:lineRule="auto"/>
        <w:jc w:val="center"/>
        <w:outlineLvl w:val="2"/>
        <w:rPr>
          <w:rFonts w:ascii="GHEA Grapalat" w:hAnsi="GHEA Grapalat"/>
          <w:lang w:val="hy-AM"/>
        </w:rPr>
      </w:pPr>
    </w:p>
    <w:p w:rsidR="00076155" w:rsidRPr="00E82639" w:rsidRDefault="00076155" w:rsidP="00723A65">
      <w:pPr>
        <w:pStyle w:val="Default"/>
        <w:spacing w:line="360" w:lineRule="auto"/>
        <w:jc w:val="center"/>
        <w:outlineLvl w:val="2"/>
        <w:rPr>
          <w:rFonts w:ascii="GHEA Grapalat" w:hAnsi="GHEA Grapalat"/>
          <w:lang w:val="hy-AM"/>
        </w:rPr>
      </w:pPr>
    </w:p>
    <w:p w:rsidR="00076155" w:rsidRPr="00E82639" w:rsidRDefault="00076155" w:rsidP="00723A65">
      <w:pPr>
        <w:pStyle w:val="Default"/>
        <w:spacing w:line="360" w:lineRule="auto"/>
        <w:jc w:val="center"/>
        <w:outlineLvl w:val="2"/>
        <w:rPr>
          <w:rFonts w:ascii="GHEA Grapalat" w:hAnsi="GHEA Grapalat"/>
          <w:lang w:val="hy-AM"/>
        </w:rPr>
      </w:pPr>
    </w:p>
    <w:p w:rsidR="00DE3F4E" w:rsidRPr="00E82639" w:rsidRDefault="00255A9B" w:rsidP="00723A65">
      <w:pPr>
        <w:pStyle w:val="Default"/>
        <w:spacing w:line="360" w:lineRule="auto"/>
        <w:jc w:val="center"/>
        <w:outlineLvl w:val="2"/>
        <w:rPr>
          <w:rFonts w:ascii="GHEA Grapalat" w:hAnsi="GHEA Grapalat"/>
          <w:lang w:val="hy-AM"/>
        </w:rPr>
      </w:pPr>
      <w:r w:rsidRPr="00E82639">
        <w:rPr>
          <w:rFonts w:ascii="GHEA Grapalat" w:hAnsi="GHEA Grapalat"/>
          <w:lang w:val="hy-AM"/>
        </w:rPr>
        <w:lastRenderedPageBreak/>
        <w:t xml:space="preserve"> 1</w:t>
      </w:r>
      <w:r w:rsidRPr="00E82639">
        <w:rPr>
          <w:rFonts w:ascii="MS Gothic" w:eastAsia="MS Gothic" w:hAnsi="MS Gothic" w:cs="MS Gothic" w:hint="eastAsia"/>
          <w:lang w:val="hy-AM"/>
        </w:rPr>
        <w:t>․</w:t>
      </w:r>
      <w:r w:rsidRPr="00E82639">
        <w:rPr>
          <w:rFonts w:ascii="GHEA Grapalat" w:hAnsi="GHEA Grapalat"/>
          <w:lang w:val="hy-AM"/>
        </w:rPr>
        <w:t xml:space="preserve"> ԹՈՔԵՐԻ ՔՐՈՆԻԿ ՕԲՍՏՐՈԻԿՏԻՎ ՀԻՎԱՆԴՈՒԹՅԱՆ ՏԱՐԱԾՎԱԾՈՒԹՅՈՒՆԸ ՀԱՅԱՍՏԱՆՈՒՄ</w:t>
      </w:r>
    </w:p>
    <w:p w:rsidR="00076155" w:rsidRPr="00E82639" w:rsidRDefault="00076155" w:rsidP="00723A65">
      <w:pPr>
        <w:pStyle w:val="Default"/>
        <w:spacing w:line="360" w:lineRule="auto"/>
        <w:jc w:val="center"/>
        <w:outlineLvl w:val="2"/>
        <w:rPr>
          <w:rFonts w:ascii="GHEA Grapalat" w:hAnsi="GHEA Grapalat"/>
          <w:lang w:val="hy-AM"/>
        </w:rPr>
      </w:pPr>
    </w:p>
    <w:p w:rsidR="001344D1" w:rsidRPr="00E82639" w:rsidRDefault="001344D1" w:rsidP="00644054">
      <w:pPr>
        <w:pStyle w:val="Default"/>
        <w:numPr>
          <w:ilvl w:val="0"/>
          <w:numId w:val="8"/>
        </w:numPr>
        <w:tabs>
          <w:tab w:val="left" w:pos="0"/>
        </w:tabs>
        <w:spacing w:line="360" w:lineRule="auto"/>
        <w:ind w:left="-90" w:firstLine="90"/>
        <w:jc w:val="both"/>
        <w:rPr>
          <w:rFonts w:ascii="GHEA Grapalat" w:hAnsi="GHEA Grapalat"/>
          <w:lang w:val="hy-AM"/>
        </w:rPr>
      </w:pPr>
      <w:r w:rsidRPr="00E82639">
        <w:rPr>
          <w:rFonts w:ascii="GHEA Grapalat" w:hAnsi="GHEA Grapalat"/>
          <w:lang w:val="hy-AM"/>
        </w:rPr>
        <w:t xml:space="preserve">Վիճակագրական տվյալների վերլուծությունը վկայում է, որ </w:t>
      </w:r>
      <w:r w:rsidR="009D06B2" w:rsidRPr="00E82639">
        <w:rPr>
          <w:rFonts w:ascii="GHEA Grapalat" w:hAnsi="GHEA Grapalat"/>
          <w:lang w:val="hy-AM"/>
        </w:rPr>
        <w:t xml:space="preserve">ՈՎՀ-ը, այդ թվում </w:t>
      </w:r>
      <w:r w:rsidRPr="00E82639">
        <w:rPr>
          <w:rFonts w:ascii="GHEA Grapalat" w:hAnsi="GHEA Grapalat"/>
          <w:lang w:val="hy-AM"/>
        </w:rPr>
        <w:t>քրոնիկական ռեսպիրատոր հիվանդությունները</w:t>
      </w:r>
      <w:r w:rsidR="009D06B2" w:rsidRPr="00E82639">
        <w:rPr>
          <w:rFonts w:ascii="GHEA Grapalat" w:hAnsi="GHEA Grapalat"/>
          <w:lang w:val="hy-AM"/>
        </w:rPr>
        <w:t xml:space="preserve"> (</w:t>
      </w:r>
      <w:r w:rsidRPr="00E82639">
        <w:rPr>
          <w:rFonts w:ascii="GHEA Grapalat" w:hAnsi="GHEA Grapalat"/>
          <w:lang w:val="hy-AM"/>
        </w:rPr>
        <w:t>ԹՔՕՀ և բրոնխիալ ասթմա</w:t>
      </w:r>
      <w:r w:rsidR="009D06B2" w:rsidRPr="00E82639">
        <w:rPr>
          <w:rFonts w:ascii="GHEA Grapalat" w:hAnsi="GHEA Grapalat"/>
          <w:lang w:val="hy-AM"/>
        </w:rPr>
        <w:t>)</w:t>
      </w:r>
      <w:r w:rsidRPr="00E82639">
        <w:rPr>
          <w:rFonts w:ascii="GHEA Grapalat" w:hAnsi="GHEA Grapalat"/>
          <w:lang w:val="hy-AM"/>
        </w:rPr>
        <w:t xml:space="preserve"> հանդիսանում են հանրային առողջության կարևորագույն, համապետական նշանակություն ունեցող հիվանդություններ, որոնց դեմ պայքարը կարող է դրական անդրադառնալ ժողովրդագրական </w:t>
      </w:r>
      <w:r w:rsidR="00A07297" w:rsidRPr="00E82639">
        <w:rPr>
          <w:rFonts w:ascii="GHEA Grapalat" w:hAnsi="GHEA Grapalat"/>
          <w:lang w:val="hy-AM"/>
        </w:rPr>
        <w:t xml:space="preserve">ցուցանիշների </w:t>
      </w:r>
      <w:r w:rsidRPr="00E82639">
        <w:rPr>
          <w:rFonts w:ascii="GHEA Grapalat" w:hAnsi="GHEA Grapalat"/>
          <w:lang w:val="hy-AM"/>
        </w:rPr>
        <w:t>վրա, մասնավորապես` վաղաժամ և ընդհանուր մահացության կրճատման</w:t>
      </w:r>
      <w:r w:rsidR="00805FC9" w:rsidRPr="00E82639">
        <w:rPr>
          <w:rFonts w:ascii="GHEA Grapalat" w:hAnsi="GHEA Grapalat"/>
          <w:lang w:val="hy-AM"/>
        </w:rPr>
        <w:t xml:space="preserve"> միջոցով:</w:t>
      </w:r>
    </w:p>
    <w:p w:rsidR="005E097F" w:rsidRPr="00E82639" w:rsidRDefault="00D433AD" w:rsidP="005E097F">
      <w:pPr>
        <w:pStyle w:val="Default"/>
        <w:numPr>
          <w:ilvl w:val="0"/>
          <w:numId w:val="8"/>
        </w:numPr>
        <w:tabs>
          <w:tab w:val="left" w:pos="0"/>
        </w:tabs>
        <w:spacing w:line="360" w:lineRule="auto"/>
        <w:ind w:left="-90" w:firstLine="90"/>
        <w:jc w:val="both"/>
        <w:rPr>
          <w:rFonts w:ascii="GHEA Grapalat" w:hAnsi="GHEA Grapalat"/>
          <w:lang w:val="hy-AM"/>
        </w:rPr>
      </w:pPr>
      <w:r w:rsidRPr="00E82639">
        <w:rPr>
          <w:rFonts w:ascii="GHEA Grapalat" w:hAnsi="GHEA Grapalat"/>
          <w:lang w:val="hy-AM"/>
        </w:rPr>
        <w:t>Մասնավորապես` 2015թ-ին մահացության կառուցվածում ՈՎՀ-ի պատճառով մահ</w:t>
      </w:r>
      <w:r w:rsidR="00A07297" w:rsidRPr="00E82639">
        <w:rPr>
          <w:rFonts w:ascii="GHEA Grapalat" w:hAnsi="GHEA Grapalat"/>
          <w:lang w:val="hy-AM"/>
        </w:rPr>
        <w:t>ե</w:t>
      </w:r>
      <w:r w:rsidRPr="00E82639">
        <w:rPr>
          <w:rFonts w:ascii="GHEA Grapalat" w:hAnsi="GHEA Grapalat"/>
          <w:lang w:val="hy-AM"/>
        </w:rPr>
        <w:t>րը կազմել են ընդհանուր թվի 75</w:t>
      </w:r>
      <w:r w:rsidR="002F41F6" w:rsidRPr="00E82639">
        <w:rPr>
          <w:rFonts w:ascii="GHEA Grapalat" w:hAnsi="GHEA Grapalat"/>
          <w:lang w:val="hy-AM"/>
        </w:rPr>
        <w:t>%-ը</w:t>
      </w:r>
      <w:r w:rsidR="00577740" w:rsidRPr="00E82639">
        <w:rPr>
          <w:rFonts w:ascii="GHEA Grapalat" w:hAnsi="GHEA Grapalat"/>
          <w:lang w:val="hy-AM"/>
        </w:rPr>
        <w:t>, որից ԹՔՕՀ-ները` 4.2%:</w:t>
      </w:r>
      <w:r w:rsidR="006D0FA7" w:rsidRPr="00E82639">
        <w:rPr>
          <w:rFonts w:ascii="GHEA Grapalat" w:hAnsi="GHEA Grapalat"/>
          <w:lang w:val="hy-AM"/>
        </w:rPr>
        <w:t xml:space="preserve"> Ինչպես երևում է նկար 1-ում ներկայացված տվյալներից, վերջին 4 տարիների ընթացքում նկատվում է շնչառական օրգանների հիվանդություններից մահվան դեպքերի կայուն բացասական դինամիկա, որը 2016թ-ին նախորդ տարվա նկատմամբ կազմել է </w:t>
      </w:r>
      <w:r w:rsidR="005E097F" w:rsidRPr="00E82639">
        <w:rPr>
          <w:rFonts w:ascii="GHEA Grapalat" w:hAnsi="GHEA Grapalat"/>
          <w:lang w:val="hy-AM"/>
        </w:rPr>
        <w:t>շուրջ 1%, 2013թ-ի նկատմամբ</w:t>
      </w:r>
      <w:r w:rsidR="00A07297" w:rsidRPr="00E82639">
        <w:rPr>
          <w:rFonts w:ascii="GHEA Grapalat" w:hAnsi="GHEA Grapalat"/>
          <w:lang w:val="hy-AM"/>
        </w:rPr>
        <w:t>`</w:t>
      </w:r>
      <w:r w:rsidR="005E097F" w:rsidRPr="00E82639">
        <w:rPr>
          <w:rFonts w:ascii="GHEA Grapalat" w:hAnsi="GHEA Grapalat"/>
          <w:lang w:val="hy-AM"/>
        </w:rPr>
        <w:t xml:space="preserve"> շուրջ 31%:</w:t>
      </w:r>
    </w:p>
    <w:p w:rsidR="003E718D" w:rsidRPr="00E82639" w:rsidRDefault="003E718D" w:rsidP="005E097F">
      <w:pPr>
        <w:pStyle w:val="Default"/>
        <w:tabs>
          <w:tab w:val="left" w:pos="0"/>
        </w:tabs>
        <w:spacing w:line="360" w:lineRule="auto"/>
        <w:jc w:val="center"/>
        <w:rPr>
          <w:rFonts w:ascii="GHEA Grapalat" w:hAnsi="GHEA Grapalat"/>
          <w:lang w:val="hy-AM"/>
        </w:rPr>
      </w:pPr>
      <w:r w:rsidRPr="00E82639">
        <w:rPr>
          <w:noProof/>
          <w:lang w:val="en-US" w:eastAsia="en-US"/>
        </w:rPr>
        <w:drawing>
          <wp:inline distT="0" distB="0" distL="0" distR="0">
            <wp:extent cx="5343525" cy="35909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E097F" w:rsidRPr="00E82639" w:rsidRDefault="005E097F" w:rsidP="00D720C5">
      <w:pPr>
        <w:pStyle w:val="Default"/>
        <w:tabs>
          <w:tab w:val="left" w:pos="0"/>
        </w:tabs>
        <w:spacing w:after="120"/>
        <w:jc w:val="both"/>
        <w:rPr>
          <w:rFonts w:ascii="GHEA Grapalat" w:hAnsi="GHEA Grapalat"/>
          <w:lang w:val="hy-AM"/>
        </w:rPr>
      </w:pPr>
      <w:r w:rsidRPr="00E82639">
        <w:rPr>
          <w:rFonts w:ascii="GHEA Grapalat" w:hAnsi="GHEA Grapalat"/>
          <w:lang w:val="hy-AM"/>
        </w:rPr>
        <w:t xml:space="preserve">     Նկար 1. 2013-2016թթ. մահացությ</w:t>
      </w:r>
      <w:r w:rsidR="00722671" w:rsidRPr="00E82639">
        <w:rPr>
          <w:rFonts w:ascii="GHEA Grapalat" w:hAnsi="GHEA Grapalat"/>
          <w:lang w:val="hy-AM"/>
        </w:rPr>
        <w:t>ունը</w:t>
      </w:r>
      <w:r w:rsidRPr="00E82639">
        <w:rPr>
          <w:rFonts w:ascii="GHEA Grapalat" w:hAnsi="GHEA Grapalat"/>
          <w:lang w:val="hy-AM"/>
        </w:rPr>
        <w:t xml:space="preserve"> ՀՀ-ում, ըստ մահվան</w:t>
      </w:r>
      <w:r w:rsidR="00D720C5" w:rsidRPr="00E82639">
        <w:rPr>
          <w:rFonts w:ascii="GHEA Grapalat" w:hAnsi="GHEA Grapalat"/>
          <w:lang w:val="hy-AM"/>
        </w:rPr>
        <w:t xml:space="preserve"> պատճառների</w:t>
      </w:r>
      <w:r w:rsidRPr="00E82639">
        <w:rPr>
          <w:rFonts w:ascii="GHEA Grapalat" w:hAnsi="GHEA Grapalat"/>
          <w:lang w:val="hy-AM"/>
        </w:rPr>
        <w:t>:</w:t>
      </w:r>
    </w:p>
    <w:p w:rsidR="00122376" w:rsidRPr="00E82639" w:rsidRDefault="00122376" w:rsidP="00D720C5">
      <w:pPr>
        <w:pStyle w:val="Default"/>
        <w:tabs>
          <w:tab w:val="left" w:pos="0"/>
        </w:tabs>
        <w:spacing w:after="120"/>
        <w:jc w:val="both"/>
        <w:rPr>
          <w:rFonts w:ascii="GHEA Grapalat" w:hAnsi="GHEA Grapalat"/>
          <w:lang w:val="hy-AM"/>
        </w:rPr>
      </w:pPr>
    </w:p>
    <w:p w:rsidR="0063068A" w:rsidRPr="00E82639" w:rsidRDefault="003223D9" w:rsidP="00644054">
      <w:pPr>
        <w:pStyle w:val="Default"/>
        <w:numPr>
          <w:ilvl w:val="0"/>
          <w:numId w:val="8"/>
        </w:numPr>
        <w:tabs>
          <w:tab w:val="left" w:pos="0"/>
        </w:tabs>
        <w:spacing w:line="360" w:lineRule="auto"/>
        <w:ind w:left="-90" w:firstLine="90"/>
        <w:jc w:val="both"/>
        <w:rPr>
          <w:rFonts w:ascii="GHEA Grapalat" w:hAnsi="GHEA Grapalat"/>
          <w:lang w:val="hy-AM"/>
        </w:rPr>
      </w:pPr>
      <w:r w:rsidRPr="00E82639">
        <w:rPr>
          <w:rFonts w:ascii="GHEA Grapalat" w:hAnsi="GHEA Grapalat"/>
          <w:lang w:val="hy-AM"/>
        </w:rPr>
        <w:t xml:space="preserve">Միևնույն ժամանակ, </w:t>
      </w:r>
      <w:r w:rsidR="00D720C5" w:rsidRPr="00E82639">
        <w:rPr>
          <w:rFonts w:ascii="GHEA Grapalat" w:hAnsi="GHEA Grapalat"/>
          <w:lang w:val="hy-AM"/>
        </w:rPr>
        <w:t>մահացության կառուցված</w:t>
      </w:r>
      <w:r w:rsidR="00122376" w:rsidRPr="00E82639">
        <w:rPr>
          <w:rFonts w:ascii="GHEA Grapalat" w:hAnsi="GHEA Grapalat"/>
          <w:lang w:val="hy-AM"/>
        </w:rPr>
        <w:t>ք</w:t>
      </w:r>
      <w:r w:rsidR="00D720C5" w:rsidRPr="00E82639">
        <w:rPr>
          <w:rFonts w:ascii="GHEA Grapalat" w:hAnsi="GHEA Grapalat"/>
          <w:lang w:val="hy-AM"/>
        </w:rPr>
        <w:t xml:space="preserve">ում </w:t>
      </w:r>
      <w:r w:rsidRPr="00E82639">
        <w:rPr>
          <w:rFonts w:ascii="GHEA Grapalat" w:hAnsi="GHEA Grapalat"/>
          <w:lang w:val="hy-AM"/>
        </w:rPr>
        <w:t>մահ</w:t>
      </w:r>
      <w:r w:rsidR="00D720C5" w:rsidRPr="00E82639">
        <w:rPr>
          <w:rFonts w:ascii="GHEA Grapalat" w:hAnsi="GHEA Grapalat"/>
          <w:lang w:val="hy-AM"/>
        </w:rPr>
        <w:t>երը շնչառական օրգանների հիվանդություններից</w:t>
      </w:r>
      <w:r w:rsidR="00C11D67">
        <w:rPr>
          <w:rFonts w:ascii="GHEA Grapalat" w:hAnsi="GHEA Grapalat"/>
          <w:lang w:val="hy-AM"/>
        </w:rPr>
        <w:t xml:space="preserve"> </w:t>
      </w:r>
      <w:r w:rsidR="00D720C5" w:rsidRPr="00E82639">
        <w:rPr>
          <w:rFonts w:ascii="GHEA Grapalat" w:hAnsi="GHEA Grapalat"/>
          <w:lang w:val="hy-AM"/>
        </w:rPr>
        <w:t>գրավում են 3-րդ տեղը</w:t>
      </w:r>
      <w:r w:rsidR="00122376" w:rsidRPr="00E82639">
        <w:rPr>
          <w:rFonts w:ascii="GHEA Grapalat" w:hAnsi="GHEA Grapalat"/>
          <w:lang w:val="hy-AM"/>
        </w:rPr>
        <w:t>`</w:t>
      </w:r>
      <w:r w:rsidR="00D720C5" w:rsidRPr="00E82639">
        <w:rPr>
          <w:rFonts w:ascii="GHEA Grapalat" w:hAnsi="GHEA Grapalat"/>
          <w:lang w:val="hy-AM"/>
        </w:rPr>
        <w:t xml:space="preserve"> տարեց</w:t>
      </w:r>
      <w:r w:rsidR="00C11D67">
        <w:rPr>
          <w:rFonts w:ascii="GHEA Grapalat" w:hAnsi="GHEA Grapalat"/>
          <w:lang w:val="hy-AM"/>
        </w:rPr>
        <w:t>-</w:t>
      </w:r>
      <w:r w:rsidR="00D720C5" w:rsidRPr="00E82639">
        <w:rPr>
          <w:rFonts w:ascii="GHEA Grapalat" w:hAnsi="GHEA Grapalat"/>
          <w:lang w:val="hy-AM"/>
        </w:rPr>
        <w:t xml:space="preserve"> տարի ունենալով տեսակարար կշռի ավելացման միտում:</w:t>
      </w:r>
      <w:r w:rsidR="00062626" w:rsidRPr="00E82639">
        <w:rPr>
          <w:rFonts w:ascii="GHEA Grapalat" w:hAnsi="GHEA Grapalat"/>
          <w:lang w:val="hy-AM"/>
        </w:rPr>
        <w:t xml:space="preserve"> Այսպես, եթե 2013թ-ին մահացության կառուցվածքում շնչառական օրգանների հիվանդություններից մահերի տեսակարար կշիռը կազմել է 6.05%, 2014թ-ին` 6.72%, իսկ 2016թ-ին այն հասել է արդեն 7.61%-ի:</w:t>
      </w:r>
    </w:p>
    <w:p w:rsidR="002C06FC" w:rsidRPr="00E82639" w:rsidRDefault="002C06FC" w:rsidP="002C06FC">
      <w:pPr>
        <w:pStyle w:val="Default"/>
        <w:numPr>
          <w:ilvl w:val="0"/>
          <w:numId w:val="8"/>
        </w:numPr>
        <w:tabs>
          <w:tab w:val="left" w:pos="0"/>
        </w:tabs>
        <w:spacing w:line="360" w:lineRule="auto"/>
        <w:ind w:left="-90" w:firstLine="90"/>
        <w:jc w:val="both"/>
        <w:rPr>
          <w:rFonts w:ascii="GHEA Grapalat" w:hAnsi="GHEA Grapalat"/>
          <w:lang w:val="hy-AM"/>
        </w:rPr>
      </w:pPr>
      <w:r w:rsidRPr="00E82639">
        <w:rPr>
          <w:rFonts w:ascii="GHEA Grapalat" w:hAnsi="GHEA Grapalat"/>
          <w:lang w:val="hy-AM"/>
        </w:rPr>
        <w:t>ՀՀ մարզերի և Երևան քաղաքի մահվան դեպքերի դիմանիկայի վերլուծությունը վկայում է, որ մահերը շնչառական օրգանների հիվանդություններից առավել մեծ տեսակարար կշիռ ունեն մայրաքաղաքում</w:t>
      </w:r>
      <w:r w:rsidR="00E94E06" w:rsidRPr="00E82639">
        <w:rPr>
          <w:rFonts w:ascii="GHEA Grapalat" w:hAnsi="GHEA Grapalat"/>
          <w:lang w:val="hy-AM"/>
        </w:rPr>
        <w:t xml:space="preserve">, որը 2016թ-ին կազմել է </w:t>
      </w:r>
      <w:r w:rsidR="00693B0D" w:rsidRPr="00E82639">
        <w:rPr>
          <w:rFonts w:ascii="GHEA Grapalat" w:hAnsi="GHEA Grapalat"/>
          <w:lang w:val="hy-AM"/>
        </w:rPr>
        <w:t xml:space="preserve">շուրջ </w:t>
      </w:r>
      <w:r w:rsidR="00E94E06" w:rsidRPr="00E82639">
        <w:rPr>
          <w:rFonts w:ascii="GHEA Grapalat" w:hAnsi="GHEA Grapalat"/>
          <w:lang w:val="hy-AM"/>
        </w:rPr>
        <w:t xml:space="preserve">9%, 2013թ-ին արձանագրված </w:t>
      </w:r>
      <w:r w:rsidR="00693B0D" w:rsidRPr="00E82639">
        <w:rPr>
          <w:rFonts w:ascii="GHEA Grapalat" w:hAnsi="GHEA Grapalat"/>
          <w:lang w:val="hy-AM"/>
        </w:rPr>
        <w:t xml:space="preserve">շուրջ </w:t>
      </w:r>
      <w:r w:rsidR="00E94E06" w:rsidRPr="00E82639">
        <w:rPr>
          <w:rFonts w:ascii="GHEA Grapalat" w:hAnsi="GHEA Grapalat"/>
          <w:lang w:val="hy-AM"/>
        </w:rPr>
        <w:t xml:space="preserve">7%-ի փոխարեն: Առավել ցածր ցուցանիշներ են արձանագրվել ՀՀ Վայոց ձորի, Սյունիքի և Տավուշի մարզերում, համապատասխանաբար </w:t>
      </w:r>
      <w:r w:rsidR="00693B0D" w:rsidRPr="00E82639">
        <w:rPr>
          <w:rFonts w:ascii="GHEA Grapalat" w:hAnsi="GHEA Grapalat"/>
          <w:lang w:val="hy-AM"/>
        </w:rPr>
        <w:t xml:space="preserve">շուրջ </w:t>
      </w:r>
      <w:r w:rsidR="00E94E06" w:rsidRPr="00E82639">
        <w:rPr>
          <w:rFonts w:ascii="GHEA Grapalat" w:hAnsi="GHEA Grapalat"/>
          <w:lang w:val="hy-AM"/>
        </w:rPr>
        <w:t>4% և 5-ական տոկոս:</w:t>
      </w:r>
      <w:r w:rsidR="00693B0D" w:rsidRPr="00E82639">
        <w:rPr>
          <w:rFonts w:ascii="GHEA Grapalat" w:hAnsi="GHEA Grapalat"/>
          <w:lang w:val="hy-AM"/>
        </w:rPr>
        <w:t xml:space="preserve"> Հարկ է նշել, որ Երևանում արձանագրված բարձր ցուցանիշը կարող է պայմանավորված լինել, ինչպես ռիսկի գործոնների ազդեցությամբ, այնպես էլ ախտորոշման ավելի բարձր ճշգրտությամբ:</w:t>
      </w:r>
    </w:p>
    <w:p w:rsidR="00F34DD7" w:rsidRPr="00E82639" w:rsidRDefault="00F34DD7" w:rsidP="00971232">
      <w:pPr>
        <w:pStyle w:val="Default"/>
        <w:numPr>
          <w:ilvl w:val="0"/>
          <w:numId w:val="8"/>
        </w:numPr>
        <w:tabs>
          <w:tab w:val="left" w:pos="0"/>
        </w:tabs>
        <w:spacing w:line="360" w:lineRule="auto"/>
        <w:ind w:left="-90" w:firstLine="90"/>
        <w:jc w:val="both"/>
        <w:rPr>
          <w:rFonts w:ascii="GHEA Grapalat" w:hAnsi="GHEA Grapalat"/>
          <w:lang w:val="hy-AM"/>
        </w:rPr>
      </w:pPr>
      <w:r w:rsidRPr="00E82639">
        <w:rPr>
          <w:rFonts w:ascii="GHEA Grapalat" w:hAnsi="GHEA Grapalat"/>
          <w:lang w:val="hy-AM"/>
        </w:rPr>
        <w:t>Վերջին տարիներին ՀՀ մարզերից ցուցանիշի բացասական դինամիկա է արձանագրվել Լոռիում, մահացության կառուցված</w:t>
      </w:r>
      <w:r w:rsidR="00335D4A">
        <w:rPr>
          <w:rFonts w:ascii="GHEA Grapalat" w:hAnsi="GHEA Grapalat"/>
          <w:lang w:val="hy-AM"/>
        </w:rPr>
        <w:t>ք</w:t>
      </w:r>
      <w:r w:rsidRPr="00E82639">
        <w:rPr>
          <w:rFonts w:ascii="GHEA Grapalat" w:hAnsi="GHEA Grapalat"/>
          <w:lang w:val="hy-AM"/>
        </w:rPr>
        <w:t xml:space="preserve">ում </w:t>
      </w:r>
      <w:r w:rsidR="00971232" w:rsidRPr="00E82639">
        <w:rPr>
          <w:rFonts w:ascii="GHEA Grapalat" w:hAnsi="GHEA Grapalat"/>
          <w:lang w:val="hy-AM"/>
        </w:rPr>
        <w:t>շնչառական օրգանների հիվանդություններից մահերի տեսակարար կշիռը 2016թ-ին կազմել է շուրջ 8%, 2013թ-ի 3%-ի փոխարեն:</w:t>
      </w:r>
    </w:p>
    <w:p w:rsidR="003C26AE" w:rsidRPr="00E82639" w:rsidRDefault="003C26AE" w:rsidP="00722671">
      <w:pPr>
        <w:pStyle w:val="Default"/>
        <w:tabs>
          <w:tab w:val="left" w:pos="0"/>
        </w:tabs>
        <w:spacing w:line="360" w:lineRule="auto"/>
        <w:jc w:val="center"/>
        <w:rPr>
          <w:rFonts w:ascii="GHEA Grapalat" w:hAnsi="GHEA Grapalat"/>
          <w:lang w:val="hy-AM"/>
        </w:rPr>
      </w:pPr>
      <w:r w:rsidRPr="00E82639">
        <w:rPr>
          <w:noProof/>
          <w:lang w:val="en-US" w:eastAsia="en-US"/>
        </w:rPr>
        <w:drawing>
          <wp:inline distT="0" distB="0" distL="0" distR="0">
            <wp:extent cx="4352925" cy="25050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22671" w:rsidRPr="00E82639" w:rsidRDefault="00722671" w:rsidP="00722671">
      <w:pPr>
        <w:pStyle w:val="Default"/>
        <w:tabs>
          <w:tab w:val="left" w:pos="0"/>
        </w:tabs>
        <w:spacing w:line="360" w:lineRule="auto"/>
        <w:rPr>
          <w:rFonts w:ascii="GHEA Grapalat" w:hAnsi="GHEA Grapalat"/>
          <w:lang w:val="hy-AM"/>
        </w:rPr>
      </w:pPr>
      <w:r w:rsidRPr="00E82639">
        <w:rPr>
          <w:rFonts w:ascii="GHEA Grapalat" w:hAnsi="GHEA Grapalat"/>
          <w:lang w:val="hy-AM"/>
        </w:rPr>
        <w:t xml:space="preserve">                 Նկար 2. 2013-2016թթ. հիվանդելիության դինամիկան:</w:t>
      </w:r>
    </w:p>
    <w:p w:rsidR="000E030B" w:rsidRPr="00E82639" w:rsidRDefault="000E030B" w:rsidP="00722671">
      <w:pPr>
        <w:pStyle w:val="Default"/>
        <w:tabs>
          <w:tab w:val="left" w:pos="0"/>
        </w:tabs>
        <w:spacing w:line="360" w:lineRule="auto"/>
        <w:rPr>
          <w:rFonts w:ascii="GHEA Grapalat" w:hAnsi="GHEA Grapalat"/>
          <w:lang w:val="hy-AM"/>
        </w:rPr>
      </w:pPr>
    </w:p>
    <w:p w:rsidR="00722671" w:rsidRPr="00E82639" w:rsidRDefault="00722671" w:rsidP="00962CD3">
      <w:pPr>
        <w:pStyle w:val="Default"/>
        <w:numPr>
          <w:ilvl w:val="0"/>
          <w:numId w:val="8"/>
        </w:numPr>
        <w:tabs>
          <w:tab w:val="left" w:pos="0"/>
        </w:tabs>
        <w:spacing w:line="360" w:lineRule="auto"/>
        <w:ind w:left="-90" w:firstLine="90"/>
        <w:jc w:val="both"/>
        <w:rPr>
          <w:rFonts w:ascii="GHEA Grapalat" w:hAnsi="GHEA Grapalat"/>
          <w:lang w:val="hy-AM"/>
        </w:rPr>
      </w:pPr>
      <w:r w:rsidRPr="00E82639">
        <w:rPr>
          <w:rFonts w:ascii="GHEA Grapalat" w:hAnsi="GHEA Grapalat"/>
          <w:lang w:val="hy-AM"/>
        </w:rPr>
        <w:t>2013-2016թթ. աճել է նաև ԹՔՕՀ և բրոնխիալ ասթմայով հիվանդելիության և հիվանդացության մակարդակը: Մասնավորապես, եթե 2013թ-ին մեծահասակ բնակչության շրջանում եղել է 20530</w:t>
      </w:r>
      <w:r w:rsidR="000E030B" w:rsidRPr="00E82639">
        <w:rPr>
          <w:rFonts w:ascii="GHEA Grapalat" w:hAnsi="GHEA Grapalat"/>
          <w:lang w:val="hy-AM"/>
        </w:rPr>
        <w:t xml:space="preserve"> դեպք</w:t>
      </w:r>
      <w:r w:rsidRPr="00E82639">
        <w:rPr>
          <w:rFonts w:ascii="GHEA Grapalat" w:hAnsi="GHEA Grapalat"/>
          <w:lang w:val="hy-AM"/>
        </w:rPr>
        <w:t>, ապա 2016թ-ին հիվանդների թիվն ավելացել է շուրջ 15%-ով, ընդ որում նույն ժամանակահատվածում կյանքում առաջին անգամ արձանագրված դեպքերի թիվն ավելացել է շուրջ 32%-ով (նկար 2):</w:t>
      </w:r>
    </w:p>
    <w:p w:rsidR="007A736D" w:rsidRPr="00E82639" w:rsidRDefault="00E07A2A" w:rsidP="00971232">
      <w:pPr>
        <w:pStyle w:val="Default"/>
        <w:numPr>
          <w:ilvl w:val="0"/>
          <w:numId w:val="8"/>
        </w:numPr>
        <w:tabs>
          <w:tab w:val="left" w:pos="0"/>
        </w:tabs>
        <w:spacing w:line="360" w:lineRule="auto"/>
        <w:ind w:left="-90" w:firstLine="90"/>
        <w:jc w:val="both"/>
        <w:rPr>
          <w:rFonts w:ascii="GHEA Grapalat" w:hAnsi="GHEA Grapalat"/>
          <w:lang w:val="hy-AM"/>
        </w:rPr>
      </w:pPr>
      <w:r w:rsidRPr="00E82639">
        <w:rPr>
          <w:rFonts w:ascii="GHEA Grapalat" w:hAnsi="GHEA Grapalat"/>
          <w:lang w:val="hy-AM"/>
        </w:rPr>
        <w:t xml:space="preserve">Հիվանդելիության առավել նշանակալի աճ է գրանցվել 0-14 տարեկան երեխաների շրջանում, մասնավորապես 2016թ-ին </w:t>
      </w:r>
      <w:r w:rsidR="008D7030" w:rsidRPr="00E82639">
        <w:rPr>
          <w:rFonts w:ascii="GHEA Grapalat" w:hAnsi="GHEA Grapalat"/>
          <w:lang w:val="hy-AM"/>
        </w:rPr>
        <w:t xml:space="preserve">ընդհանուր </w:t>
      </w:r>
      <w:r w:rsidRPr="00E82639">
        <w:rPr>
          <w:rFonts w:ascii="GHEA Grapalat" w:hAnsi="GHEA Grapalat"/>
          <w:lang w:val="hy-AM"/>
        </w:rPr>
        <w:t>դեպքերի թիվը գրեթե կրկնապատկվել է 2013թ-ի համեմատ</w:t>
      </w:r>
      <w:r w:rsidR="00F92AC3" w:rsidRPr="00E82639">
        <w:rPr>
          <w:rFonts w:ascii="GHEA Grapalat" w:hAnsi="GHEA Grapalat"/>
          <w:lang w:val="hy-AM"/>
        </w:rPr>
        <w:t xml:space="preserve">, իսկ կյանքում առաջին անգամ հայտնաբերված դեպքերի թիվն աճել է </w:t>
      </w:r>
      <w:r w:rsidR="00C11D67">
        <w:rPr>
          <w:rFonts w:ascii="GHEA Grapalat" w:hAnsi="GHEA Grapalat"/>
          <w:lang w:val="hy-AM"/>
        </w:rPr>
        <w:t>շ</w:t>
      </w:r>
      <w:r w:rsidR="00F92AC3" w:rsidRPr="00E82639">
        <w:rPr>
          <w:rFonts w:ascii="GHEA Grapalat" w:hAnsi="GHEA Grapalat"/>
          <w:lang w:val="hy-AM"/>
        </w:rPr>
        <w:t>ուրջ 2.7 անգամ:</w:t>
      </w:r>
    </w:p>
    <w:p w:rsidR="00962CD3" w:rsidRPr="00E82639" w:rsidRDefault="009E52D8" w:rsidP="00962CD3">
      <w:pPr>
        <w:pStyle w:val="Default"/>
        <w:numPr>
          <w:ilvl w:val="0"/>
          <w:numId w:val="8"/>
        </w:numPr>
        <w:tabs>
          <w:tab w:val="left" w:pos="0"/>
        </w:tabs>
        <w:spacing w:line="360" w:lineRule="auto"/>
        <w:ind w:left="-90" w:firstLine="90"/>
        <w:jc w:val="both"/>
        <w:rPr>
          <w:rFonts w:ascii="GHEA Grapalat" w:hAnsi="GHEA Grapalat"/>
          <w:lang w:val="hy-AM"/>
        </w:rPr>
      </w:pPr>
      <w:r w:rsidRPr="00E82639">
        <w:rPr>
          <w:rFonts w:ascii="GHEA Grapalat" w:hAnsi="GHEA Grapalat"/>
          <w:lang w:val="hy-AM"/>
        </w:rPr>
        <w:t>Նշանակալի</w:t>
      </w:r>
      <w:r w:rsidR="009B0D63" w:rsidRPr="00E82639">
        <w:rPr>
          <w:rFonts w:ascii="GHEA Grapalat" w:hAnsi="GHEA Grapalat"/>
          <w:lang w:val="hy-AM"/>
        </w:rPr>
        <w:t xml:space="preserve"> է նաև վերոնշյալ հիվանդությունների </w:t>
      </w:r>
      <w:r w:rsidRPr="00E82639">
        <w:rPr>
          <w:rFonts w:ascii="GHEA Grapalat" w:hAnsi="GHEA Grapalat"/>
          <w:lang w:val="hy-AM"/>
        </w:rPr>
        <w:t>ազդեցությունը առողջապահության բյուջեի վրա: Այսպես, վիճակագրական տվյալների վերլուծությամբ պարզվել է, որ 2015թ-ին ԹՔՕՀ և բրոնխիալ ասթմայի</w:t>
      </w:r>
      <w:r w:rsidR="008407DB" w:rsidRPr="00E82639">
        <w:rPr>
          <w:rFonts w:ascii="GHEA Grapalat" w:hAnsi="GHEA Grapalat"/>
          <w:lang w:val="hy-AM"/>
        </w:rPr>
        <w:t xml:space="preserve"> սրացումների</w:t>
      </w:r>
      <w:r w:rsidRPr="00E82639">
        <w:rPr>
          <w:rFonts w:ascii="GHEA Grapalat" w:hAnsi="GHEA Grapalat"/>
          <w:lang w:val="hy-AM"/>
        </w:rPr>
        <w:t xml:space="preserve"> կապակցությամբ հոսպիտալացումների ընդհանուր թիվը կազմել է </w:t>
      </w:r>
      <w:r w:rsidR="00A4164B" w:rsidRPr="00E82639">
        <w:rPr>
          <w:rFonts w:ascii="GHEA Grapalat" w:hAnsi="GHEA Grapalat"/>
          <w:lang w:val="hy-AM"/>
        </w:rPr>
        <w:t xml:space="preserve">4560 դեպք, որը կազմում է հաշվետու ժամանակահատվածում ընդհանուր  հոսպիտալացումների </w:t>
      </w:r>
      <w:r w:rsidR="008407DB" w:rsidRPr="00E82639">
        <w:rPr>
          <w:rFonts w:ascii="GHEA Grapalat" w:hAnsi="GHEA Grapalat"/>
          <w:lang w:val="hy-AM"/>
        </w:rPr>
        <w:t>1.2%-ը:</w:t>
      </w:r>
      <w:r w:rsidR="00C11D67">
        <w:rPr>
          <w:rFonts w:ascii="GHEA Grapalat" w:hAnsi="GHEA Grapalat"/>
          <w:lang w:val="hy-AM"/>
        </w:rPr>
        <w:t xml:space="preserve"> </w:t>
      </w:r>
      <w:r w:rsidR="00BD66EF" w:rsidRPr="00E82639">
        <w:rPr>
          <w:rFonts w:ascii="GHEA Grapalat" w:hAnsi="GHEA Grapalat"/>
          <w:lang w:val="hy-AM"/>
        </w:rPr>
        <w:t>Միայն դ</w:t>
      </w:r>
      <w:r w:rsidR="0061168D" w:rsidRPr="00E82639">
        <w:rPr>
          <w:rFonts w:ascii="GHEA Grapalat" w:hAnsi="GHEA Grapalat"/>
          <w:lang w:val="hy-AM"/>
        </w:rPr>
        <w:t xml:space="preserve">եպքերի </w:t>
      </w:r>
      <w:r w:rsidR="00BD66EF" w:rsidRPr="00E82639">
        <w:rPr>
          <w:rFonts w:ascii="GHEA Grapalat" w:hAnsi="GHEA Grapalat"/>
          <w:lang w:val="hy-AM"/>
        </w:rPr>
        <w:t>բուժման ուղղակի ծախսերը կազմում են նվազագույնը շուրջ 479 մլն ՀՀ դրամ, որը չի ներառում հնարավոր անուղ</w:t>
      </w:r>
      <w:r w:rsidR="000E030B" w:rsidRPr="00E82639">
        <w:rPr>
          <w:rFonts w:ascii="GHEA Grapalat" w:hAnsi="GHEA Grapalat"/>
          <w:lang w:val="hy-AM"/>
        </w:rPr>
        <w:t>ղ</w:t>
      </w:r>
      <w:r w:rsidR="00BD66EF" w:rsidRPr="00E82639">
        <w:rPr>
          <w:rFonts w:ascii="GHEA Grapalat" w:hAnsi="GHEA Grapalat"/>
          <w:lang w:val="hy-AM"/>
        </w:rPr>
        <w:t>ակի ծախսերը, պայմանավորված աշխատունակության կորստի, հաշմանդամության</w:t>
      </w:r>
      <w:r w:rsidR="00983BF3">
        <w:rPr>
          <w:rFonts w:ascii="GHEA Grapalat" w:hAnsi="GHEA Grapalat"/>
          <w:lang w:val="hy-AM"/>
        </w:rPr>
        <w:t>,</w:t>
      </w:r>
      <w:r w:rsidR="000E030B" w:rsidRPr="00E82639">
        <w:rPr>
          <w:rFonts w:ascii="GHEA Grapalat" w:hAnsi="GHEA Grapalat"/>
          <w:lang w:val="hy-AM"/>
        </w:rPr>
        <w:t xml:space="preserve"> ինչպես նաև</w:t>
      </w:r>
      <w:r w:rsidR="00BD66EF" w:rsidRPr="00E82639">
        <w:rPr>
          <w:rFonts w:ascii="GHEA Grapalat" w:hAnsi="GHEA Grapalat"/>
          <w:lang w:val="hy-AM"/>
        </w:rPr>
        <w:t xml:space="preserve"> խնամողների աշխատատեղից բացակայելու հետ:</w:t>
      </w:r>
    </w:p>
    <w:p w:rsidR="00964D92" w:rsidRPr="00E82639" w:rsidRDefault="00962CD3" w:rsidP="00962CD3">
      <w:pPr>
        <w:pStyle w:val="Default"/>
        <w:numPr>
          <w:ilvl w:val="0"/>
          <w:numId w:val="8"/>
        </w:numPr>
        <w:tabs>
          <w:tab w:val="left" w:pos="0"/>
        </w:tabs>
        <w:spacing w:line="360" w:lineRule="auto"/>
        <w:ind w:left="-90" w:firstLine="90"/>
        <w:jc w:val="both"/>
        <w:rPr>
          <w:rFonts w:ascii="GHEA Grapalat" w:hAnsi="GHEA Grapalat"/>
          <w:lang w:val="hy-AM"/>
        </w:rPr>
      </w:pPr>
      <w:r w:rsidRPr="00E82639">
        <w:rPr>
          <w:rFonts w:ascii="GHEA Grapalat" w:hAnsi="GHEA Grapalat"/>
          <w:lang w:val="hy-AM"/>
        </w:rPr>
        <w:t>Ներկայում, հիվանդությունը կանանց և տղամարդկանց ախտահարում է գրեթե հավասարապես, ինչը հիմնականում պայմանավորված է ծխող կանանց թվի ավելացմա</w:t>
      </w:r>
      <w:r w:rsidR="000E030B" w:rsidRPr="00E82639">
        <w:rPr>
          <w:rFonts w:ascii="GHEA Grapalat" w:hAnsi="GHEA Grapalat"/>
          <w:lang w:val="hy-AM"/>
        </w:rPr>
        <w:t>մբ</w:t>
      </w:r>
      <w:r w:rsidRPr="00E82639">
        <w:rPr>
          <w:rFonts w:ascii="GHEA Grapalat" w:hAnsi="GHEA Grapalat"/>
          <w:lang w:val="hy-AM"/>
        </w:rPr>
        <w:t>:</w:t>
      </w:r>
    </w:p>
    <w:p w:rsidR="000C1F9C" w:rsidRPr="00E82639" w:rsidRDefault="003300E5" w:rsidP="000C1F9C">
      <w:pPr>
        <w:pStyle w:val="Default"/>
        <w:numPr>
          <w:ilvl w:val="0"/>
          <w:numId w:val="8"/>
        </w:numPr>
        <w:tabs>
          <w:tab w:val="left" w:pos="0"/>
        </w:tabs>
        <w:spacing w:line="360" w:lineRule="auto"/>
        <w:ind w:left="-90" w:firstLine="90"/>
        <w:jc w:val="both"/>
        <w:rPr>
          <w:rFonts w:ascii="GHEA Grapalat" w:hAnsi="GHEA Grapalat"/>
          <w:lang w:val="hy-AM"/>
        </w:rPr>
      </w:pPr>
      <w:r w:rsidRPr="00E82639">
        <w:rPr>
          <w:rFonts w:ascii="GHEA Grapalat" w:hAnsi="GHEA Grapalat"/>
          <w:lang w:val="hy-AM"/>
        </w:rPr>
        <w:t>Թեև զարգացող երկրներում</w:t>
      </w:r>
      <w:r w:rsidR="00983BF3">
        <w:rPr>
          <w:rFonts w:ascii="GHEA Grapalat" w:hAnsi="GHEA Grapalat"/>
          <w:lang w:val="hy-AM"/>
        </w:rPr>
        <w:t xml:space="preserve"> </w:t>
      </w:r>
      <w:r w:rsidR="000E030B" w:rsidRPr="00E82639">
        <w:rPr>
          <w:rFonts w:ascii="GHEA Grapalat" w:hAnsi="GHEA Grapalat"/>
          <w:lang w:val="hy-AM"/>
        </w:rPr>
        <w:t>ԹՔՕՀ</w:t>
      </w:r>
      <w:r w:rsidRPr="00E82639">
        <w:rPr>
          <w:rFonts w:ascii="GHEA Grapalat" w:hAnsi="GHEA Grapalat"/>
          <w:lang w:val="hy-AM"/>
        </w:rPr>
        <w:t xml:space="preserve"> որպես կանոն չի արժանանում պատշաճ ուշադրության, վ</w:t>
      </w:r>
      <w:r w:rsidR="009A3B90" w:rsidRPr="00E82639">
        <w:rPr>
          <w:rFonts w:ascii="GHEA Grapalat" w:hAnsi="GHEA Grapalat"/>
          <w:lang w:val="hy-AM"/>
        </w:rPr>
        <w:t>երոնշյալ տվյալների ամփոփումից ակն</w:t>
      </w:r>
      <w:r w:rsidR="000E030B" w:rsidRPr="00E82639">
        <w:rPr>
          <w:rFonts w:ascii="GHEA Grapalat" w:hAnsi="GHEA Grapalat"/>
          <w:lang w:val="hy-AM"/>
        </w:rPr>
        <w:t>առու</w:t>
      </w:r>
      <w:r w:rsidR="009A3B90" w:rsidRPr="00E82639">
        <w:rPr>
          <w:rFonts w:ascii="GHEA Grapalat" w:hAnsi="GHEA Grapalat"/>
          <w:lang w:val="hy-AM"/>
        </w:rPr>
        <w:t xml:space="preserve"> է</w:t>
      </w:r>
      <w:r w:rsidR="00983BF3">
        <w:rPr>
          <w:rFonts w:ascii="GHEA Grapalat" w:hAnsi="GHEA Grapalat"/>
          <w:lang w:val="hy-AM"/>
        </w:rPr>
        <w:t xml:space="preserve"> </w:t>
      </w:r>
      <w:r w:rsidR="009A3B90" w:rsidRPr="00E82639">
        <w:rPr>
          <w:rFonts w:ascii="GHEA Grapalat" w:hAnsi="GHEA Grapalat"/>
          <w:lang w:val="hy-AM"/>
        </w:rPr>
        <w:t xml:space="preserve">ԹՔՕՀ դեմ պայքարի ռազմավարության և դրանից </w:t>
      </w:r>
      <w:r w:rsidR="00983BF3">
        <w:rPr>
          <w:rFonts w:ascii="GHEA Grapalat" w:hAnsi="GHEA Grapalat"/>
          <w:lang w:val="hy-AM"/>
        </w:rPr>
        <w:t>բխող</w:t>
      </w:r>
      <w:r w:rsidR="009A3B90" w:rsidRPr="00E82639">
        <w:rPr>
          <w:rFonts w:ascii="GHEA Grapalat" w:hAnsi="GHEA Grapalat"/>
          <w:lang w:val="hy-AM"/>
        </w:rPr>
        <w:t xml:space="preserve"> միջոցառումների</w:t>
      </w:r>
      <w:r w:rsidR="000E030B" w:rsidRPr="00E82639">
        <w:rPr>
          <w:rFonts w:ascii="GHEA Grapalat" w:hAnsi="GHEA Grapalat"/>
          <w:lang w:val="hy-AM"/>
        </w:rPr>
        <w:t xml:space="preserve"> մշակման</w:t>
      </w:r>
      <w:r w:rsidR="009A3B90" w:rsidRPr="00E82639">
        <w:rPr>
          <w:rFonts w:ascii="GHEA Grapalat" w:hAnsi="GHEA Grapalat"/>
          <w:lang w:val="hy-AM"/>
        </w:rPr>
        <w:t xml:space="preserve"> անհրաժեշտությունը, իսկ նախատեսված միջոցառումն</w:t>
      </w:r>
      <w:r w:rsidR="00983BF3">
        <w:rPr>
          <w:rFonts w:ascii="GHEA Grapalat" w:hAnsi="GHEA Grapalat"/>
          <w:lang w:val="hy-AM"/>
        </w:rPr>
        <w:t>ե</w:t>
      </w:r>
      <w:r w:rsidR="009A3B90" w:rsidRPr="00E82639">
        <w:rPr>
          <w:rFonts w:ascii="GHEA Grapalat" w:hAnsi="GHEA Grapalat"/>
          <w:lang w:val="hy-AM"/>
        </w:rPr>
        <w:t>րի ուշացումը կամ հետաձգումը կարող է էլ ավելի բացասական ազդեցություն ունենալ հիվանդացության տարածվա</w:t>
      </w:r>
      <w:r w:rsidR="00983BF3">
        <w:rPr>
          <w:rFonts w:ascii="GHEA Grapalat" w:hAnsi="GHEA Grapalat"/>
          <w:lang w:val="hy-AM"/>
        </w:rPr>
        <w:t>ծ</w:t>
      </w:r>
      <w:r w:rsidR="009A3B90" w:rsidRPr="00E82639">
        <w:rPr>
          <w:rFonts w:ascii="GHEA Grapalat" w:hAnsi="GHEA Grapalat"/>
          <w:lang w:val="hy-AM"/>
        </w:rPr>
        <w:t>ության, մահացության և առողջապահության համակարգի բեռի ավելացման վրա:</w:t>
      </w:r>
    </w:p>
    <w:p w:rsidR="000C1F9C" w:rsidRPr="00E82639" w:rsidRDefault="000C1F9C" w:rsidP="000C1F9C">
      <w:pPr>
        <w:pStyle w:val="Default"/>
        <w:tabs>
          <w:tab w:val="left" w:pos="0"/>
        </w:tabs>
        <w:spacing w:line="360" w:lineRule="auto"/>
        <w:jc w:val="both"/>
        <w:rPr>
          <w:rFonts w:ascii="GHEA Grapalat" w:hAnsi="GHEA Grapalat"/>
          <w:lang w:val="hy-AM"/>
        </w:rPr>
      </w:pPr>
    </w:p>
    <w:p w:rsidR="00962CD3" w:rsidRPr="00E82639" w:rsidRDefault="00962CD3" w:rsidP="00962CD3">
      <w:pPr>
        <w:pStyle w:val="Default"/>
        <w:tabs>
          <w:tab w:val="left" w:pos="0"/>
        </w:tabs>
        <w:spacing w:line="360" w:lineRule="auto"/>
        <w:jc w:val="center"/>
        <w:rPr>
          <w:rFonts w:ascii="GHEA Grapalat" w:hAnsi="GHEA Grapalat"/>
          <w:bCs/>
          <w:lang w:val="hy-AM"/>
        </w:rPr>
      </w:pPr>
      <w:r w:rsidRPr="00E82639">
        <w:rPr>
          <w:rFonts w:ascii="GHEA Grapalat" w:hAnsi="GHEA Grapalat"/>
          <w:bCs/>
          <w:lang w:val="hy-AM"/>
        </w:rPr>
        <w:t>2</w:t>
      </w:r>
      <w:r w:rsidRPr="00E82639">
        <w:rPr>
          <w:rFonts w:ascii="MS Gothic" w:eastAsia="MS Gothic" w:hAnsi="MS Gothic" w:cs="MS Gothic" w:hint="eastAsia"/>
          <w:bCs/>
          <w:lang w:val="hy-AM"/>
        </w:rPr>
        <w:t>․</w:t>
      </w:r>
      <w:r w:rsidRPr="00E82639">
        <w:rPr>
          <w:rFonts w:ascii="GHEA Grapalat" w:hAnsi="GHEA Grapalat"/>
          <w:bCs/>
          <w:lang w:val="hy-AM"/>
        </w:rPr>
        <w:t xml:space="preserve"> ԹՈՔԵՐԻ ՔՐՈՆԻԿ ՕԲՍՏՐՈԻԿՏԻՎ ՀԻՎԱՆԴՈՒԹՅԱՆ ԱՌԱՋԱՑՄԱՆԸ ՆՊԱՍՏՈՂ ՌԻՍԿԻ ԳՈՐԾՈՆՆԵՐ</w:t>
      </w:r>
    </w:p>
    <w:p w:rsidR="002C23AE" w:rsidRPr="00E82639" w:rsidRDefault="002C23AE" w:rsidP="00962CD3">
      <w:pPr>
        <w:pStyle w:val="Default"/>
        <w:tabs>
          <w:tab w:val="left" w:pos="0"/>
        </w:tabs>
        <w:spacing w:line="360" w:lineRule="auto"/>
        <w:jc w:val="center"/>
        <w:rPr>
          <w:rFonts w:ascii="GHEA Grapalat" w:hAnsi="GHEA Grapalat"/>
          <w:lang w:val="hy-AM"/>
        </w:rPr>
      </w:pPr>
    </w:p>
    <w:p w:rsidR="00A111FF" w:rsidRPr="00E82639" w:rsidRDefault="00215CD3" w:rsidP="00070FB9">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cs="Sylfaen"/>
          <w:sz w:val="24"/>
          <w:szCs w:val="24"/>
          <w:lang w:val="hy-AM"/>
        </w:rPr>
        <w:t>Ախտորոշված</w:t>
      </w:r>
      <w:r w:rsidRPr="00E82639">
        <w:rPr>
          <w:rFonts w:ascii="GHEA Grapalat" w:hAnsi="GHEA Grapalat"/>
          <w:sz w:val="24"/>
          <w:szCs w:val="24"/>
          <w:lang w:val="hy-AM"/>
        </w:rPr>
        <w:t xml:space="preserve">  ԹՔՕՀ-</w:t>
      </w:r>
      <w:r w:rsidR="00E311AC" w:rsidRPr="00E82639">
        <w:rPr>
          <w:rFonts w:ascii="GHEA Grapalat" w:hAnsi="GHEA Grapalat"/>
          <w:sz w:val="24"/>
          <w:szCs w:val="24"/>
          <w:lang w:val="hy-AM"/>
        </w:rPr>
        <w:t>ների</w:t>
      </w:r>
      <w:r w:rsidRPr="00E82639">
        <w:rPr>
          <w:rFonts w:ascii="GHEA Grapalat" w:hAnsi="GHEA Grapalat"/>
          <w:sz w:val="24"/>
          <w:szCs w:val="24"/>
          <w:lang w:val="hy-AM"/>
        </w:rPr>
        <w:t xml:space="preserve"> դեպքերի մեծամասնությունը կանխարգելելի են:</w:t>
      </w:r>
    </w:p>
    <w:p w:rsidR="00BD66EF" w:rsidRPr="00E82639" w:rsidRDefault="00BD66EF" w:rsidP="00070FB9">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cs="Sylfaen"/>
          <w:sz w:val="24"/>
          <w:szCs w:val="24"/>
          <w:lang w:val="hy-AM"/>
        </w:rPr>
        <w:t xml:space="preserve">ԹՔՕՀ հիմնական ռիսկի գործոններն են` </w:t>
      </w:r>
      <w:r w:rsidR="00E33164" w:rsidRPr="00E82639">
        <w:rPr>
          <w:rFonts w:ascii="GHEA Grapalat" w:hAnsi="GHEA Grapalat" w:cs="Sylfaen"/>
          <w:sz w:val="24"/>
          <w:szCs w:val="24"/>
          <w:lang w:val="hy-AM"/>
        </w:rPr>
        <w:t xml:space="preserve">ակտիվ և պասիվ </w:t>
      </w:r>
      <w:r w:rsidRPr="00E82639">
        <w:rPr>
          <w:rFonts w:ascii="GHEA Grapalat" w:hAnsi="GHEA Grapalat" w:cs="Sylfaen"/>
          <w:sz w:val="24"/>
          <w:szCs w:val="24"/>
          <w:lang w:val="hy-AM"/>
        </w:rPr>
        <w:t xml:space="preserve">ծխելը, օդի </w:t>
      </w:r>
      <w:r w:rsidR="00983BF3">
        <w:rPr>
          <w:rFonts w:ascii="GHEA Grapalat" w:hAnsi="GHEA Grapalat" w:cs="Sylfaen"/>
          <w:sz w:val="24"/>
          <w:szCs w:val="24"/>
          <w:lang w:val="hy-AM"/>
        </w:rPr>
        <w:t>ախ</w:t>
      </w:r>
      <w:r w:rsidRPr="00E82639">
        <w:rPr>
          <w:rFonts w:ascii="GHEA Grapalat" w:hAnsi="GHEA Grapalat" w:cs="Sylfaen"/>
          <w:sz w:val="24"/>
          <w:szCs w:val="24"/>
          <w:lang w:val="hy-AM"/>
        </w:rPr>
        <w:t>տոտվածությունը, գենետիկ գործոններ</w:t>
      </w:r>
      <w:r w:rsidR="00983BF3">
        <w:rPr>
          <w:rFonts w:ascii="GHEA Grapalat" w:hAnsi="GHEA Grapalat" w:cs="Sylfaen"/>
          <w:sz w:val="24"/>
          <w:szCs w:val="24"/>
          <w:lang w:val="hy-AM"/>
        </w:rPr>
        <w:t>ը</w:t>
      </w:r>
      <w:r w:rsidRPr="00E82639">
        <w:rPr>
          <w:rFonts w:ascii="GHEA Grapalat" w:hAnsi="GHEA Grapalat" w:cs="Sylfaen"/>
          <w:sz w:val="24"/>
          <w:szCs w:val="24"/>
          <w:lang w:val="hy-AM"/>
        </w:rPr>
        <w:t>, ասթման, շնչառական համակարգի ինֆեկցիաները</w:t>
      </w:r>
      <w:r w:rsidR="00324711" w:rsidRPr="00E82639">
        <w:rPr>
          <w:rFonts w:ascii="GHEA Grapalat" w:hAnsi="GHEA Grapalat" w:cs="Sylfaen"/>
          <w:sz w:val="24"/>
          <w:szCs w:val="24"/>
          <w:lang w:val="hy-AM"/>
        </w:rPr>
        <w:t>, սոցիալ-տնտեսական գործոնները</w:t>
      </w:r>
      <w:r w:rsidR="00B95001" w:rsidRPr="00E82639">
        <w:rPr>
          <w:rFonts w:ascii="GHEA Grapalat" w:hAnsi="GHEA Grapalat" w:cs="Sylfaen"/>
          <w:sz w:val="24"/>
          <w:szCs w:val="24"/>
          <w:lang w:val="hy-AM"/>
        </w:rPr>
        <w:t xml:space="preserve"> և այլն:</w:t>
      </w:r>
    </w:p>
    <w:p w:rsidR="00723A65" w:rsidRPr="00E82639" w:rsidRDefault="00BD66EF" w:rsidP="00723A65">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sz w:val="24"/>
          <w:szCs w:val="24"/>
          <w:lang w:val="hy-AM"/>
        </w:rPr>
        <w:t xml:space="preserve">Հիվանդության </w:t>
      </w:r>
      <w:r w:rsidR="00B95001" w:rsidRPr="00E82639">
        <w:rPr>
          <w:rFonts w:ascii="GHEA Grapalat" w:hAnsi="GHEA Grapalat"/>
          <w:sz w:val="24"/>
          <w:szCs w:val="24"/>
          <w:lang w:val="hy-AM"/>
        </w:rPr>
        <w:t>առաջատար</w:t>
      </w:r>
      <w:r w:rsidRPr="00E82639">
        <w:rPr>
          <w:rFonts w:ascii="GHEA Grapalat" w:hAnsi="GHEA Grapalat"/>
          <w:sz w:val="24"/>
          <w:szCs w:val="24"/>
          <w:lang w:val="hy-AM"/>
        </w:rPr>
        <w:t xml:space="preserve"> ռիսկի գործոններ են հանդիսանում ծխախոտի օգտագործումը, որով  պայմանավորված </w:t>
      </w:r>
      <w:r w:rsidR="006957BA" w:rsidRPr="00E82639">
        <w:rPr>
          <w:rFonts w:ascii="GHEA Grapalat" w:hAnsi="GHEA Grapalat"/>
          <w:sz w:val="24"/>
          <w:szCs w:val="24"/>
          <w:lang w:val="hy-AM"/>
        </w:rPr>
        <w:t xml:space="preserve">է </w:t>
      </w:r>
      <w:r w:rsidRPr="00E82639">
        <w:rPr>
          <w:rFonts w:ascii="GHEA Grapalat" w:hAnsi="GHEA Grapalat"/>
          <w:sz w:val="24"/>
          <w:szCs w:val="24"/>
          <w:lang w:val="hy-AM"/>
        </w:rPr>
        <w:t>ԹՔՕՀ դեպքերի շուրջ 75%</w:t>
      </w:r>
      <w:r w:rsidR="006957BA" w:rsidRPr="00E82639">
        <w:rPr>
          <w:rFonts w:ascii="GHEA Grapalat" w:hAnsi="GHEA Grapalat"/>
          <w:sz w:val="24"/>
          <w:szCs w:val="24"/>
          <w:lang w:val="hy-AM"/>
        </w:rPr>
        <w:t>-ը</w:t>
      </w:r>
      <w:r w:rsidR="00723A65" w:rsidRPr="00E82639">
        <w:rPr>
          <w:rFonts w:ascii="GHEA Grapalat" w:hAnsi="GHEA Grapalat"/>
          <w:sz w:val="24"/>
          <w:szCs w:val="24"/>
          <w:lang w:val="hy-AM"/>
        </w:rPr>
        <w:t xml:space="preserve">: Համաձայն ԱՀԿ գնահատականի, բարձր </w:t>
      </w:r>
      <w:r w:rsidR="00983BF3">
        <w:rPr>
          <w:rFonts w:ascii="GHEA Grapalat" w:hAnsi="GHEA Grapalat"/>
          <w:sz w:val="24"/>
          <w:szCs w:val="24"/>
          <w:lang w:val="hy-AM"/>
        </w:rPr>
        <w:t>եկամ</w:t>
      </w:r>
      <w:r w:rsidR="00723A65" w:rsidRPr="00E82639">
        <w:rPr>
          <w:rFonts w:ascii="GHEA Grapalat" w:hAnsi="GHEA Grapalat"/>
          <w:sz w:val="24"/>
          <w:szCs w:val="24"/>
          <w:lang w:val="hy-AM"/>
        </w:rPr>
        <w:t>տով երկրներում ԹՔՕՀ-ից մահերի շուրջ 73%</w:t>
      </w:r>
      <w:r w:rsidR="006957BA" w:rsidRPr="00E82639">
        <w:rPr>
          <w:rFonts w:ascii="GHEA Grapalat" w:hAnsi="GHEA Grapalat"/>
          <w:sz w:val="24"/>
          <w:szCs w:val="24"/>
          <w:lang w:val="hy-AM"/>
        </w:rPr>
        <w:t>-ը</w:t>
      </w:r>
      <w:r w:rsidR="00723A65" w:rsidRPr="00E82639">
        <w:rPr>
          <w:rFonts w:ascii="GHEA Grapalat" w:hAnsi="GHEA Grapalat"/>
          <w:sz w:val="24"/>
          <w:szCs w:val="24"/>
          <w:lang w:val="hy-AM"/>
        </w:rPr>
        <w:t xml:space="preserve"> պայմանավորված է </w:t>
      </w:r>
      <w:r w:rsidR="0029613C" w:rsidRPr="00E82639">
        <w:rPr>
          <w:rFonts w:ascii="GHEA Grapalat" w:hAnsi="GHEA Grapalat"/>
          <w:sz w:val="24"/>
          <w:szCs w:val="24"/>
          <w:lang w:val="hy-AM"/>
        </w:rPr>
        <w:t>ծ</w:t>
      </w:r>
      <w:r w:rsidR="006957BA" w:rsidRPr="00E82639">
        <w:rPr>
          <w:rFonts w:ascii="GHEA Grapalat" w:hAnsi="GHEA Grapalat"/>
          <w:sz w:val="24"/>
          <w:szCs w:val="24"/>
          <w:lang w:val="hy-AM"/>
        </w:rPr>
        <w:t>խ</w:t>
      </w:r>
      <w:r w:rsidR="0029613C" w:rsidRPr="00E82639">
        <w:rPr>
          <w:rFonts w:ascii="GHEA Grapalat" w:hAnsi="GHEA Grapalat"/>
          <w:sz w:val="24"/>
          <w:szCs w:val="24"/>
          <w:lang w:val="hy-AM"/>
        </w:rPr>
        <w:t>ելով, ցածր</w:t>
      </w:r>
      <w:r w:rsidR="00983BF3">
        <w:rPr>
          <w:rFonts w:ascii="GHEA Grapalat" w:hAnsi="GHEA Grapalat"/>
          <w:sz w:val="24"/>
          <w:szCs w:val="24"/>
          <w:lang w:val="hy-AM"/>
        </w:rPr>
        <w:t>,</w:t>
      </w:r>
      <w:r w:rsidR="0029613C" w:rsidRPr="00E82639">
        <w:rPr>
          <w:rFonts w:ascii="GHEA Grapalat" w:hAnsi="GHEA Grapalat"/>
          <w:sz w:val="24"/>
          <w:szCs w:val="24"/>
          <w:lang w:val="hy-AM"/>
        </w:rPr>
        <w:t xml:space="preserve"> միջին եկամուտ ունեցող երկրներում այ</w:t>
      </w:r>
      <w:r w:rsidR="006957BA" w:rsidRPr="00E82639">
        <w:rPr>
          <w:rFonts w:ascii="GHEA Grapalat" w:hAnsi="GHEA Grapalat"/>
          <w:sz w:val="24"/>
          <w:szCs w:val="24"/>
          <w:lang w:val="hy-AM"/>
        </w:rPr>
        <w:t>ս</w:t>
      </w:r>
      <w:r w:rsidR="00983BF3">
        <w:rPr>
          <w:rFonts w:ascii="GHEA Grapalat" w:hAnsi="GHEA Grapalat"/>
          <w:sz w:val="24"/>
          <w:szCs w:val="24"/>
          <w:lang w:val="hy-AM"/>
        </w:rPr>
        <w:t xml:space="preserve"> </w:t>
      </w:r>
      <w:r w:rsidR="0029613C" w:rsidRPr="00E82639">
        <w:rPr>
          <w:rFonts w:ascii="GHEA Grapalat" w:hAnsi="GHEA Grapalat"/>
          <w:sz w:val="24"/>
          <w:szCs w:val="24"/>
          <w:lang w:val="hy-AM"/>
        </w:rPr>
        <w:t>ցուցանիշը կազմում</w:t>
      </w:r>
      <w:r w:rsidR="00433695" w:rsidRPr="00E82639">
        <w:rPr>
          <w:rFonts w:ascii="GHEA Grapalat" w:hAnsi="GHEA Grapalat"/>
          <w:sz w:val="24"/>
          <w:szCs w:val="24"/>
          <w:lang w:val="hy-AM"/>
        </w:rPr>
        <w:t xml:space="preserve"> է</w:t>
      </w:r>
      <w:r w:rsidR="0029613C" w:rsidRPr="00E82639">
        <w:rPr>
          <w:rFonts w:ascii="GHEA Grapalat" w:hAnsi="GHEA Grapalat"/>
          <w:sz w:val="24"/>
          <w:szCs w:val="24"/>
          <w:lang w:val="hy-AM"/>
        </w:rPr>
        <w:t xml:space="preserve"> շուրջ 40%</w:t>
      </w:r>
      <w:r w:rsidRPr="00E82639">
        <w:rPr>
          <w:rFonts w:ascii="GHEA Grapalat" w:hAnsi="GHEA Grapalat"/>
          <w:sz w:val="24"/>
          <w:szCs w:val="24"/>
          <w:lang w:val="hy-AM"/>
        </w:rPr>
        <w:t xml:space="preserve">: Հարկ է նշել, որ </w:t>
      </w:r>
      <w:r w:rsidR="00723A65" w:rsidRPr="00E82639">
        <w:rPr>
          <w:rFonts w:ascii="GHEA Grapalat" w:hAnsi="GHEA Grapalat"/>
          <w:sz w:val="24"/>
          <w:szCs w:val="24"/>
          <w:lang w:val="hy-AM"/>
        </w:rPr>
        <w:t xml:space="preserve">շուրջ </w:t>
      </w:r>
      <w:r w:rsidR="00047B39" w:rsidRPr="00E82639">
        <w:rPr>
          <w:rFonts w:ascii="GHEA Grapalat" w:hAnsi="GHEA Grapalat"/>
          <w:sz w:val="24"/>
          <w:szCs w:val="24"/>
          <w:lang w:val="hy-AM"/>
        </w:rPr>
        <w:t>¼ դեպքերում հիվանդություն</w:t>
      </w:r>
      <w:r w:rsidR="00723A65" w:rsidRPr="00E82639">
        <w:rPr>
          <w:rFonts w:ascii="GHEA Grapalat" w:hAnsi="GHEA Grapalat"/>
          <w:sz w:val="24"/>
          <w:szCs w:val="24"/>
          <w:lang w:val="hy-AM"/>
        </w:rPr>
        <w:t>ն</w:t>
      </w:r>
      <w:r w:rsidR="00047B39" w:rsidRPr="00E82639">
        <w:rPr>
          <w:rFonts w:ascii="GHEA Grapalat" w:hAnsi="GHEA Grapalat"/>
          <w:sz w:val="24"/>
          <w:szCs w:val="24"/>
          <w:lang w:val="hy-AM"/>
        </w:rPr>
        <w:t xml:space="preserve"> ախտորոշվում է չծխողների մոտ, որի </w:t>
      </w:r>
      <w:r w:rsidR="00723A65" w:rsidRPr="00E82639">
        <w:rPr>
          <w:rFonts w:ascii="GHEA Grapalat" w:hAnsi="GHEA Grapalat"/>
          <w:sz w:val="24"/>
          <w:szCs w:val="24"/>
          <w:lang w:val="hy-AM"/>
        </w:rPr>
        <w:t>հիմ</w:t>
      </w:r>
      <w:r w:rsidR="00983BF3">
        <w:rPr>
          <w:rFonts w:ascii="GHEA Grapalat" w:hAnsi="GHEA Grapalat"/>
          <w:sz w:val="24"/>
          <w:szCs w:val="24"/>
          <w:lang w:val="hy-AM"/>
        </w:rPr>
        <w:t>ն</w:t>
      </w:r>
      <w:r w:rsidR="00723A65" w:rsidRPr="00E82639">
        <w:rPr>
          <w:rFonts w:ascii="GHEA Grapalat" w:hAnsi="GHEA Grapalat"/>
          <w:sz w:val="24"/>
          <w:szCs w:val="24"/>
          <w:lang w:val="hy-AM"/>
        </w:rPr>
        <w:t xml:space="preserve">ական </w:t>
      </w:r>
      <w:r w:rsidR="00047B39" w:rsidRPr="00E82639">
        <w:rPr>
          <w:rFonts w:ascii="GHEA Grapalat" w:hAnsi="GHEA Grapalat"/>
          <w:sz w:val="24"/>
          <w:szCs w:val="24"/>
          <w:lang w:val="hy-AM"/>
        </w:rPr>
        <w:t>պատճառ</w:t>
      </w:r>
      <w:r w:rsidR="00723A65" w:rsidRPr="00E82639">
        <w:rPr>
          <w:rFonts w:ascii="GHEA Grapalat" w:hAnsi="GHEA Grapalat"/>
          <w:sz w:val="24"/>
          <w:szCs w:val="24"/>
          <w:lang w:val="hy-AM"/>
        </w:rPr>
        <w:t>ն է</w:t>
      </w:r>
      <w:r w:rsidR="00983BF3">
        <w:rPr>
          <w:rFonts w:ascii="GHEA Grapalat" w:hAnsi="GHEA Grapalat"/>
          <w:sz w:val="24"/>
          <w:szCs w:val="24"/>
          <w:lang w:val="hy-AM"/>
        </w:rPr>
        <w:t xml:space="preserve"> </w:t>
      </w:r>
      <w:r w:rsidR="0037635C" w:rsidRPr="00E82639">
        <w:rPr>
          <w:rFonts w:ascii="GHEA Grapalat" w:hAnsi="GHEA Grapalat"/>
          <w:sz w:val="24"/>
          <w:szCs w:val="24"/>
          <w:lang w:val="hy-AM"/>
        </w:rPr>
        <w:t xml:space="preserve">պասիվ </w:t>
      </w:r>
      <w:r w:rsidR="00723A65" w:rsidRPr="00E82639">
        <w:rPr>
          <w:rFonts w:ascii="GHEA Grapalat" w:hAnsi="GHEA Grapalat"/>
          <w:sz w:val="24"/>
          <w:szCs w:val="24"/>
          <w:lang w:val="hy-AM"/>
        </w:rPr>
        <w:t>ծխելը:</w:t>
      </w:r>
    </w:p>
    <w:p w:rsidR="00335525" w:rsidRPr="00E82639" w:rsidRDefault="00335525" w:rsidP="00335525">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sz w:val="24"/>
          <w:szCs w:val="24"/>
          <w:lang w:val="hy-AM"/>
        </w:rPr>
        <w:t>Վիճակագրական տվյալների ուսումնասիրությունը վկայում է, որ 2016թ.-ին 2012թ.-ի համեմատությամբ Հայաստանում ավելացել է ամեն օր ծխող անձանց քանակը, ընդ որում, և՛ տղամարդկանց, և՛ կանանց շրջանում:</w:t>
      </w:r>
      <w:r w:rsidR="00983BF3">
        <w:rPr>
          <w:rFonts w:ascii="GHEA Grapalat" w:hAnsi="GHEA Grapalat"/>
          <w:sz w:val="24"/>
          <w:szCs w:val="24"/>
          <w:lang w:val="hy-AM"/>
        </w:rPr>
        <w:t xml:space="preserve"> </w:t>
      </w:r>
      <w:r w:rsidRPr="00E82639">
        <w:rPr>
          <w:rFonts w:ascii="GHEA Grapalat" w:hAnsi="GHEA Grapalat"/>
          <w:sz w:val="24"/>
          <w:szCs w:val="24"/>
          <w:lang w:val="hy-AM"/>
        </w:rPr>
        <w:t xml:space="preserve">Եթե 2012թ.-ին Հայաստանում ամեն օր ծխախոտ էր օգտագործում 15 և բարձր տարիքի </w:t>
      </w:r>
      <w:r w:rsidRPr="00E82639">
        <w:rPr>
          <w:rFonts w:ascii="GHEA Grapalat" w:hAnsi="GHEA Grapalat" w:cs="Sylfaen"/>
          <w:sz w:val="24"/>
          <w:szCs w:val="24"/>
          <w:lang w:val="hy-AM"/>
        </w:rPr>
        <w:t>բնակչության</w:t>
      </w:r>
      <w:r w:rsidRPr="00E82639">
        <w:rPr>
          <w:rFonts w:ascii="GHEA Grapalat" w:hAnsi="GHEA Grapalat"/>
          <w:sz w:val="24"/>
          <w:szCs w:val="24"/>
          <w:lang w:val="hy-AM"/>
        </w:rPr>
        <w:t xml:space="preserve"> 23%-ը, ապա 2016թ.-ն՝ 26.2%-ը, ամեն օր ծխող տղամարդկանց թիվն ավելացել է 48.7%-ից մինչև 53.4%, իսկ կանանց թիվը՝ 1.3%-ից մինչև 2.3%: </w:t>
      </w:r>
      <w:r w:rsidRPr="00E82639">
        <w:rPr>
          <w:rFonts w:ascii="GHEA Grapalat" w:hAnsi="GHEA Grapalat" w:cs="Sylfaen"/>
          <w:sz w:val="24"/>
          <w:szCs w:val="24"/>
          <w:lang w:val="hy-AM"/>
        </w:rPr>
        <w:t>Աճել</w:t>
      </w:r>
      <w:r w:rsidRPr="00E82639">
        <w:rPr>
          <w:rFonts w:ascii="GHEA Grapalat" w:hAnsi="GHEA Grapalat"/>
          <w:sz w:val="24"/>
          <w:szCs w:val="24"/>
          <w:lang w:val="hy-AM"/>
        </w:rPr>
        <w:t xml:space="preserve"> է նաև ոչ ամեն օր ծխողների թիվը:</w:t>
      </w:r>
    </w:p>
    <w:p w:rsidR="00C256CA" w:rsidRPr="00E82639" w:rsidRDefault="00C256CA" w:rsidP="00F4642E">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sz w:val="24"/>
          <w:szCs w:val="24"/>
          <w:lang w:val="hy-AM"/>
        </w:rPr>
        <w:t xml:space="preserve">Բարձր է նաև պասիվ ծխողների տեսակարար կշիռը: Համաձայն, «Առողջապահության համակարգի գործունեության գնահատում» 2016թ-ի զեկույցի </w:t>
      </w:r>
      <w:r w:rsidR="00F4642E" w:rsidRPr="00E82639">
        <w:rPr>
          <w:rFonts w:ascii="GHEA Grapalat" w:hAnsi="GHEA Grapalat" w:cs="Sylfaen"/>
          <w:sz w:val="24"/>
          <w:szCs w:val="24"/>
          <w:lang w:val="hy-AM"/>
        </w:rPr>
        <w:t>ՀՀ</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ընտանիքների</w:t>
      </w:r>
      <w:r w:rsidR="00F4642E" w:rsidRPr="00E82639">
        <w:rPr>
          <w:rFonts w:ascii="GHEA Grapalat" w:hAnsi="GHEA Grapalat"/>
          <w:sz w:val="24"/>
          <w:szCs w:val="24"/>
          <w:lang w:val="hy-AM"/>
        </w:rPr>
        <w:t xml:space="preserve"> 53.1%-</w:t>
      </w:r>
      <w:r w:rsidR="00F4642E" w:rsidRPr="00E82639">
        <w:rPr>
          <w:rFonts w:ascii="GHEA Grapalat" w:hAnsi="GHEA Grapalat" w:cs="Sylfaen"/>
          <w:sz w:val="24"/>
          <w:szCs w:val="24"/>
          <w:lang w:val="hy-AM"/>
        </w:rPr>
        <w:t>ը</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նշել</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են</w:t>
      </w:r>
      <w:r w:rsidR="00F4642E" w:rsidRPr="00E82639">
        <w:rPr>
          <w:rFonts w:ascii="GHEA Grapalat" w:hAnsi="GHEA Grapalat"/>
          <w:sz w:val="24"/>
          <w:szCs w:val="24"/>
          <w:lang w:val="hy-AM"/>
        </w:rPr>
        <w:t xml:space="preserve">, </w:t>
      </w:r>
      <w:r w:rsidR="00F4642E" w:rsidRPr="00E82639">
        <w:rPr>
          <w:rFonts w:ascii="GHEA Grapalat" w:hAnsi="GHEA Grapalat" w:cs="Sylfaen"/>
          <w:sz w:val="24"/>
          <w:szCs w:val="24"/>
          <w:lang w:val="hy-AM"/>
        </w:rPr>
        <w:t>որ</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տ</w:t>
      </w:r>
      <w:r w:rsidR="006957BA" w:rsidRPr="00E82639">
        <w:rPr>
          <w:rFonts w:ascii="GHEA Grapalat" w:hAnsi="GHEA Grapalat" w:cs="Sylfaen"/>
          <w:sz w:val="24"/>
          <w:szCs w:val="24"/>
          <w:lang w:val="hy-AM"/>
        </w:rPr>
        <w:t>նային</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պայմաններում</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նրանք</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գտվում</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են</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ամեն</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օրյա</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երկրորդային</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ծխի</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վնասակար</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ազդեցության</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տակ</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և</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համարվում</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են</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ամենօրյա</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պասիվ</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ծխողներ</w:t>
      </w:r>
      <w:r w:rsidR="00F4642E" w:rsidRPr="00E82639">
        <w:rPr>
          <w:rFonts w:ascii="GHEA Grapalat" w:hAnsi="GHEA Grapalat"/>
          <w:sz w:val="24"/>
          <w:szCs w:val="24"/>
          <w:lang w:val="hy-AM"/>
        </w:rPr>
        <w:t xml:space="preserve">, </w:t>
      </w:r>
      <w:r w:rsidR="00F4642E" w:rsidRPr="00E82639">
        <w:rPr>
          <w:rFonts w:ascii="GHEA Grapalat" w:hAnsi="GHEA Grapalat" w:cs="Sylfaen"/>
          <w:sz w:val="24"/>
          <w:szCs w:val="24"/>
          <w:lang w:val="hy-AM"/>
        </w:rPr>
        <w:t>իսկ</w:t>
      </w:r>
      <w:r w:rsidR="00F4642E" w:rsidRPr="00E82639">
        <w:rPr>
          <w:rFonts w:ascii="GHEA Grapalat" w:hAnsi="GHEA Grapalat"/>
          <w:sz w:val="24"/>
          <w:szCs w:val="24"/>
          <w:lang w:val="hy-AM"/>
        </w:rPr>
        <w:t xml:space="preserve"> 2.8%-</w:t>
      </w:r>
      <w:r w:rsidR="00F4642E" w:rsidRPr="00E82639">
        <w:rPr>
          <w:rFonts w:ascii="GHEA Grapalat" w:hAnsi="GHEA Grapalat" w:cs="Sylfaen"/>
          <w:sz w:val="24"/>
          <w:szCs w:val="24"/>
          <w:lang w:val="hy-AM"/>
        </w:rPr>
        <w:t>ըպասիվ</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ծխողներ</w:t>
      </w:r>
      <w:r w:rsidR="00F4642E" w:rsidRPr="00E82639">
        <w:rPr>
          <w:rFonts w:ascii="GHEA Grapalat" w:hAnsi="GHEA Grapalat"/>
          <w:sz w:val="24"/>
          <w:szCs w:val="24"/>
          <w:lang w:val="hy-AM"/>
        </w:rPr>
        <w:t xml:space="preserve">` </w:t>
      </w:r>
      <w:r w:rsidR="00F4642E" w:rsidRPr="00E82639">
        <w:rPr>
          <w:rFonts w:ascii="GHEA Grapalat" w:hAnsi="GHEA Grapalat" w:cs="Sylfaen"/>
          <w:sz w:val="24"/>
          <w:szCs w:val="24"/>
          <w:lang w:val="hy-AM"/>
        </w:rPr>
        <w:t>շաբաթական</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մի</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քանի</w:t>
      </w:r>
      <w:r w:rsidR="00983BF3">
        <w:rPr>
          <w:rFonts w:ascii="GHEA Grapalat" w:hAnsi="GHEA Grapalat" w:cs="Sylfaen"/>
          <w:sz w:val="24"/>
          <w:szCs w:val="24"/>
          <w:lang w:val="hy-AM"/>
        </w:rPr>
        <w:t xml:space="preserve"> </w:t>
      </w:r>
      <w:r w:rsidR="00F4642E" w:rsidRPr="00E82639">
        <w:rPr>
          <w:rFonts w:ascii="GHEA Grapalat" w:hAnsi="GHEA Grapalat" w:cs="Sylfaen"/>
          <w:sz w:val="24"/>
          <w:szCs w:val="24"/>
          <w:lang w:val="hy-AM"/>
        </w:rPr>
        <w:t>անգամ</w:t>
      </w:r>
      <w:r w:rsidR="00F4642E" w:rsidRPr="00E82639">
        <w:rPr>
          <w:rFonts w:ascii="GHEA Grapalat" w:hAnsi="GHEA Grapalat"/>
          <w:sz w:val="24"/>
          <w:szCs w:val="24"/>
          <w:lang w:val="hy-AM"/>
        </w:rPr>
        <w:t xml:space="preserve">: </w:t>
      </w:r>
    </w:p>
    <w:p w:rsidR="0098104E" w:rsidRPr="00E82639" w:rsidRDefault="0098104E" w:rsidP="00F4642E">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sz w:val="24"/>
          <w:szCs w:val="24"/>
          <w:lang w:val="hy-AM"/>
        </w:rPr>
        <w:t>Վերոնշյալի հետ մեկտեղ, բնակչությունը գործնականում իրազեկված չէ Հայաստանում մահացության կառուցված</w:t>
      </w:r>
      <w:r w:rsidR="006957BA" w:rsidRPr="00E82639">
        <w:rPr>
          <w:rFonts w:ascii="GHEA Grapalat" w:hAnsi="GHEA Grapalat"/>
          <w:sz w:val="24"/>
          <w:szCs w:val="24"/>
          <w:lang w:val="hy-AM"/>
        </w:rPr>
        <w:t>ք</w:t>
      </w:r>
      <w:r w:rsidRPr="00E82639">
        <w:rPr>
          <w:rFonts w:ascii="GHEA Grapalat" w:hAnsi="GHEA Grapalat"/>
          <w:sz w:val="24"/>
          <w:szCs w:val="24"/>
          <w:lang w:val="hy-AM"/>
        </w:rPr>
        <w:t xml:space="preserve">ում երրորդ տեղը զբաղեցնող ԹՔՕՀ </w:t>
      </w:r>
      <w:r w:rsidRPr="00E82639">
        <w:rPr>
          <w:rFonts w:ascii="GHEA Grapalat" w:hAnsi="GHEA Grapalat"/>
          <w:sz w:val="24"/>
          <w:szCs w:val="24"/>
          <w:lang w:val="hy-AM"/>
        </w:rPr>
        <w:lastRenderedPageBreak/>
        <w:t xml:space="preserve">առաջացման հիմնական ռիսկի գործոնի վերաբերյալ: Մասնավորապես, հարցումների տվյալները վկայում են, որ ամեն օր ծխողների ընդամենը 12.6% է իրազեկված, որ ծխելն առաջացնում է քրոնիկական բրոնխիտ և 10.1%, որ այն կարող է հանգեցնել բրոնխիալ ասթմայի: </w:t>
      </w:r>
    </w:p>
    <w:p w:rsidR="00335525" w:rsidRPr="00E82639" w:rsidRDefault="00F4642E" w:rsidP="00723A65">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sz w:val="24"/>
          <w:szCs w:val="24"/>
          <w:lang w:val="hy-AM"/>
        </w:rPr>
        <w:t>Վերոնշյալ մահացության և հիվանդացության</w:t>
      </w:r>
      <w:r w:rsidR="006957BA" w:rsidRPr="00E82639">
        <w:rPr>
          <w:rFonts w:ascii="GHEA Grapalat" w:hAnsi="GHEA Grapalat"/>
          <w:sz w:val="24"/>
          <w:szCs w:val="24"/>
          <w:lang w:val="hy-AM"/>
        </w:rPr>
        <w:t xml:space="preserve"> </w:t>
      </w:r>
      <w:r w:rsidR="00983BF3">
        <w:rPr>
          <w:rFonts w:ascii="GHEA Grapalat" w:hAnsi="GHEA Grapalat"/>
          <w:sz w:val="24"/>
          <w:szCs w:val="24"/>
          <w:lang w:val="hy-AM"/>
        </w:rPr>
        <w:t>տվյալների</w:t>
      </w:r>
      <w:r w:rsidR="006957BA" w:rsidRPr="00E82639">
        <w:rPr>
          <w:rFonts w:ascii="GHEA Grapalat" w:hAnsi="GHEA Grapalat"/>
          <w:sz w:val="24"/>
          <w:szCs w:val="24"/>
          <w:lang w:val="hy-AM"/>
        </w:rPr>
        <w:t xml:space="preserve"> համադրությունը</w:t>
      </w:r>
      <w:r w:rsidR="00A6692C" w:rsidRPr="00E82639">
        <w:rPr>
          <w:rFonts w:ascii="GHEA Grapalat" w:hAnsi="GHEA Grapalat"/>
          <w:sz w:val="24"/>
          <w:szCs w:val="24"/>
          <w:lang w:val="hy-AM"/>
        </w:rPr>
        <w:t xml:space="preserve"> (հատկապես երեխաների շրջանում), առաջ է քաշում</w:t>
      </w:r>
      <w:r w:rsidRPr="00E82639">
        <w:rPr>
          <w:rFonts w:ascii="GHEA Grapalat" w:hAnsi="GHEA Grapalat"/>
          <w:sz w:val="24"/>
          <w:szCs w:val="24"/>
          <w:lang w:val="hy-AM"/>
        </w:rPr>
        <w:t xml:space="preserve"> Հայաստանում ԹՔՕՀ տարածվածության ավելացման</w:t>
      </w:r>
      <w:r w:rsidR="00A6692C" w:rsidRPr="00E82639">
        <w:rPr>
          <w:rFonts w:ascii="GHEA Grapalat" w:hAnsi="GHEA Grapalat"/>
          <w:sz w:val="24"/>
          <w:szCs w:val="24"/>
          <w:lang w:val="hy-AM"/>
        </w:rPr>
        <w:t xml:space="preserve"> հիմնական վարկածը և հիվանդության կանխարգելմանն</w:t>
      </w:r>
      <w:r w:rsidR="00983BF3">
        <w:rPr>
          <w:rFonts w:ascii="GHEA Grapalat" w:hAnsi="GHEA Grapalat"/>
          <w:sz w:val="24"/>
          <w:szCs w:val="24"/>
          <w:lang w:val="hy-AM"/>
        </w:rPr>
        <w:t xml:space="preserve"> </w:t>
      </w:r>
      <w:r w:rsidR="00A6692C" w:rsidRPr="00E82639">
        <w:rPr>
          <w:rFonts w:ascii="GHEA Grapalat" w:hAnsi="GHEA Grapalat"/>
          <w:sz w:val="24"/>
          <w:szCs w:val="24"/>
          <w:lang w:val="hy-AM"/>
        </w:rPr>
        <w:t xml:space="preserve"> ուղղված </w:t>
      </w:r>
      <w:r w:rsidR="00983BF3">
        <w:rPr>
          <w:rFonts w:ascii="GHEA Grapalat" w:hAnsi="GHEA Grapalat"/>
          <w:sz w:val="24"/>
          <w:szCs w:val="24"/>
          <w:lang w:val="hy-AM"/>
        </w:rPr>
        <w:t xml:space="preserve"> </w:t>
      </w:r>
      <w:r w:rsidR="00A6692C" w:rsidRPr="00E82639">
        <w:rPr>
          <w:rFonts w:ascii="GHEA Grapalat" w:hAnsi="GHEA Grapalat"/>
          <w:sz w:val="24"/>
          <w:szCs w:val="24"/>
          <w:lang w:val="hy-AM"/>
        </w:rPr>
        <w:t>առաջնահերթ</w:t>
      </w:r>
      <w:r w:rsidR="00983BF3">
        <w:rPr>
          <w:rFonts w:ascii="GHEA Grapalat" w:hAnsi="GHEA Grapalat"/>
          <w:sz w:val="24"/>
          <w:szCs w:val="24"/>
          <w:lang w:val="hy-AM"/>
        </w:rPr>
        <w:t xml:space="preserve"> </w:t>
      </w:r>
      <w:r w:rsidR="00A6692C" w:rsidRPr="00E82639">
        <w:rPr>
          <w:rFonts w:ascii="GHEA Grapalat" w:hAnsi="GHEA Grapalat"/>
          <w:sz w:val="24"/>
          <w:szCs w:val="24"/>
          <w:lang w:val="hy-AM"/>
        </w:rPr>
        <w:t xml:space="preserve"> միջոցառումների</w:t>
      </w:r>
      <w:r w:rsidR="00983BF3">
        <w:rPr>
          <w:rFonts w:ascii="GHEA Grapalat" w:hAnsi="GHEA Grapalat"/>
          <w:sz w:val="24"/>
          <w:szCs w:val="24"/>
          <w:lang w:val="hy-AM"/>
        </w:rPr>
        <w:t xml:space="preserve"> </w:t>
      </w:r>
      <w:r w:rsidR="00A6692C" w:rsidRPr="00E82639">
        <w:rPr>
          <w:rFonts w:ascii="GHEA Grapalat" w:hAnsi="GHEA Grapalat"/>
          <w:sz w:val="24"/>
          <w:szCs w:val="24"/>
          <w:lang w:val="hy-AM"/>
        </w:rPr>
        <w:t xml:space="preserve"> ցանկը:</w:t>
      </w:r>
    </w:p>
    <w:p w:rsidR="007814C8" w:rsidRPr="00E82639" w:rsidRDefault="0025134C" w:rsidP="00417A77">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sz w:val="24"/>
          <w:szCs w:val="24"/>
          <w:lang w:val="hy-AM"/>
        </w:rPr>
        <w:t xml:space="preserve">Հաջորդ </w:t>
      </w:r>
      <w:r w:rsidR="00436450" w:rsidRPr="00E82639">
        <w:rPr>
          <w:rFonts w:ascii="GHEA Grapalat" w:hAnsi="GHEA Grapalat"/>
          <w:sz w:val="24"/>
          <w:szCs w:val="24"/>
          <w:lang w:val="hy-AM"/>
        </w:rPr>
        <w:t xml:space="preserve">առաջատար </w:t>
      </w:r>
      <w:r w:rsidRPr="00E82639">
        <w:rPr>
          <w:rFonts w:ascii="GHEA Grapalat" w:hAnsi="GHEA Grapalat"/>
          <w:sz w:val="24"/>
          <w:szCs w:val="24"/>
          <w:lang w:val="hy-AM"/>
        </w:rPr>
        <w:t>ռիսկի գործոն է համարվում նաև օդի ախտոտվածությունը, ընդ որում, ինչպես արտաքին, այնպես էլ ներտնային:</w:t>
      </w:r>
      <w:r w:rsidR="009316E4" w:rsidRPr="00E82639">
        <w:rPr>
          <w:rFonts w:ascii="GHEA Grapalat" w:hAnsi="GHEA Grapalat"/>
          <w:sz w:val="24"/>
          <w:szCs w:val="24"/>
          <w:lang w:val="hy-AM"/>
        </w:rPr>
        <w:t xml:space="preserve"> Հատկապես մեծ է ներտնային օդի </w:t>
      </w:r>
      <w:r w:rsidR="00983BF3">
        <w:rPr>
          <w:rFonts w:ascii="GHEA Grapalat" w:hAnsi="GHEA Grapalat"/>
          <w:sz w:val="24"/>
          <w:szCs w:val="24"/>
          <w:lang w:val="hy-AM"/>
        </w:rPr>
        <w:t>ախ</w:t>
      </w:r>
      <w:r w:rsidR="009316E4" w:rsidRPr="00E82639">
        <w:rPr>
          <w:rFonts w:ascii="GHEA Grapalat" w:hAnsi="GHEA Grapalat"/>
          <w:sz w:val="24"/>
          <w:szCs w:val="24"/>
          <w:lang w:val="hy-AM"/>
        </w:rPr>
        <w:t xml:space="preserve">տոտվածության դերը ցածր եկամուտով երկրներում, որտեղ </w:t>
      </w:r>
      <w:r w:rsidR="005D39D3" w:rsidRPr="00E82639">
        <w:rPr>
          <w:rFonts w:ascii="GHEA Grapalat" w:hAnsi="GHEA Grapalat"/>
          <w:sz w:val="24"/>
          <w:szCs w:val="24"/>
          <w:lang w:val="hy-AM"/>
        </w:rPr>
        <w:t>առանց պատշ</w:t>
      </w:r>
      <w:r w:rsidR="00983BF3">
        <w:rPr>
          <w:rFonts w:ascii="GHEA Grapalat" w:hAnsi="GHEA Grapalat"/>
          <w:sz w:val="24"/>
          <w:szCs w:val="24"/>
          <w:lang w:val="hy-AM"/>
        </w:rPr>
        <w:t>ա</w:t>
      </w:r>
      <w:r w:rsidR="005D39D3" w:rsidRPr="00E82639">
        <w:rPr>
          <w:rFonts w:ascii="GHEA Grapalat" w:hAnsi="GHEA Grapalat"/>
          <w:sz w:val="24"/>
          <w:szCs w:val="24"/>
          <w:lang w:val="hy-AM"/>
        </w:rPr>
        <w:t xml:space="preserve">ճ օդափոխության </w:t>
      </w:r>
      <w:r w:rsidR="009316E4" w:rsidRPr="00E82639">
        <w:rPr>
          <w:rFonts w:ascii="GHEA Grapalat" w:hAnsi="GHEA Grapalat"/>
          <w:sz w:val="24"/>
          <w:szCs w:val="24"/>
          <w:lang w:val="hy-AM"/>
        </w:rPr>
        <w:t>ջեռուցման և սննդի պատրաստման համար հաճախ</w:t>
      </w:r>
      <w:r w:rsidR="005B1C85" w:rsidRPr="00E82639">
        <w:rPr>
          <w:rFonts w:ascii="GHEA Grapalat" w:hAnsi="GHEA Grapalat"/>
          <w:sz w:val="24"/>
          <w:szCs w:val="24"/>
          <w:lang w:val="hy-AM"/>
        </w:rPr>
        <w:t xml:space="preserve"> որպես վառելիք</w:t>
      </w:r>
      <w:r w:rsidR="009316E4" w:rsidRPr="00E82639">
        <w:rPr>
          <w:rFonts w:ascii="GHEA Grapalat" w:hAnsi="GHEA Grapalat"/>
          <w:sz w:val="24"/>
          <w:szCs w:val="24"/>
          <w:lang w:val="hy-AM"/>
        </w:rPr>
        <w:t xml:space="preserve"> օգտագործում են </w:t>
      </w:r>
      <w:r w:rsidR="005D39D3" w:rsidRPr="00E82639">
        <w:rPr>
          <w:rFonts w:ascii="GHEA Grapalat" w:hAnsi="GHEA Grapalat"/>
          <w:sz w:val="24"/>
          <w:szCs w:val="24"/>
          <w:lang w:val="hy-AM"/>
        </w:rPr>
        <w:t>փայտ</w:t>
      </w:r>
      <w:r w:rsidR="00EA34E2" w:rsidRPr="00E82639">
        <w:rPr>
          <w:rFonts w:ascii="GHEA Grapalat" w:hAnsi="GHEA Grapalat"/>
          <w:sz w:val="24"/>
          <w:szCs w:val="24"/>
          <w:lang w:val="hy-AM"/>
        </w:rPr>
        <w:t>։ Համաձայն ԱՀԿ գնահատականի</w:t>
      </w:r>
      <w:r w:rsidR="005367B0" w:rsidRPr="00E82639">
        <w:rPr>
          <w:rFonts w:ascii="GHEA Grapalat" w:hAnsi="GHEA Grapalat"/>
          <w:sz w:val="24"/>
          <w:szCs w:val="24"/>
          <w:lang w:val="hy-AM"/>
        </w:rPr>
        <w:t>, ցածր և միջին եկամու</w:t>
      </w:r>
      <w:r w:rsidR="00983BF3">
        <w:rPr>
          <w:rFonts w:ascii="GHEA Grapalat" w:hAnsi="GHEA Grapalat"/>
          <w:sz w:val="24"/>
          <w:szCs w:val="24"/>
          <w:lang w:val="hy-AM"/>
        </w:rPr>
        <w:t>տ</w:t>
      </w:r>
      <w:r w:rsidR="005367B0" w:rsidRPr="00E82639">
        <w:rPr>
          <w:rFonts w:ascii="GHEA Grapalat" w:hAnsi="GHEA Grapalat"/>
          <w:sz w:val="24"/>
          <w:szCs w:val="24"/>
          <w:lang w:val="hy-AM"/>
        </w:rPr>
        <w:t>ով երկրներում</w:t>
      </w:r>
      <w:r w:rsidR="00983BF3">
        <w:rPr>
          <w:rFonts w:ascii="GHEA Grapalat" w:hAnsi="GHEA Grapalat"/>
          <w:sz w:val="24"/>
          <w:szCs w:val="24"/>
          <w:lang w:val="hy-AM"/>
        </w:rPr>
        <w:t xml:space="preserve"> </w:t>
      </w:r>
      <w:r w:rsidR="00782230" w:rsidRPr="00E82639">
        <w:rPr>
          <w:rFonts w:ascii="GHEA Grapalat" w:hAnsi="GHEA Grapalat"/>
          <w:sz w:val="24"/>
          <w:szCs w:val="24"/>
          <w:lang w:val="hy-AM"/>
        </w:rPr>
        <w:t>ԹՔՕՀ դեպքերի շուրջ 35</w:t>
      </w:r>
      <w:r w:rsidR="005367B0" w:rsidRPr="00E82639">
        <w:rPr>
          <w:rFonts w:ascii="GHEA Grapalat" w:hAnsi="GHEA Grapalat"/>
          <w:sz w:val="24"/>
          <w:szCs w:val="24"/>
          <w:lang w:val="hy-AM"/>
        </w:rPr>
        <w:t>%-</w:t>
      </w:r>
      <w:r w:rsidR="005367B0" w:rsidRPr="00E82639">
        <w:rPr>
          <w:rFonts w:ascii="GHEA Grapalat" w:hAnsi="GHEA Grapalat" w:cs="Sylfaen"/>
          <w:sz w:val="24"/>
          <w:szCs w:val="24"/>
          <w:lang w:val="hy-AM"/>
        </w:rPr>
        <w:t>ի պատճառ կարող են հանդիսանալ</w:t>
      </w:r>
      <w:r w:rsidR="00983BF3">
        <w:rPr>
          <w:rFonts w:ascii="GHEA Grapalat" w:hAnsi="GHEA Grapalat" w:cs="Sylfaen"/>
          <w:sz w:val="24"/>
          <w:szCs w:val="24"/>
          <w:lang w:val="hy-AM"/>
        </w:rPr>
        <w:t xml:space="preserve"> </w:t>
      </w:r>
      <w:r w:rsidR="005B1C85" w:rsidRPr="00E82639">
        <w:rPr>
          <w:rFonts w:ascii="GHEA Grapalat" w:hAnsi="GHEA Grapalat"/>
          <w:sz w:val="24"/>
          <w:szCs w:val="24"/>
          <w:lang w:val="hy-AM"/>
        </w:rPr>
        <w:t>վառելափայտի</w:t>
      </w:r>
      <w:r w:rsidR="00782230" w:rsidRPr="00E82639">
        <w:rPr>
          <w:rFonts w:ascii="GHEA Grapalat" w:hAnsi="GHEA Grapalat"/>
          <w:sz w:val="24"/>
          <w:szCs w:val="24"/>
          <w:lang w:val="hy-AM"/>
        </w:rPr>
        <w:t xml:space="preserve"> օգտագործման պատճառով</w:t>
      </w:r>
      <w:r w:rsidR="005367B0" w:rsidRPr="00E82639">
        <w:rPr>
          <w:rFonts w:ascii="GHEA Grapalat" w:hAnsi="GHEA Grapalat"/>
          <w:sz w:val="24"/>
          <w:szCs w:val="24"/>
          <w:lang w:val="hy-AM"/>
        </w:rPr>
        <w:t xml:space="preserve"> առաջացած ծուխը։</w:t>
      </w:r>
    </w:p>
    <w:p w:rsidR="00116038" w:rsidRPr="00E82639" w:rsidRDefault="00116038" w:rsidP="009E2698">
      <w:pPr>
        <w:pStyle w:val="ListParagraph"/>
        <w:numPr>
          <w:ilvl w:val="0"/>
          <w:numId w:val="8"/>
        </w:numPr>
        <w:spacing w:line="360" w:lineRule="auto"/>
        <w:ind w:left="0" w:firstLine="0"/>
        <w:jc w:val="both"/>
        <w:rPr>
          <w:rFonts w:ascii="GHEA Grapalat" w:hAnsi="GHEA Grapalat"/>
          <w:sz w:val="24"/>
          <w:szCs w:val="24"/>
          <w:lang w:val="hy-AM"/>
        </w:rPr>
      </w:pPr>
      <w:r w:rsidRPr="00E82639">
        <w:rPr>
          <w:rFonts w:ascii="GHEA Grapalat" w:hAnsi="GHEA Grapalat"/>
          <w:sz w:val="24"/>
          <w:szCs w:val="24"/>
          <w:lang w:val="hy-AM"/>
        </w:rPr>
        <w:t xml:space="preserve">Վերոնշյալ տվյալների արդիականության մասին է վկայում այն հանգամանքը, որ համաձայն </w:t>
      </w:r>
      <w:r w:rsidR="009E2698" w:rsidRPr="00E82639">
        <w:rPr>
          <w:rFonts w:ascii="GHEA Grapalat" w:hAnsi="GHEA Grapalat"/>
          <w:sz w:val="24"/>
          <w:szCs w:val="24"/>
          <w:lang w:val="hy-AM"/>
        </w:rPr>
        <w:t xml:space="preserve">«Հայաստանի սոցիալական պատկերը և աղքատությունը» 2017թ-ի զեկույցի </w:t>
      </w:r>
      <w:r w:rsidR="00791468" w:rsidRPr="00E82639">
        <w:rPr>
          <w:rFonts w:ascii="GHEA Grapalat" w:hAnsi="GHEA Grapalat"/>
          <w:sz w:val="24"/>
          <w:szCs w:val="24"/>
          <w:lang w:val="hy-AM"/>
        </w:rPr>
        <w:t>գյուղական վայրերում ջեռուցման հիմնական աղբյուր</w:t>
      </w:r>
      <w:r w:rsidR="005B1C85" w:rsidRPr="00E82639">
        <w:rPr>
          <w:rFonts w:ascii="GHEA Grapalat" w:hAnsi="GHEA Grapalat"/>
          <w:sz w:val="24"/>
          <w:szCs w:val="24"/>
          <w:lang w:val="hy-AM"/>
        </w:rPr>
        <w:t xml:space="preserve"> է հանդիսանում </w:t>
      </w:r>
      <w:r w:rsidR="00791468" w:rsidRPr="00E82639">
        <w:rPr>
          <w:rFonts w:ascii="GHEA Grapalat" w:hAnsi="GHEA Grapalat"/>
          <w:sz w:val="24"/>
          <w:szCs w:val="24"/>
          <w:lang w:val="hy-AM"/>
        </w:rPr>
        <w:t>փայտ</w:t>
      </w:r>
      <w:r w:rsidR="005B1C85" w:rsidRPr="00E82639">
        <w:rPr>
          <w:rFonts w:ascii="GHEA Grapalat" w:hAnsi="GHEA Grapalat"/>
          <w:sz w:val="24"/>
          <w:szCs w:val="24"/>
          <w:lang w:val="hy-AM"/>
        </w:rPr>
        <w:t>ը</w:t>
      </w:r>
      <w:r w:rsidR="00791468" w:rsidRPr="00E82639">
        <w:rPr>
          <w:rFonts w:ascii="GHEA Grapalat" w:hAnsi="GHEA Grapalat"/>
          <w:sz w:val="24"/>
          <w:szCs w:val="24"/>
          <w:lang w:val="hy-AM"/>
        </w:rPr>
        <w:t xml:space="preserve">։ Դեռ ավելին, </w:t>
      </w:r>
      <w:r w:rsidR="00DA522C" w:rsidRPr="00E82639">
        <w:rPr>
          <w:rFonts w:ascii="GHEA Grapalat" w:hAnsi="GHEA Grapalat"/>
          <w:sz w:val="24"/>
          <w:szCs w:val="24"/>
          <w:lang w:val="hy-AM"/>
        </w:rPr>
        <w:t xml:space="preserve">գյուղական բնակավայրերում կացարանները փայտով ջեռուցող տնային տնտեսությունների տեսակարար կշիռը 2017թ-ին ավելացել է գրեթե 20 տոկոսային կետով 2010թ-ի </w:t>
      </w:r>
      <w:r w:rsidR="00E72055" w:rsidRPr="00E82639">
        <w:rPr>
          <w:rFonts w:ascii="GHEA Grapalat" w:hAnsi="GHEA Grapalat"/>
          <w:sz w:val="24"/>
          <w:szCs w:val="24"/>
          <w:lang w:val="hy-AM"/>
        </w:rPr>
        <w:t>նկատմամբ՝ հասնելով 72</w:t>
      </w:r>
      <w:r w:rsidR="005B1C85" w:rsidRPr="00E82639">
        <w:rPr>
          <w:rFonts w:ascii="Sylfaen" w:hAnsi="Sylfaen"/>
          <w:sz w:val="24"/>
          <w:szCs w:val="24"/>
          <w:lang w:val="hy-AM"/>
        </w:rPr>
        <w:t>,</w:t>
      </w:r>
      <w:r w:rsidR="00E72055" w:rsidRPr="00E82639">
        <w:rPr>
          <w:rFonts w:ascii="GHEA Grapalat" w:hAnsi="GHEA Grapalat"/>
          <w:sz w:val="24"/>
          <w:szCs w:val="24"/>
          <w:lang w:val="hy-AM"/>
        </w:rPr>
        <w:t>2</w:t>
      </w:r>
      <w:r w:rsidR="00162460" w:rsidRPr="00E82639">
        <w:rPr>
          <w:rFonts w:ascii="GHEA Grapalat" w:hAnsi="GHEA Grapalat"/>
          <w:sz w:val="24"/>
          <w:szCs w:val="24"/>
          <w:lang w:val="hy-AM"/>
        </w:rPr>
        <w:t>%-</w:t>
      </w:r>
      <w:r w:rsidR="00162460" w:rsidRPr="00E82639">
        <w:rPr>
          <w:rFonts w:ascii="GHEA Grapalat" w:hAnsi="GHEA Grapalat" w:cs="Sylfaen"/>
          <w:sz w:val="24"/>
          <w:szCs w:val="24"/>
          <w:lang w:val="hy-AM"/>
        </w:rPr>
        <w:t xml:space="preserve">ի (ՀՀ ընդհանուր ցուցանիշ </w:t>
      </w:r>
      <w:r w:rsidR="00D605FC">
        <w:rPr>
          <w:rFonts w:ascii="GHEA Grapalat" w:hAnsi="GHEA Grapalat" w:cs="Sylfaen"/>
          <w:sz w:val="24"/>
          <w:szCs w:val="24"/>
          <w:lang w:val="hy-AM"/>
        </w:rPr>
        <w:t>37,</w:t>
      </w:r>
      <w:r w:rsidR="00AD23E4" w:rsidRPr="00E82639">
        <w:rPr>
          <w:rFonts w:ascii="GHEA Grapalat" w:hAnsi="GHEA Grapalat" w:cs="Sylfaen"/>
          <w:sz w:val="24"/>
          <w:szCs w:val="24"/>
          <w:lang w:val="hy-AM"/>
        </w:rPr>
        <w:t>2</w:t>
      </w:r>
      <w:r w:rsidR="00AD23E4" w:rsidRPr="00E82639">
        <w:rPr>
          <w:rFonts w:ascii="GHEA Grapalat" w:hAnsi="GHEA Grapalat"/>
          <w:sz w:val="24"/>
          <w:szCs w:val="24"/>
          <w:lang w:val="hy-AM"/>
        </w:rPr>
        <w:t>%</w:t>
      </w:r>
      <w:r w:rsidR="00162460" w:rsidRPr="00E82639">
        <w:rPr>
          <w:rFonts w:ascii="GHEA Grapalat" w:hAnsi="GHEA Grapalat" w:cs="Sylfaen"/>
          <w:sz w:val="24"/>
          <w:szCs w:val="24"/>
          <w:lang w:val="hy-AM"/>
        </w:rPr>
        <w:t>)</w:t>
      </w:r>
      <w:r w:rsidR="0073126B" w:rsidRPr="00E82639">
        <w:rPr>
          <w:rFonts w:ascii="GHEA Grapalat" w:hAnsi="GHEA Grapalat" w:cs="Sylfaen"/>
          <w:sz w:val="24"/>
          <w:szCs w:val="24"/>
          <w:lang w:val="hy-AM"/>
        </w:rPr>
        <w:t>։</w:t>
      </w:r>
    </w:p>
    <w:p w:rsidR="0073126B" w:rsidRPr="00E82639" w:rsidRDefault="0073126B" w:rsidP="009E2698">
      <w:pPr>
        <w:pStyle w:val="ListParagraph"/>
        <w:numPr>
          <w:ilvl w:val="0"/>
          <w:numId w:val="8"/>
        </w:numPr>
        <w:spacing w:line="360" w:lineRule="auto"/>
        <w:ind w:left="0" w:firstLine="0"/>
        <w:jc w:val="both"/>
        <w:rPr>
          <w:rFonts w:ascii="GHEA Grapalat" w:hAnsi="GHEA Grapalat"/>
          <w:sz w:val="24"/>
          <w:szCs w:val="24"/>
          <w:lang w:val="hy-AM"/>
        </w:rPr>
      </w:pPr>
      <w:r w:rsidRPr="00E82639">
        <w:rPr>
          <w:rFonts w:ascii="GHEA Grapalat" w:hAnsi="GHEA Grapalat" w:cs="Sylfaen"/>
          <w:sz w:val="24"/>
          <w:szCs w:val="24"/>
          <w:lang w:val="hy-AM"/>
        </w:rPr>
        <w:t xml:space="preserve">Այսպիսով, </w:t>
      </w:r>
      <w:r w:rsidR="00C52DA9" w:rsidRPr="00E82639">
        <w:rPr>
          <w:rFonts w:ascii="GHEA Grapalat" w:hAnsi="GHEA Grapalat" w:cs="Sylfaen"/>
          <w:sz w:val="24"/>
          <w:szCs w:val="24"/>
          <w:lang w:val="hy-AM"/>
        </w:rPr>
        <w:t>վերոնշյալ տվյալների հիման  վրա կարելի է եզրահանգել, որ շուրջ 720․000 գյուղական բնակչություն, այդ թվում նաև անչափահասներ գտնվում են ԹՔՕՀ առաջացման կարևորագույն ռիսկի գործոննի ազդեցության ներքո։</w:t>
      </w:r>
    </w:p>
    <w:p w:rsidR="00B94232" w:rsidRPr="00E82639" w:rsidRDefault="007814C8" w:rsidP="00B94232">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sz w:val="24"/>
          <w:szCs w:val="24"/>
          <w:lang w:val="hy-AM"/>
        </w:rPr>
        <w:t xml:space="preserve">ԹՔՕՀ կապված է նաև արտաքին օդի </w:t>
      </w:r>
      <w:r w:rsidR="00983BF3">
        <w:rPr>
          <w:rFonts w:ascii="GHEA Grapalat" w:hAnsi="GHEA Grapalat"/>
          <w:sz w:val="24"/>
          <w:szCs w:val="24"/>
          <w:lang w:val="hy-AM"/>
        </w:rPr>
        <w:t>ախ</w:t>
      </w:r>
      <w:r w:rsidRPr="00E82639">
        <w:rPr>
          <w:rFonts w:ascii="GHEA Grapalat" w:hAnsi="GHEA Grapalat"/>
          <w:sz w:val="24"/>
          <w:szCs w:val="24"/>
          <w:lang w:val="hy-AM"/>
        </w:rPr>
        <w:t>տոտվածության հետ, թեև վերջինին վերագրելի ռիսկը համեմատաբար ավելի փոքր է։</w:t>
      </w:r>
      <w:r w:rsidR="00B94232" w:rsidRPr="00E82639">
        <w:rPr>
          <w:rFonts w:ascii="GHEA Grapalat" w:hAnsi="GHEA Grapalat"/>
          <w:sz w:val="24"/>
          <w:szCs w:val="24"/>
          <w:lang w:val="hy-AM"/>
        </w:rPr>
        <w:t xml:space="preserve">Նկարագրված </w:t>
      </w:r>
      <w:r w:rsidR="00686D79" w:rsidRPr="00E82639">
        <w:rPr>
          <w:rFonts w:ascii="GHEA Grapalat" w:hAnsi="GHEA Grapalat"/>
          <w:sz w:val="24"/>
          <w:szCs w:val="24"/>
          <w:lang w:val="hy-AM"/>
        </w:rPr>
        <w:t>են</w:t>
      </w:r>
      <w:r w:rsidR="00B94232" w:rsidRPr="00E82639">
        <w:rPr>
          <w:rFonts w:ascii="GHEA Grapalat" w:hAnsi="GHEA Grapalat"/>
          <w:sz w:val="24"/>
          <w:szCs w:val="24"/>
          <w:lang w:val="hy-AM"/>
        </w:rPr>
        <w:t xml:space="preserve"> ազոտի </w:t>
      </w:r>
      <w:r w:rsidR="005B1C85" w:rsidRPr="00E82639">
        <w:rPr>
          <w:rFonts w:ascii="GHEA Grapalat" w:hAnsi="GHEA Grapalat"/>
          <w:sz w:val="24"/>
          <w:szCs w:val="24"/>
          <w:lang w:val="hy-AM"/>
        </w:rPr>
        <w:t>երկ</w:t>
      </w:r>
      <w:r w:rsidR="00B94232" w:rsidRPr="00E82639">
        <w:rPr>
          <w:rFonts w:ascii="GHEA Grapalat" w:hAnsi="GHEA Grapalat"/>
          <w:sz w:val="24"/>
          <w:szCs w:val="24"/>
          <w:lang w:val="hy-AM"/>
        </w:rPr>
        <w:t>օքսիդի (NO</w:t>
      </w:r>
      <w:r w:rsidR="00B94232" w:rsidRPr="00E82639">
        <w:rPr>
          <w:rFonts w:ascii="GHEA Grapalat" w:hAnsi="GHEA Grapalat"/>
          <w:sz w:val="24"/>
          <w:szCs w:val="24"/>
          <w:vertAlign w:val="subscript"/>
          <w:lang w:val="hy-AM"/>
        </w:rPr>
        <w:t>2</w:t>
      </w:r>
      <w:r w:rsidR="00686D79" w:rsidRPr="00E82639">
        <w:rPr>
          <w:rFonts w:ascii="GHEA Grapalat" w:hAnsi="GHEA Grapalat"/>
          <w:sz w:val="24"/>
          <w:szCs w:val="24"/>
          <w:lang w:val="hy-AM"/>
        </w:rPr>
        <w:t>)</w:t>
      </w:r>
      <w:r w:rsidR="00983BF3">
        <w:rPr>
          <w:rFonts w:ascii="GHEA Grapalat" w:hAnsi="GHEA Grapalat"/>
          <w:sz w:val="24"/>
          <w:szCs w:val="24"/>
          <w:lang w:val="hy-AM"/>
        </w:rPr>
        <w:t xml:space="preserve"> </w:t>
      </w:r>
      <w:r w:rsidR="00686D79" w:rsidRPr="00E82639">
        <w:rPr>
          <w:rFonts w:ascii="GHEA Grapalat" w:hAnsi="GHEA Grapalat"/>
          <w:sz w:val="24"/>
          <w:szCs w:val="24"/>
          <w:lang w:val="hy-AM"/>
        </w:rPr>
        <w:t>և</w:t>
      </w:r>
      <w:r w:rsidR="00983BF3">
        <w:rPr>
          <w:rFonts w:ascii="GHEA Grapalat" w:hAnsi="GHEA Grapalat"/>
          <w:sz w:val="24"/>
          <w:szCs w:val="24"/>
          <w:lang w:val="hy-AM"/>
        </w:rPr>
        <w:t xml:space="preserve"> </w:t>
      </w:r>
      <w:r w:rsidR="00686D79" w:rsidRPr="00E82639">
        <w:rPr>
          <w:rFonts w:ascii="GHEA Grapalat" w:hAnsi="GHEA Grapalat"/>
          <w:sz w:val="24"/>
          <w:szCs w:val="24"/>
          <w:lang w:val="hy-AM"/>
        </w:rPr>
        <w:t xml:space="preserve">օդի </w:t>
      </w:r>
      <w:r w:rsidR="00B94232" w:rsidRPr="00E82639">
        <w:rPr>
          <w:rFonts w:ascii="GHEA Grapalat" w:hAnsi="GHEA Grapalat"/>
          <w:sz w:val="24"/>
          <w:szCs w:val="24"/>
          <w:lang w:val="hy-AM"/>
        </w:rPr>
        <w:t xml:space="preserve">հարաբերական </w:t>
      </w:r>
      <w:r w:rsidR="00686D79" w:rsidRPr="00E82639">
        <w:rPr>
          <w:rFonts w:ascii="GHEA Grapalat" w:hAnsi="GHEA Grapalat"/>
          <w:sz w:val="24"/>
          <w:szCs w:val="24"/>
          <w:lang w:val="hy-AM"/>
        </w:rPr>
        <w:t>խոնավության</w:t>
      </w:r>
      <w:r w:rsidR="005B1C85" w:rsidRPr="00E82639">
        <w:rPr>
          <w:rFonts w:ascii="GHEA Grapalat" w:hAnsi="GHEA Grapalat"/>
          <w:sz w:val="24"/>
          <w:szCs w:val="24"/>
          <w:lang w:val="hy-AM"/>
        </w:rPr>
        <w:t xml:space="preserve"> մակարդակի բարձրացման</w:t>
      </w:r>
      <w:r w:rsidR="00686D79" w:rsidRPr="00E82639">
        <w:rPr>
          <w:rFonts w:ascii="GHEA Grapalat" w:hAnsi="GHEA Grapalat"/>
          <w:sz w:val="24"/>
          <w:szCs w:val="24"/>
          <w:lang w:val="hy-AM"/>
        </w:rPr>
        <w:t xml:space="preserve"> հետևանքով</w:t>
      </w:r>
      <w:r w:rsidR="005B1C85" w:rsidRPr="00E82639">
        <w:rPr>
          <w:rFonts w:ascii="GHEA Grapalat" w:hAnsi="GHEA Grapalat"/>
          <w:sz w:val="24"/>
          <w:szCs w:val="24"/>
          <w:lang w:val="hy-AM"/>
        </w:rPr>
        <w:t xml:space="preserve"> պայմանավորված</w:t>
      </w:r>
      <w:r w:rsidR="00983BF3">
        <w:rPr>
          <w:rFonts w:ascii="GHEA Grapalat" w:hAnsi="GHEA Grapalat"/>
          <w:sz w:val="24"/>
          <w:szCs w:val="24"/>
          <w:lang w:val="hy-AM"/>
        </w:rPr>
        <w:t xml:space="preserve"> </w:t>
      </w:r>
      <w:r w:rsidR="005B1C85" w:rsidRPr="00E82639">
        <w:rPr>
          <w:rFonts w:ascii="GHEA Grapalat" w:hAnsi="GHEA Grapalat"/>
          <w:sz w:val="24"/>
          <w:szCs w:val="24"/>
          <w:lang w:val="hy-AM"/>
        </w:rPr>
        <w:t>ռեսպիրատոր նշանների հայտնվելու դեպքեր</w:t>
      </w:r>
      <w:r w:rsidR="00B94232" w:rsidRPr="00E82639">
        <w:rPr>
          <w:rFonts w:ascii="GHEA Grapalat" w:hAnsi="GHEA Grapalat"/>
          <w:sz w:val="24"/>
          <w:szCs w:val="24"/>
          <w:lang w:val="hy-AM"/>
        </w:rPr>
        <w:t xml:space="preserve">: </w:t>
      </w:r>
    </w:p>
    <w:p w:rsidR="005438D8" w:rsidRPr="00E82639" w:rsidRDefault="00231292" w:rsidP="00B52983">
      <w:pPr>
        <w:pStyle w:val="ListParagraph"/>
        <w:numPr>
          <w:ilvl w:val="0"/>
          <w:numId w:val="8"/>
        </w:numPr>
        <w:spacing w:after="0" w:line="360" w:lineRule="auto"/>
        <w:ind w:left="0" w:firstLine="0"/>
        <w:jc w:val="both"/>
        <w:rPr>
          <w:rFonts w:ascii="GHEA Grapalat" w:hAnsi="GHEA Grapalat"/>
          <w:sz w:val="24"/>
          <w:szCs w:val="24"/>
          <w:lang w:val="hy-AM"/>
        </w:rPr>
      </w:pPr>
      <w:r w:rsidRPr="00231292">
        <w:rPr>
          <w:noProof/>
          <w:lang w:val="en-US" w:eastAsia="en-US"/>
        </w:rPr>
        <w:lastRenderedPageBreak/>
        <w:pict>
          <v:group id="Group 198" o:spid="_x0000_s1026" style="position:absolute;left:0;text-align:left;margin-left:0;margin-top:0;width:332.7pt;height:158.7pt;z-index:251659264;mso-top-percent:300;mso-wrap-distance-left:14.4pt;mso-wrap-distance-top:3.6pt;mso-wrap-distance-right:14.4pt;mso-wrap-distance-bottom:3.6pt;mso-position-horizontal:left;mso-position-horizontal-relative:margin;mso-position-vertical-relative:margin;mso-top-percent:300;mso-width-relative:margin;mso-height-relative:margin" coordsize="35674,20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">
            <v:rect id="Rectangle 199" o:spid="_x0000_s1027" style="position:absolute;width:35674;height:270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" fillcolor="#4f81bd [3204]" strokecolor="#1f497d [3215]" strokeweight="2pt">
              <v:textbox>
                <w:txbxContent>
                  <w:p w:rsidR="006B2516" w:rsidRDefault="006B2516">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7;width:35674;height:176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" filled="f" strokecolor="#1f497d [3215]" strokeweight=".5pt">
              <v:textbox style="mso-fit-shape-to-text:t" inset=",7.2pt,,0">
                <w:txbxContent>
                  <w:p w:rsidR="006B2516" w:rsidRDefault="00FE60C2" w:rsidP="00FE60C2">
                    <w:pPr>
                      <w:jc w:val="center"/>
                      <w:rPr>
                        <w:rFonts w:ascii="GHEA Grapalat" w:hAnsi="GHEA Grapalat"/>
                        <w:caps/>
                        <w:color w:val="4F81BD" w:themeColor="accent1"/>
                        <w:sz w:val="24"/>
                        <w:szCs w:val="24"/>
                        <w:lang w:val="hy-AM"/>
                      </w:rPr>
                    </w:pPr>
                    <w:r>
                      <w:rPr>
                        <w:rFonts w:ascii="GHEA Grapalat" w:hAnsi="GHEA Grapalat"/>
                        <w:caps/>
                        <w:color w:val="4F81BD" w:themeColor="accent1"/>
                        <w:sz w:val="24"/>
                        <w:szCs w:val="24"/>
                        <w:lang w:val="hy-AM"/>
                      </w:rPr>
                      <w:t>Հայաստանում թքօբ հիմնական ռիսկի գործոններ</w:t>
                    </w:r>
                  </w:p>
                  <w:p w:rsidR="00FE60C2" w:rsidRDefault="00FE60C2" w:rsidP="00FE60C2">
                    <w:pPr>
                      <w:pStyle w:val="ListParagraph"/>
                      <w:numPr>
                        <w:ilvl w:val="0"/>
                        <w:numId w:val="11"/>
                      </w:numPr>
                      <w:jc w:val="both"/>
                      <w:rPr>
                        <w:rFonts w:ascii="GHEA Grapalat" w:hAnsi="GHEA Grapalat"/>
                        <w:caps/>
                        <w:color w:val="4F81BD" w:themeColor="accent1"/>
                        <w:sz w:val="24"/>
                        <w:szCs w:val="24"/>
                        <w:lang w:val="hy-AM"/>
                      </w:rPr>
                    </w:pPr>
                    <w:r>
                      <w:rPr>
                        <w:rFonts w:ascii="GHEA Grapalat" w:hAnsi="GHEA Grapalat"/>
                        <w:caps/>
                        <w:color w:val="4F81BD" w:themeColor="accent1"/>
                        <w:sz w:val="24"/>
                        <w:szCs w:val="24"/>
                        <w:lang w:val="hy-AM"/>
                      </w:rPr>
                      <w:t>ծխախոտի օգտագործում</w:t>
                    </w:r>
                  </w:p>
                  <w:p w:rsidR="00FE60C2" w:rsidRDefault="00FE60C2" w:rsidP="00FE60C2">
                    <w:pPr>
                      <w:pStyle w:val="ListParagraph"/>
                      <w:numPr>
                        <w:ilvl w:val="0"/>
                        <w:numId w:val="11"/>
                      </w:numPr>
                      <w:jc w:val="both"/>
                      <w:rPr>
                        <w:rFonts w:ascii="GHEA Grapalat" w:hAnsi="GHEA Grapalat"/>
                        <w:caps/>
                        <w:color w:val="4F81BD" w:themeColor="accent1"/>
                        <w:sz w:val="24"/>
                        <w:szCs w:val="24"/>
                        <w:lang w:val="hy-AM"/>
                      </w:rPr>
                    </w:pPr>
                    <w:r>
                      <w:rPr>
                        <w:rFonts w:ascii="GHEA Grapalat" w:hAnsi="GHEA Grapalat"/>
                        <w:caps/>
                        <w:color w:val="4F81BD" w:themeColor="accent1"/>
                        <w:sz w:val="24"/>
                        <w:szCs w:val="24"/>
                        <w:lang w:val="hy-AM"/>
                      </w:rPr>
                      <w:t xml:space="preserve">օդի </w:t>
                    </w:r>
                    <w:r w:rsidR="00983BF3">
                      <w:rPr>
                        <w:rFonts w:ascii="GHEA Grapalat" w:hAnsi="GHEA Grapalat"/>
                        <w:caps/>
                        <w:color w:val="4F81BD" w:themeColor="accent1"/>
                        <w:sz w:val="24"/>
                        <w:szCs w:val="24"/>
                        <w:lang w:val="hy-AM"/>
                      </w:rPr>
                      <w:t>ախ</w:t>
                    </w:r>
                    <w:r>
                      <w:rPr>
                        <w:rFonts w:ascii="GHEA Grapalat" w:hAnsi="GHEA Grapalat"/>
                        <w:caps/>
                        <w:color w:val="4F81BD" w:themeColor="accent1"/>
                        <w:sz w:val="24"/>
                        <w:szCs w:val="24"/>
                        <w:lang w:val="hy-AM"/>
                      </w:rPr>
                      <w:t>տոտվածություն</w:t>
                    </w:r>
                  </w:p>
                  <w:p w:rsidR="00FE60C2" w:rsidRDefault="00FE60C2" w:rsidP="00FE60C2">
                    <w:pPr>
                      <w:pStyle w:val="ListParagraph"/>
                      <w:numPr>
                        <w:ilvl w:val="0"/>
                        <w:numId w:val="11"/>
                      </w:numPr>
                      <w:jc w:val="both"/>
                      <w:rPr>
                        <w:rFonts w:ascii="GHEA Grapalat" w:hAnsi="GHEA Grapalat"/>
                        <w:caps/>
                        <w:color w:val="4F81BD" w:themeColor="accent1"/>
                        <w:sz w:val="24"/>
                        <w:szCs w:val="24"/>
                        <w:lang w:val="hy-AM"/>
                      </w:rPr>
                    </w:pPr>
                    <w:r>
                      <w:rPr>
                        <w:rFonts w:ascii="GHEA Grapalat" w:hAnsi="GHEA Grapalat"/>
                        <w:caps/>
                        <w:color w:val="4F81BD" w:themeColor="accent1"/>
                        <w:sz w:val="24"/>
                        <w:szCs w:val="24"/>
                        <w:lang w:val="hy-AM"/>
                      </w:rPr>
                      <w:t>բրոնխիալ ասթմա</w:t>
                    </w:r>
                  </w:p>
                  <w:p w:rsidR="00FE60C2" w:rsidRPr="00FE60C2" w:rsidRDefault="00FE60C2" w:rsidP="00FE60C2">
                    <w:pPr>
                      <w:pStyle w:val="ListParagraph"/>
                      <w:numPr>
                        <w:ilvl w:val="0"/>
                        <w:numId w:val="11"/>
                      </w:numPr>
                      <w:jc w:val="both"/>
                      <w:rPr>
                        <w:rFonts w:ascii="GHEA Grapalat" w:hAnsi="GHEA Grapalat"/>
                        <w:caps/>
                        <w:color w:val="4F81BD" w:themeColor="accent1"/>
                        <w:sz w:val="24"/>
                        <w:szCs w:val="24"/>
                        <w:lang w:val="hy-AM"/>
                      </w:rPr>
                    </w:pPr>
                    <w:r>
                      <w:rPr>
                        <w:rFonts w:ascii="GHEA Grapalat" w:hAnsi="GHEA Grapalat"/>
                        <w:caps/>
                        <w:color w:val="4F81BD" w:themeColor="accent1"/>
                        <w:sz w:val="24"/>
                        <w:szCs w:val="24"/>
                        <w:lang w:val="hy-AM"/>
                      </w:rPr>
                      <w:t>ժառանգական նախատրամադրվածություն</w:t>
                    </w:r>
                  </w:p>
                </w:txbxContent>
              </v:textbox>
            </v:shape>
            <w10:wrap type="square" anchorx="margin" anchory="margin"/>
          </v:group>
        </w:pict>
      </w:r>
      <w:r w:rsidR="00D75F4F" w:rsidRPr="00E82639">
        <w:rPr>
          <w:rFonts w:ascii="GHEA Grapalat" w:hAnsi="GHEA Grapalat"/>
          <w:sz w:val="24"/>
          <w:szCs w:val="24"/>
          <w:lang w:val="hy-AM"/>
        </w:rPr>
        <w:t xml:space="preserve">ՀՀ շրջակա միջավայրի մոնիթորինգի արդյունքների մասին 2017թ-ի զեկույցի տվյալները վկայում են, որ Հայաստանի որոշ քաղաքներում արդիական է մթնոլորտային օդի </w:t>
      </w:r>
      <w:r w:rsidR="00983BF3">
        <w:rPr>
          <w:rFonts w:ascii="GHEA Grapalat" w:hAnsi="GHEA Grapalat"/>
          <w:sz w:val="24"/>
          <w:szCs w:val="24"/>
          <w:lang w:val="hy-AM"/>
        </w:rPr>
        <w:t>ախ</w:t>
      </w:r>
      <w:r w:rsidR="00D75F4F" w:rsidRPr="00E82639">
        <w:rPr>
          <w:rFonts w:ascii="GHEA Grapalat" w:hAnsi="GHEA Grapalat"/>
          <w:sz w:val="24"/>
          <w:szCs w:val="24"/>
          <w:lang w:val="hy-AM"/>
        </w:rPr>
        <w:t>տոտվածության խնդիրը։ Այսպես,</w:t>
      </w:r>
      <w:r w:rsidR="00464806" w:rsidRPr="00E82639">
        <w:rPr>
          <w:rFonts w:ascii="GHEA Grapalat" w:hAnsi="GHEA Grapalat"/>
          <w:sz w:val="24"/>
          <w:szCs w:val="24"/>
          <w:lang w:val="hy-AM"/>
        </w:rPr>
        <w:t xml:space="preserve"> հանրապետության երկրորդ քաղաքում՝ Գյումրիում, ընդհանուր փոշու միջին տարեկան կոնցենտրացիան գերազանցել է ՍԹԿ-ն 2.2 անգամ: </w:t>
      </w:r>
      <w:r w:rsidR="00803A7D" w:rsidRPr="00E82639">
        <w:rPr>
          <w:rFonts w:ascii="GHEA Grapalat" w:hAnsi="GHEA Grapalat"/>
          <w:sz w:val="24"/>
          <w:szCs w:val="24"/>
          <w:lang w:val="hy-AM"/>
        </w:rPr>
        <w:t xml:space="preserve">Վանաձորում՝ ծծմբի երկօքսիդի միջին տարեկան կոնցենտրացիան ՍԹԿ-ն գերազանցել է 1.6 անգամ, </w:t>
      </w:r>
      <w:r w:rsidR="00510484" w:rsidRPr="00E82639">
        <w:rPr>
          <w:rFonts w:ascii="GHEA Grapalat" w:hAnsi="GHEA Grapalat"/>
          <w:sz w:val="24"/>
          <w:szCs w:val="24"/>
          <w:lang w:val="hy-AM"/>
        </w:rPr>
        <w:t>Ալավերդիում՝ ծծմբի երկօքսիդի և ընդհանուր փոշու միջին տարեկան կոնցենտրացիաները գերազանցել են համապատասխան</w:t>
      </w:r>
      <w:r w:rsidR="00AA7507" w:rsidRPr="00E82639">
        <w:rPr>
          <w:rFonts w:ascii="GHEA Grapalat" w:hAnsi="GHEA Grapalat"/>
          <w:sz w:val="24"/>
          <w:szCs w:val="24"/>
          <w:lang w:val="hy-AM"/>
        </w:rPr>
        <w:t>աբար</w:t>
      </w:r>
      <w:r w:rsidR="00510484" w:rsidRPr="00E82639">
        <w:rPr>
          <w:rFonts w:ascii="GHEA Grapalat" w:hAnsi="GHEA Grapalat"/>
          <w:sz w:val="24"/>
          <w:szCs w:val="24"/>
          <w:lang w:val="hy-AM"/>
        </w:rPr>
        <w:t xml:space="preserve"> ՍԹԿ-ները 2.3 և 1.7 անգամ, </w:t>
      </w:r>
      <w:r w:rsidR="00B52983" w:rsidRPr="00E82639">
        <w:rPr>
          <w:rFonts w:ascii="GHEA Grapalat" w:hAnsi="GHEA Grapalat"/>
          <w:sz w:val="24"/>
          <w:szCs w:val="24"/>
          <w:lang w:val="hy-AM"/>
        </w:rPr>
        <w:t>Հրազդանում՝ ընդհանուր փոշու միջին տարեկան կոնցենտրացիան գերազանցել է ՍԹԿ-ն 1.8 անգամ, իսկ Արարատում՝ 1.2 անգամ:</w:t>
      </w:r>
    </w:p>
    <w:p w:rsidR="00E35DCD" w:rsidRPr="00E82639" w:rsidRDefault="00E35DCD" w:rsidP="00B52983">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sz w:val="24"/>
          <w:szCs w:val="24"/>
          <w:lang w:val="hy-AM"/>
        </w:rPr>
        <w:t xml:space="preserve">Վերոնշյալ քաղաքների բնակչության ընդհանուր թվաքանակը 2017թ-ի կազմել է շուրջ 270․000 </w:t>
      </w:r>
      <w:r w:rsidR="006F60F6" w:rsidRPr="00E82639">
        <w:rPr>
          <w:rFonts w:ascii="GHEA Grapalat" w:hAnsi="GHEA Grapalat"/>
          <w:sz w:val="24"/>
          <w:szCs w:val="24"/>
          <w:lang w:val="hy-AM"/>
        </w:rPr>
        <w:t>բնակիչ կամ ՀՀ քաղաքային բնակչության շուրջ 14%-ը։</w:t>
      </w:r>
    </w:p>
    <w:p w:rsidR="006B2D08" w:rsidRPr="00E82639" w:rsidRDefault="003C3088" w:rsidP="006B2D08">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sz w:val="24"/>
          <w:szCs w:val="24"/>
          <w:lang w:val="hy-AM"/>
        </w:rPr>
        <w:t>Բրոնխիալ ասթման, քրոնիկական  բրոնխիտները և ստորին շնչուղիների վարակները ևս հանդիսանում են ԹՔՕՀ ռիսկի գրոծոններ։ Օրինակ, հետազոտություննե</w:t>
      </w:r>
      <w:r w:rsidR="00D605FC">
        <w:rPr>
          <w:rFonts w:ascii="GHEA Grapalat" w:hAnsi="GHEA Grapalat"/>
          <w:sz w:val="24"/>
          <w:szCs w:val="24"/>
          <w:lang w:val="hy-AM"/>
        </w:rPr>
        <w:t>ր</w:t>
      </w:r>
      <w:r w:rsidRPr="00E82639">
        <w:rPr>
          <w:rFonts w:ascii="GHEA Grapalat" w:hAnsi="GHEA Grapalat"/>
          <w:sz w:val="24"/>
          <w:szCs w:val="24"/>
          <w:lang w:val="hy-AM"/>
        </w:rPr>
        <w:t>ի արդյունքները վկայում են, որ ասթմայով հիվանդների շրջանում ժամանակի ընթացքում ԹՔՕՀ զարգացման ռիսկը 12 անգամ ավելի մեծ է</w:t>
      </w:r>
      <w:r w:rsidR="00983BF3">
        <w:rPr>
          <w:rFonts w:ascii="GHEA Grapalat" w:hAnsi="GHEA Grapalat"/>
          <w:sz w:val="24"/>
          <w:szCs w:val="24"/>
          <w:lang w:val="hy-AM"/>
        </w:rPr>
        <w:t>,</w:t>
      </w:r>
      <w:r w:rsidRPr="00E82639">
        <w:rPr>
          <w:rFonts w:ascii="GHEA Grapalat" w:hAnsi="GHEA Grapalat"/>
          <w:sz w:val="24"/>
          <w:szCs w:val="24"/>
          <w:lang w:val="hy-AM"/>
        </w:rPr>
        <w:t xml:space="preserve"> քան ասթմա չունեցողների շրջանում։</w:t>
      </w:r>
    </w:p>
    <w:p w:rsidR="00B8473B" w:rsidRPr="00E82639" w:rsidRDefault="006B2D08" w:rsidP="00B8473B">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cs="Arial"/>
          <w:sz w:val="24"/>
          <w:szCs w:val="24"/>
          <w:lang w:val="hy-AM"/>
        </w:rPr>
        <w:t>ԹՔՕՀ</w:t>
      </w:r>
      <w:r w:rsidRPr="00E82639">
        <w:rPr>
          <w:rFonts w:ascii="GHEA Grapalat" w:hAnsi="GHEA Grapalat"/>
          <w:sz w:val="24"/>
          <w:szCs w:val="24"/>
          <w:lang w:val="hy-AM"/>
        </w:rPr>
        <w:t xml:space="preserve">-ի զարգացման մեջ զգալի դեր ունի նաև ժառանգական նախատրամադրվածությունը։  Ներկայում, լավ հետազոտված ժառանգական պաթոլոգիան, որը բերում է ԹՔՕՀ-ի առաջացմանը` ալֆա-1-անտիտրիպսինի անբավարարությունն  է, որը  հանգեցնում է էմֆիզեմայի զարգացման, </w:t>
      </w:r>
      <w:r w:rsidR="00B94232" w:rsidRPr="00E82639">
        <w:rPr>
          <w:rFonts w:ascii="GHEA Grapalat" w:hAnsi="GHEA Grapalat"/>
          <w:sz w:val="24"/>
          <w:szCs w:val="24"/>
          <w:lang w:val="hy-AM"/>
        </w:rPr>
        <w:t>քրոնիկական օբստրուկտիվ բրոնխիտի</w:t>
      </w:r>
      <w:r w:rsidRPr="00E82639">
        <w:rPr>
          <w:rFonts w:ascii="GHEA Grapalat" w:hAnsi="GHEA Grapalat"/>
          <w:sz w:val="24"/>
          <w:szCs w:val="24"/>
          <w:lang w:val="hy-AM"/>
        </w:rPr>
        <w:t xml:space="preserve"> և բրոնխոէկտազների ձևավորմանը:</w:t>
      </w:r>
    </w:p>
    <w:p w:rsidR="00707625" w:rsidRPr="00E82639" w:rsidRDefault="00707625" w:rsidP="00B8473B">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cs="Arial"/>
          <w:sz w:val="24"/>
          <w:szCs w:val="24"/>
          <w:lang w:val="hy-AM"/>
        </w:rPr>
        <w:lastRenderedPageBreak/>
        <w:t>Վերոնշյալ տվյալները վկայում են, որ ՀՀ բնակչության զգալի մասը ենթարկվում է ԹՔՕԲ այս կամ այն ռիսկի գործոնի ազդեցությանը, ընդ որում մի մասը ենթարկվում մեկից ավելին ռիսկի գործոնների ազդեցությանը, ինչը կարո</w:t>
      </w:r>
      <w:r w:rsidR="00AA7507" w:rsidRPr="00E82639">
        <w:rPr>
          <w:rFonts w:ascii="GHEA Grapalat" w:hAnsi="GHEA Grapalat" w:cs="Arial"/>
          <w:sz w:val="24"/>
          <w:szCs w:val="24"/>
          <w:lang w:val="hy-AM"/>
        </w:rPr>
        <w:t>ղ</w:t>
      </w:r>
      <w:r w:rsidRPr="00E82639">
        <w:rPr>
          <w:rFonts w:ascii="GHEA Grapalat" w:hAnsi="GHEA Grapalat" w:cs="Arial"/>
          <w:sz w:val="24"/>
          <w:szCs w:val="24"/>
          <w:lang w:val="hy-AM"/>
        </w:rPr>
        <w:t xml:space="preserve"> է էապես բարձրացնել հիվանդությունների առաջացման հավանականությունը։</w:t>
      </w:r>
    </w:p>
    <w:p w:rsidR="00707625" w:rsidRPr="00E82639" w:rsidRDefault="00707625" w:rsidP="00707625">
      <w:pPr>
        <w:pStyle w:val="ListParagraph"/>
        <w:spacing w:after="0" w:line="360" w:lineRule="auto"/>
        <w:ind w:left="0"/>
        <w:jc w:val="both"/>
        <w:rPr>
          <w:rFonts w:ascii="GHEA Grapalat" w:hAnsi="GHEA Grapalat"/>
          <w:sz w:val="24"/>
          <w:szCs w:val="24"/>
          <w:lang w:val="hy-AM"/>
        </w:rPr>
      </w:pPr>
    </w:p>
    <w:p w:rsidR="00B8473B" w:rsidRPr="00E82639" w:rsidRDefault="00B8473B" w:rsidP="00B8473B">
      <w:pPr>
        <w:pStyle w:val="ListParagraph"/>
        <w:spacing w:after="0" w:line="360" w:lineRule="auto"/>
        <w:ind w:left="0"/>
        <w:jc w:val="center"/>
        <w:rPr>
          <w:rFonts w:ascii="GHEA Grapalat" w:hAnsi="GHEA Grapalat"/>
          <w:sz w:val="24"/>
          <w:szCs w:val="24"/>
          <w:lang w:val="hy-AM"/>
        </w:rPr>
      </w:pPr>
      <w:r w:rsidRPr="00E82639">
        <w:rPr>
          <w:rFonts w:ascii="GHEA Grapalat" w:hAnsi="GHEA Grapalat"/>
          <w:sz w:val="24"/>
          <w:szCs w:val="24"/>
          <w:lang w:val="hy-AM"/>
        </w:rPr>
        <w:t>3</w:t>
      </w:r>
      <w:r w:rsidRPr="00E82639">
        <w:rPr>
          <w:rFonts w:ascii="Cambria Math" w:hAnsi="Cambria Math" w:cs="Cambria Math"/>
          <w:sz w:val="24"/>
          <w:szCs w:val="24"/>
          <w:lang w:val="hy-AM"/>
        </w:rPr>
        <w:t>․</w:t>
      </w:r>
      <w:r w:rsidRPr="00E82639">
        <w:rPr>
          <w:rFonts w:ascii="GHEA Grapalat" w:hAnsi="GHEA Grapalat"/>
          <w:sz w:val="24"/>
          <w:szCs w:val="24"/>
          <w:lang w:val="hy-AM"/>
        </w:rPr>
        <w:t xml:space="preserve"> ԹՈՔԵՐԻ ՔՐՈՆԻԿ ՕԲՍՏՐՈԻԿՏԻՎ ՀԻՎԱՆԴՈՒԹՅԱՆ ԴԵՄ ՊԱՅՔԱՐԻ </w:t>
      </w:r>
      <w:r w:rsidR="009D3CCF" w:rsidRPr="00E82639">
        <w:rPr>
          <w:rFonts w:ascii="GHEA Grapalat" w:hAnsi="GHEA Grapalat"/>
          <w:sz w:val="24"/>
          <w:szCs w:val="24"/>
          <w:lang w:val="hy-AM"/>
        </w:rPr>
        <w:t xml:space="preserve">ԽՆԴԻՐՆԵՐԸ ԵՎ </w:t>
      </w:r>
      <w:r w:rsidRPr="00E82639">
        <w:rPr>
          <w:rFonts w:ascii="GHEA Grapalat" w:hAnsi="GHEA Grapalat"/>
          <w:sz w:val="24"/>
          <w:szCs w:val="24"/>
          <w:lang w:val="hy-AM"/>
        </w:rPr>
        <w:t>ՀԻՄՆԱԿԱՆ ՆՊԱՏԱԿՆԵՐԸ</w:t>
      </w:r>
    </w:p>
    <w:p w:rsidR="00B8473B" w:rsidRPr="00E82639" w:rsidRDefault="00B8473B" w:rsidP="00B8473B">
      <w:pPr>
        <w:pStyle w:val="ListParagraph"/>
        <w:spacing w:after="0" w:line="360" w:lineRule="auto"/>
        <w:jc w:val="both"/>
        <w:rPr>
          <w:rFonts w:ascii="GHEA Grapalat" w:hAnsi="GHEA Grapalat"/>
          <w:sz w:val="24"/>
          <w:szCs w:val="24"/>
          <w:lang w:val="hy-AM"/>
        </w:rPr>
      </w:pPr>
    </w:p>
    <w:p w:rsidR="00B62B81" w:rsidRPr="00E82639" w:rsidRDefault="00B62B81" w:rsidP="00D63D8C">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sz w:val="24"/>
          <w:szCs w:val="24"/>
          <w:lang w:val="hy-AM"/>
        </w:rPr>
        <w:t xml:space="preserve">Հիմնական </w:t>
      </w:r>
      <w:r w:rsidR="00E222EE" w:rsidRPr="00E82639">
        <w:rPr>
          <w:rFonts w:ascii="GHEA Grapalat" w:hAnsi="GHEA Grapalat"/>
          <w:sz w:val="24"/>
          <w:szCs w:val="24"/>
          <w:lang w:val="hy-AM"/>
        </w:rPr>
        <w:t>խնդիրներից</w:t>
      </w:r>
      <w:r w:rsidRPr="00E82639">
        <w:rPr>
          <w:rFonts w:ascii="GHEA Grapalat" w:hAnsi="GHEA Grapalat"/>
          <w:sz w:val="24"/>
          <w:szCs w:val="24"/>
          <w:lang w:val="hy-AM"/>
        </w:rPr>
        <w:t xml:space="preserve"> են բնակչության, հատկապես ռիսկի խմբերում ընդգրկված, ցածր իրազեկվածությունը ԹՔՕՀ</w:t>
      </w:r>
      <w:r w:rsidR="00E222EE" w:rsidRPr="00E82639">
        <w:rPr>
          <w:rFonts w:ascii="GHEA Grapalat" w:hAnsi="GHEA Grapalat"/>
          <w:sz w:val="24"/>
          <w:szCs w:val="24"/>
          <w:lang w:val="hy-AM"/>
        </w:rPr>
        <w:t xml:space="preserve"> վաղ ախտանիշների</w:t>
      </w:r>
      <w:r w:rsidRPr="00E82639">
        <w:rPr>
          <w:rFonts w:ascii="GHEA Grapalat" w:hAnsi="GHEA Grapalat"/>
          <w:sz w:val="24"/>
          <w:szCs w:val="24"/>
          <w:lang w:val="hy-AM"/>
        </w:rPr>
        <w:t xml:space="preserve">, </w:t>
      </w:r>
      <w:r w:rsidR="00E222EE" w:rsidRPr="00E82639">
        <w:rPr>
          <w:rFonts w:ascii="GHEA Grapalat" w:hAnsi="GHEA Grapalat"/>
          <w:sz w:val="24"/>
          <w:szCs w:val="24"/>
          <w:lang w:val="hy-AM"/>
        </w:rPr>
        <w:t>տարածվածության</w:t>
      </w:r>
      <w:r w:rsidRPr="00E82639">
        <w:rPr>
          <w:rFonts w:ascii="GHEA Grapalat" w:hAnsi="GHEA Grapalat"/>
          <w:sz w:val="24"/>
          <w:szCs w:val="24"/>
          <w:lang w:val="hy-AM"/>
        </w:rPr>
        <w:t xml:space="preserve">, ելքերի, ինչպես նաև կառավարման կարևորության վերաբերյալ, որն իր հերթին կարող է հանգեցնել </w:t>
      </w:r>
      <w:r w:rsidR="00717C55" w:rsidRPr="00E82639">
        <w:rPr>
          <w:rFonts w:ascii="GHEA Grapalat" w:hAnsi="GHEA Grapalat"/>
          <w:sz w:val="24"/>
          <w:szCs w:val="24"/>
          <w:lang w:val="hy-AM"/>
        </w:rPr>
        <w:t xml:space="preserve">ախտորոշման և </w:t>
      </w:r>
      <w:r w:rsidRPr="00E82639">
        <w:rPr>
          <w:rFonts w:ascii="GHEA Grapalat" w:hAnsi="GHEA Grapalat"/>
          <w:sz w:val="24"/>
          <w:szCs w:val="24"/>
          <w:lang w:val="hy-AM"/>
        </w:rPr>
        <w:t xml:space="preserve">բուժման </w:t>
      </w:r>
      <w:r w:rsidR="00460B2C" w:rsidRPr="00E82639">
        <w:rPr>
          <w:rFonts w:ascii="GHEA Grapalat" w:hAnsi="GHEA Grapalat"/>
          <w:sz w:val="24"/>
          <w:szCs w:val="24"/>
          <w:lang w:val="hy-AM"/>
        </w:rPr>
        <w:t>ու</w:t>
      </w:r>
      <w:r w:rsidR="00717C55" w:rsidRPr="00E82639">
        <w:rPr>
          <w:rFonts w:ascii="GHEA Grapalat" w:hAnsi="GHEA Grapalat"/>
          <w:sz w:val="24"/>
          <w:szCs w:val="24"/>
          <w:lang w:val="hy-AM"/>
        </w:rPr>
        <w:t>շացած մեկնարկին, իր բոլոր անբարենպաստ հետևանքներով։</w:t>
      </w:r>
    </w:p>
    <w:p w:rsidR="00460B2C" w:rsidRPr="00E82639" w:rsidRDefault="00460B2C" w:rsidP="00D63D8C">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sz w:val="24"/>
          <w:szCs w:val="24"/>
          <w:lang w:val="hy-AM"/>
        </w:rPr>
        <w:t>Իրազեկվածության մակարդակի բարձրացումն կարևոր է իրականացնել հատկապես գյուղական բնակավայրերում, որտեղ բնակչության զգալի մասը ենթարկվում է ԹՔՕՀ</w:t>
      </w:r>
      <w:r w:rsidR="00055CAF" w:rsidRPr="00E82639">
        <w:rPr>
          <w:rFonts w:ascii="GHEA Grapalat" w:hAnsi="GHEA Grapalat"/>
          <w:sz w:val="24"/>
          <w:szCs w:val="24"/>
          <w:lang w:val="hy-AM"/>
        </w:rPr>
        <w:t xml:space="preserve"> առաջատար ռիսկի գործոններից մեկին։ </w:t>
      </w:r>
      <w:r w:rsidR="00C03964" w:rsidRPr="00E82639">
        <w:rPr>
          <w:rFonts w:ascii="GHEA Grapalat" w:hAnsi="GHEA Grapalat"/>
          <w:sz w:val="24"/>
          <w:szCs w:val="24"/>
          <w:lang w:val="hy-AM"/>
        </w:rPr>
        <w:t>Ակնհայտ է, որ բուն ռիսկի գործոնի ազդեցության նվազեցումը հիմնականում պայմանավորված է տնային տնտեսությունների սոցիալ</w:t>
      </w:r>
      <w:r w:rsidR="004719CC">
        <w:rPr>
          <w:rFonts w:ascii="GHEA Grapalat" w:hAnsi="GHEA Grapalat"/>
          <w:sz w:val="24"/>
          <w:szCs w:val="24"/>
          <w:lang w:val="hy-AM"/>
        </w:rPr>
        <w:t>-</w:t>
      </w:r>
      <w:r w:rsidR="00C03964" w:rsidRPr="00E82639">
        <w:rPr>
          <w:rFonts w:ascii="GHEA Grapalat" w:hAnsi="GHEA Grapalat"/>
          <w:sz w:val="24"/>
          <w:szCs w:val="24"/>
          <w:lang w:val="hy-AM"/>
        </w:rPr>
        <w:t>տնտեսական մակարդակի</w:t>
      </w:r>
      <w:r w:rsidR="003316D0" w:rsidRPr="00E82639">
        <w:rPr>
          <w:rFonts w:ascii="GHEA Grapalat" w:hAnsi="GHEA Grapalat"/>
          <w:sz w:val="24"/>
          <w:szCs w:val="24"/>
          <w:lang w:val="hy-AM"/>
        </w:rPr>
        <w:t xml:space="preserve"> բարձրացման հետ, այնուամենայնիվ առողջապահության համակարգը կարող է իր դերակատարումն ունենալ փայտի այրման</w:t>
      </w:r>
      <w:r w:rsidR="00AA7507" w:rsidRPr="00E82639">
        <w:rPr>
          <w:rFonts w:ascii="GHEA Grapalat" w:hAnsi="GHEA Grapalat"/>
          <w:sz w:val="24"/>
          <w:szCs w:val="24"/>
          <w:lang w:val="hy-AM"/>
        </w:rPr>
        <w:t xml:space="preserve"> պատճառով</w:t>
      </w:r>
      <w:r w:rsidR="003316D0" w:rsidRPr="00E82639">
        <w:rPr>
          <w:rFonts w:ascii="GHEA Grapalat" w:hAnsi="GHEA Grapalat"/>
          <w:sz w:val="24"/>
          <w:szCs w:val="24"/>
          <w:lang w:val="hy-AM"/>
        </w:rPr>
        <w:t xml:space="preserve"> առաջացած հետևանքների ազդեցության նվազեցման  գործում։</w:t>
      </w:r>
    </w:p>
    <w:p w:rsidR="005B6E37" w:rsidRPr="00E82639" w:rsidRDefault="005B6E37" w:rsidP="00D63D8C">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sz w:val="24"/>
          <w:szCs w:val="24"/>
          <w:lang w:val="hy-AM"/>
        </w:rPr>
        <w:t xml:space="preserve">Առանձնահատուկ ուշադրության է արժանի մի շարք առավել տարածված </w:t>
      </w:r>
      <w:r w:rsidR="00AA7507" w:rsidRPr="00E82639">
        <w:rPr>
          <w:rFonts w:ascii="GHEA Grapalat" w:hAnsi="GHEA Grapalat"/>
          <w:sz w:val="24"/>
          <w:szCs w:val="24"/>
          <w:lang w:val="hy-AM"/>
        </w:rPr>
        <w:t xml:space="preserve">ոչ վարակիչ </w:t>
      </w:r>
      <w:r w:rsidRPr="00E82639">
        <w:rPr>
          <w:rFonts w:ascii="GHEA Grapalat" w:hAnsi="GHEA Grapalat"/>
          <w:sz w:val="24"/>
          <w:szCs w:val="24"/>
          <w:lang w:val="hy-AM"/>
        </w:rPr>
        <w:t>հիվանդությունների առաջացման գլխավոր ռիսկի գործոն հանդիսացող ծխախոտի օգտագործումը։</w:t>
      </w:r>
      <w:r w:rsidR="00D56437" w:rsidRPr="00E82639">
        <w:rPr>
          <w:rFonts w:ascii="GHEA Grapalat" w:hAnsi="GHEA Grapalat"/>
          <w:sz w:val="24"/>
          <w:szCs w:val="24"/>
          <w:lang w:val="hy-AM"/>
        </w:rPr>
        <w:t xml:space="preserve"> Հետազոտությունները վկայում են, որ</w:t>
      </w:r>
      <w:r w:rsidR="00C81338" w:rsidRPr="00E82639">
        <w:rPr>
          <w:rFonts w:ascii="GHEA Grapalat" w:hAnsi="GHEA Grapalat"/>
          <w:sz w:val="24"/>
          <w:szCs w:val="24"/>
          <w:lang w:val="hy-AM"/>
        </w:rPr>
        <w:t xml:space="preserve"> ծխողներն հիմնականում իրազեկված չեն այդ սովորության հաճախակի հանդիպող բարդություն հանդիսացող ԹՔՕՀ մասին։ Թեև վիճակագրական տվյալներն ավելի քան ակներև վկայում են ծխելու հետևանքով առաջացած հիվանդությունների լայն տարածվածության մասին, այնուամենայնիվ դեռևս բավարար չէ նաև վերջինի դեմ </w:t>
      </w:r>
      <w:r w:rsidR="00C81338" w:rsidRPr="00E82639">
        <w:rPr>
          <w:rFonts w:ascii="GHEA Grapalat" w:hAnsi="GHEA Grapalat"/>
          <w:sz w:val="24"/>
          <w:szCs w:val="24"/>
          <w:lang w:val="hy-AM"/>
        </w:rPr>
        <w:lastRenderedPageBreak/>
        <w:t>վճռորոշ քայլերի իրականացման հանրային պահանջարկը, ինչը որոշակի բարդություններ է առաջացնում ԹՔՕՀ դեմ պայքարի գործում։</w:t>
      </w:r>
    </w:p>
    <w:p w:rsidR="003379BC" w:rsidRPr="00E82639" w:rsidRDefault="0056473A" w:rsidP="003379BC">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sz w:val="24"/>
          <w:szCs w:val="24"/>
          <w:lang w:val="hy-AM"/>
        </w:rPr>
        <w:t>Բավարար չէ նաև բժիշկների, հատկապես ԱԱՊ օղակի</w:t>
      </w:r>
      <w:r w:rsidR="003379BC" w:rsidRPr="00E82639">
        <w:rPr>
          <w:rFonts w:ascii="GHEA Grapalat" w:hAnsi="GHEA Grapalat"/>
          <w:sz w:val="24"/>
          <w:szCs w:val="24"/>
          <w:lang w:val="hy-AM"/>
        </w:rPr>
        <w:t xml:space="preserve">, տեղեկացվածության աստիճանը ԹՔՕՀ, և հատկապես վերջինի վաղ ախտանիշների, դրանց կառավարման, հիվանդների ուղեգրման վերաբերյալ։ </w:t>
      </w:r>
    </w:p>
    <w:p w:rsidR="00E545AB" w:rsidRPr="00E82639" w:rsidRDefault="004174ED" w:rsidP="00E545AB">
      <w:pPr>
        <w:pStyle w:val="ListParagraph"/>
        <w:numPr>
          <w:ilvl w:val="0"/>
          <w:numId w:val="8"/>
        </w:numPr>
        <w:spacing w:after="0" w:line="360" w:lineRule="auto"/>
        <w:ind w:left="0" w:firstLine="0"/>
        <w:jc w:val="both"/>
        <w:rPr>
          <w:rFonts w:ascii="GHEA Grapalat" w:hAnsi="GHEA Grapalat"/>
          <w:sz w:val="24"/>
          <w:szCs w:val="24"/>
          <w:lang w:val="hy-AM"/>
        </w:rPr>
      </w:pPr>
      <w:r>
        <w:rPr>
          <w:rFonts w:ascii="GHEA Grapalat" w:hAnsi="GHEA Grapalat"/>
          <w:sz w:val="24"/>
          <w:szCs w:val="24"/>
          <w:lang w:val="hy-AM"/>
        </w:rPr>
        <w:t>Կար</w:t>
      </w:r>
      <w:r w:rsidR="004C7F00" w:rsidRPr="00E82639">
        <w:rPr>
          <w:rFonts w:ascii="GHEA Grapalat" w:hAnsi="GHEA Grapalat"/>
          <w:sz w:val="24"/>
          <w:szCs w:val="24"/>
          <w:lang w:val="hy-AM"/>
        </w:rPr>
        <w:t>ևոր խնդիրներից է նաև ԹՔՕՀ վարման  միասնական մոտեցումների բացակայությունը, վաղ ախտորոշման համար անհրաժեշտ գործիքի՝ սպիրոմետրների հասանելիությունը հատկապես  ԱԱՊ օղակում, ինչ ևս կարող է հանգեցնել այս հիվանդությունների խմբի ախտորոշման ուշացմանը։</w:t>
      </w:r>
    </w:p>
    <w:p w:rsidR="0093198F" w:rsidRPr="00E82639" w:rsidRDefault="0093198F" w:rsidP="00E545AB">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sz w:val="24"/>
          <w:szCs w:val="24"/>
          <w:lang w:val="hy-AM"/>
        </w:rPr>
        <w:t>Քանի որ ԹՔՕՀ վաղ ախտորոշման և արդյունավետ կառավարման  գործում կարևոր դերակատարում ունի ԱԱՊ օղակը, անհրաժեշտ նշել նաև համեմատաբար ցածր ԱԱՊ այցելությունների թիվը, որը Հայաստանում կազ</w:t>
      </w:r>
      <w:r w:rsidR="00507A11">
        <w:rPr>
          <w:rFonts w:ascii="GHEA Grapalat" w:hAnsi="GHEA Grapalat"/>
          <w:sz w:val="24"/>
          <w:szCs w:val="24"/>
          <w:lang w:val="hy-AM"/>
        </w:rPr>
        <w:t>մ</w:t>
      </w:r>
      <w:r w:rsidRPr="00E82639">
        <w:rPr>
          <w:rFonts w:ascii="GHEA Grapalat" w:hAnsi="GHEA Grapalat"/>
          <w:sz w:val="24"/>
          <w:szCs w:val="24"/>
          <w:lang w:val="hy-AM"/>
        </w:rPr>
        <w:t xml:space="preserve">ում է տարեկան մեկ </w:t>
      </w:r>
      <w:r w:rsidR="004719CC">
        <w:rPr>
          <w:rFonts w:ascii="GHEA Grapalat" w:hAnsi="GHEA Grapalat"/>
          <w:sz w:val="24"/>
          <w:szCs w:val="24"/>
          <w:lang w:val="hy-AM"/>
        </w:rPr>
        <w:t>բ</w:t>
      </w:r>
      <w:r w:rsidRPr="00E82639">
        <w:rPr>
          <w:rFonts w:ascii="GHEA Grapalat" w:hAnsi="GHEA Grapalat"/>
          <w:sz w:val="24"/>
          <w:szCs w:val="24"/>
          <w:lang w:val="hy-AM"/>
        </w:rPr>
        <w:t>ն</w:t>
      </w:r>
      <w:r w:rsidR="004719CC">
        <w:rPr>
          <w:rFonts w:ascii="GHEA Grapalat" w:hAnsi="GHEA Grapalat"/>
          <w:sz w:val="24"/>
          <w:szCs w:val="24"/>
          <w:lang w:val="hy-AM"/>
        </w:rPr>
        <w:t>ա</w:t>
      </w:r>
      <w:r w:rsidRPr="00E82639">
        <w:rPr>
          <w:rFonts w:ascii="GHEA Grapalat" w:hAnsi="GHEA Grapalat"/>
          <w:sz w:val="24"/>
          <w:szCs w:val="24"/>
          <w:lang w:val="hy-AM"/>
        </w:rPr>
        <w:t>կչի հաշվով միջինում 4․3, մինչդեռ զարգացած երկրներում տվյալ ցուցանիշը գերազանցում է 7-ը։</w:t>
      </w:r>
    </w:p>
    <w:p w:rsidR="006A6AC1" w:rsidRPr="00E82639" w:rsidRDefault="004A7F0A" w:rsidP="00D63D8C">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sz w:val="24"/>
          <w:szCs w:val="24"/>
          <w:lang w:val="hy-AM"/>
        </w:rPr>
        <w:t xml:space="preserve">Ելնելով վերոնշյալից, </w:t>
      </w:r>
      <w:r w:rsidR="00A50554" w:rsidRPr="00E82639">
        <w:rPr>
          <w:rFonts w:ascii="GHEA Grapalat" w:hAnsi="GHEA Grapalat"/>
          <w:sz w:val="24"/>
          <w:szCs w:val="24"/>
          <w:lang w:val="hy-AM"/>
        </w:rPr>
        <w:t xml:space="preserve">ԹՔՕՀ դեմ պայքարի </w:t>
      </w:r>
      <w:r w:rsidRPr="00E82639">
        <w:rPr>
          <w:rFonts w:ascii="GHEA Grapalat" w:hAnsi="GHEA Grapalat"/>
          <w:sz w:val="24"/>
          <w:szCs w:val="24"/>
          <w:lang w:val="hy-AM"/>
        </w:rPr>
        <w:t>ռազմավարությունն ուղղված է արձանագրված խնդիրների լուծմանը և</w:t>
      </w:r>
      <w:r w:rsidR="00A50554" w:rsidRPr="00E82639">
        <w:rPr>
          <w:rFonts w:ascii="GHEA Grapalat" w:hAnsi="GHEA Grapalat"/>
          <w:sz w:val="24"/>
          <w:szCs w:val="24"/>
          <w:lang w:val="hy-AM"/>
        </w:rPr>
        <w:t xml:space="preserve"> հիմնական նպատակն է արդյունավետ, ապացուցված </w:t>
      </w:r>
      <w:r w:rsidR="00D63D8C" w:rsidRPr="00E82639">
        <w:rPr>
          <w:rFonts w:ascii="GHEA Grapalat" w:hAnsi="GHEA Grapalat"/>
          <w:sz w:val="24"/>
          <w:szCs w:val="24"/>
          <w:lang w:val="hy-AM"/>
        </w:rPr>
        <w:t xml:space="preserve">համալիր միջոցառումների մշակման ու ներդրման </w:t>
      </w:r>
      <w:r w:rsidR="00A50554" w:rsidRPr="00E82639">
        <w:rPr>
          <w:rFonts w:ascii="GHEA Grapalat" w:hAnsi="GHEA Grapalat"/>
          <w:sz w:val="24"/>
          <w:szCs w:val="24"/>
          <w:lang w:val="hy-AM"/>
        </w:rPr>
        <w:t xml:space="preserve">արդյունքում </w:t>
      </w:r>
      <w:r w:rsidR="00D63D8C" w:rsidRPr="00E82639">
        <w:rPr>
          <w:rFonts w:ascii="GHEA Grapalat" w:hAnsi="GHEA Grapalat"/>
          <w:sz w:val="24"/>
          <w:szCs w:val="24"/>
          <w:lang w:val="hy-AM"/>
        </w:rPr>
        <w:t xml:space="preserve">նպաստել ԹՔՕՀ կանխարգելման, վաղ ախտորոշման, կառավարման արդյունավետության բարելավմանը, </w:t>
      </w:r>
      <w:r w:rsidR="005B5739" w:rsidRPr="00E82639">
        <w:rPr>
          <w:rFonts w:ascii="GHEA Grapalat" w:hAnsi="GHEA Grapalat"/>
          <w:sz w:val="24"/>
          <w:szCs w:val="24"/>
          <w:lang w:val="hy-AM"/>
        </w:rPr>
        <w:t>ինչն</w:t>
      </w:r>
      <w:r w:rsidR="00D63D8C" w:rsidRPr="00E82639">
        <w:rPr>
          <w:rFonts w:ascii="GHEA Grapalat" w:hAnsi="GHEA Grapalat"/>
          <w:sz w:val="24"/>
          <w:szCs w:val="24"/>
          <w:lang w:val="hy-AM"/>
        </w:rPr>
        <w:t xml:space="preserve"> երկարատև ժամանակահատվածում կարող է դրական  անդրադառնալ </w:t>
      </w:r>
      <w:r w:rsidR="004719CC">
        <w:rPr>
          <w:rFonts w:ascii="GHEA Grapalat" w:hAnsi="GHEA Grapalat"/>
          <w:sz w:val="24"/>
          <w:szCs w:val="24"/>
          <w:lang w:val="hy-AM"/>
        </w:rPr>
        <w:t xml:space="preserve"> </w:t>
      </w:r>
      <w:r w:rsidR="00D63D8C" w:rsidRPr="00E82639">
        <w:rPr>
          <w:rFonts w:ascii="GHEA Grapalat" w:hAnsi="GHEA Grapalat"/>
          <w:sz w:val="24"/>
          <w:szCs w:val="24"/>
          <w:lang w:val="hy-AM"/>
        </w:rPr>
        <w:t>բնակչության մահացության ցուցանիշների վրա։</w:t>
      </w:r>
    </w:p>
    <w:p w:rsidR="005B5739" w:rsidRPr="00E82639" w:rsidRDefault="005B5739" w:rsidP="00D63D8C">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sz w:val="24"/>
          <w:szCs w:val="24"/>
          <w:lang w:val="hy-AM"/>
        </w:rPr>
        <w:t xml:space="preserve">Առաջնային կանխարգելման նպատակն է ձգտել անհատների և բնակչության շրջանում ռիսկի գործոնների ազդեցության նվազեցմանը, մասնավորապես ծխելու, օդի՝ </w:t>
      </w:r>
      <w:r w:rsidR="004719CC">
        <w:rPr>
          <w:rFonts w:ascii="GHEA Grapalat" w:hAnsi="GHEA Grapalat"/>
          <w:sz w:val="24"/>
          <w:szCs w:val="24"/>
          <w:lang w:val="hy-AM"/>
        </w:rPr>
        <w:t>մթ</w:t>
      </w:r>
      <w:r w:rsidRPr="00E82639">
        <w:rPr>
          <w:rFonts w:ascii="GHEA Grapalat" w:hAnsi="GHEA Grapalat"/>
          <w:sz w:val="24"/>
          <w:szCs w:val="24"/>
          <w:lang w:val="hy-AM"/>
        </w:rPr>
        <w:t xml:space="preserve">նոլորտային և ներտնային, </w:t>
      </w:r>
      <w:r w:rsidR="004719CC">
        <w:rPr>
          <w:rFonts w:ascii="GHEA Grapalat" w:hAnsi="GHEA Grapalat"/>
          <w:sz w:val="24"/>
          <w:szCs w:val="24"/>
          <w:lang w:val="hy-AM"/>
        </w:rPr>
        <w:t>ախ</w:t>
      </w:r>
      <w:r w:rsidRPr="00E82639">
        <w:rPr>
          <w:rFonts w:ascii="GHEA Grapalat" w:hAnsi="GHEA Grapalat"/>
          <w:sz w:val="24"/>
          <w:szCs w:val="24"/>
          <w:lang w:val="hy-AM"/>
        </w:rPr>
        <w:t>տոտվածության բացասական ազդեցության նվազեցմանը ու բրոնխիալ ասթմայի կառավարման բարելավմանը</w:t>
      </w:r>
      <w:r w:rsidR="009C098D" w:rsidRPr="00E82639">
        <w:rPr>
          <w:rFonts w:ascii="GHEA Grapalat" w:hAnsi="GHEA Grapalat"/>
          <w:sz w:val="24"/>
          <w:szCs w:val="24"/>
          <w:lang w:val="hy-AM"/>
        </w:rPr>
        <w:t>, ինչպես նաև ԹՔՕՀ շրջանում շնչուղիների վարակների կանխարգելմանը։</w:t>
      </w:r>
    </w:p>
    <w:p w:rsidR="000C1E6F" w:rsidRPr="00E82639" w:rsidRDefault="005B5739" w:rsidP="00AF649D">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sz w:val="24"/>
          <w:szCs w:val="24"/>
          <w:lang w:val="hy-AM"/>
        </w:rPr>
        <w:t>Երկրորդային և երրորդային կանխարգելման հիմնական նպատակներն են լինելու</w:t>
      </w:r>
      <w:r w:rsidR="00232240" w:rsidRPr="00E82639">
        <w:rPr>
          <w:rFonts w:ascii="GHEA Grapalat" w:hAnsi="GHEA Grapalat"/>
          <w:sz w:val="24"/>
          <w:szCs w:val="24"/>
          <w:lang w:val="hy-AM"/>
        </w:rPr>
        <w:t xml:space="preserve"> ԹՔՕՀ հիվանդների համար</w:t>
      </w:r>
      <w:r w:rsidRPr="00E82639">
        <w:rPr>
          <w:rFonts w:ascii="GHEA Grapalat" w:hAnsi="GHEA Grapalat"/>
          <w:sz w:val="24"/>
          <w:szCs w:val="24"/>
          <w:lang w:val="hy-AM"/>
        </w:rPr>
        <w:t xml:space="preserve"> ծախ</w:t>
      </w:r>
      <w:r w:rsidR="00232240" w:rsidRPr="00E82639">
        <w:rPr>
          <w:rFonts w:ascii="GHEA Grapalat" w:hAnsi="GHEA Grapalat"/>
          <w:sz w:val="24"/>
          <w:szCs w:val="24"/>
          <w:lang w:val="hy-AM"/>
        </w:rPr>
        <w:t>ս</w:t>
      </w:r>
      <w:r w:rsidRPr="00E82639">
        <w:rPr>
          <w:rFonts w:ascii="GHEA Grapalat" w:hAnsi="GHEA Grapalat"/>
          <w:sz w:val="24"/>
          <w:szCs w:val="24"/>
          <w:lang w:val="hy-AM"/>
        </w:rPr>
        <w:t xml:space="preserve">արդյունավետ միջոցառումների ներդրման միջոցով նպաստել առողջապահական ծառայությունների հասանելիության </w:t>
      </w:r>
      <w:r w:rsidRPr="00E82639">
        <w:rPr>
          <w:rFonts w:ascii="GHEA Grapalat" w:hAnsi="GHEA Grapalat"/>
          <w:sz w:val="24"/>
          <w:szCs w:val="24"/>
          <w:lang w:val="hy-AM"/>
        </w:rPr>
        <w:lastRenderedPageBreak/>
        <w:t>բարելավմանը,</w:t>
      </w:r>
      <w:r w:rsidR="005E7EE6" w:rsidRPr="00E82639">
        <w:rPr>
          <w:rFonts w:ascii="GHEA Grapalat" w:hAnsi="GHEA Grapalat"/>
          <w:sz w:val="24"/>
          <w:szCs w:val="24"/>
          <w:lang w:val="hy-AM"/>
        </w:rPr>
        <w:t xml:space="preserve"> ինչպես նաև</w:t>
      </w:r>
      <w:r w:rsidRPr="00E82639">
        <w:rPr>
          <w:rFonts w:ascii="GHEA Grapalat" w:hAnsi="GHEA Grapalat"/>
          <w:sz w:val="24"/>
          <w:szCs w:val="24"/>
          <w:lang w:val="hy-AM"/>
        </w:rPr>
        <w:t xml:space="preserve"> արդի ուղեցույցների և գործելակարգերի </w:t>
      </w:r>
      <w:r w:rsidR="00AF649D" w:rsidRPr="00E82639">
        <w:rPr>
          <w:rFonts w:ascii="GHEA Grapalat" w:hAnsi="GHEA Grapalat"/>
          <w:sz w:val="24"/>
          <w:szCs w:val="24"/>
          <w:lang w:val="hy-AM"/>
        </w:rPr>
        <w:t>ներդրմանը, որը կնպաստի պացիենտների շրջանում ԹՔՕՀ կայուն կլինիկական շրջանի երկարացմանը։</w:t>
      </w:r>
    </w:p>
    <w:p w:rsidR="008A5CAC" w:rsidRPr="00FC3BCE" w:rsidRDefault="000C1E6F" w:rsidP="008A5CAC">
      <w:pPr>
        <w:pStyle w:val="ListParagraph"/>
        <w:numPr>
          <w:ilvl w:val="0"/>
          <w:numId w:val="8"/>
        </w:numPr>
        <w:spacing w:after="0" w:line="360" w:lineRule="auto"/>
        <w:ind w:left="0" w:firstLine="0"/>
        <w:jc w:val="both"/>
        <w:rPr>
          <w:rFonts w:ascii="GHEA Grapalat" w:hAnsi="GHEA Grapalat"/>
          <w:sz w:val="24"/>
          <w:szCs w:val="24"/>
          <w:lang w:val="hy-AM"/>
        </w:rPr>
      </w:pPr>
      <w:r w:rsidRPr="00FC3BCE">
        <w:rPr>
          <w:rFonts w:ascii="GHEA Grapalat" w:hAnsi="GHEA Grapalat"/>
          <w:sz w:val="24"/>
          <w:szCs w:val="24"/>
          <w:lang w:val="hy-AM"/>
        </w:rPr>
        <w:t xml:space="preserve">Ռազմավարության նպատակներն են․ </w:t>
      </w:r>
    </w:p>
    <w:p w:rsidR="00AE1BB9" w:rsidRPr="00FC3BCE" w:rsidRDefault="00AE1BB9" w:rsidP="00812609">
      <w:pPr>
        <w:pStyle w:val="ListParagraph"/>
        <w:numPr>
          <w:ilvl w:val="0"/>
          <w:numId w:val="14"/>
        </w:numPr>
        <w:spacing w:after="0" w:line="360" w:lineRule="auto"/>
        <w:jc w:val="both"/>
        <w:rPr>
          <w:rFonts w:ascii="GHEA Grapalat" w:hAnsi="GHEA Grapalat"/>
          <w:sz w:val="24"/>
          <w:szCs w:val="24"/>
          <w:lang w:val="hy-AM"/>
        </w:rPr>
      </w:pPr>
      <w:r w:rsidRPr="00FC3BCE">
        <w:rPr>
          <w:rFonts w:ascii="GHEA Grapalat" w:eastAsia="Times New Roman" w:hAnsi="GHEA Grapalat" w:cs="Sylfaen"/>
          <w:bCs/>
          <w:color w:val="000000"/>
          <w:sz w:val="24"/>
          <w:szCs w:val="24"/>
          <w:lang w:val="hy-AM"/>
        </w:rPr>
        <w:t>ԹՔՕՀ</w:t>
      </w:r>
      <w:r w:rsidRPr="00FC3BCE">
        <w:rPr>
          <w:rFonts w:ascii="GHEA Grapalat" w:eastAsia="Times New Roman" w:hAnsi="GHEA Grapalat" w:cs="Times New Roman"/>
          <w:bCs/>
          <w:color w:val="000000"/>
          <w:sz w:val="24"/>
          <w:szCs w:val="24"/>
          <w:lang w:val="hy-AM"/>
        </w:rPr>
        <w:t xml:space="preserve">  </w:t>
      </w:r>
      <w:r w:rsidRPr="00FC3BCE">
        <w:rPr>
          <w:rFonts w:ascii="GHEA Grapalat" w:eastAsia="Times New Roman" w:hAnsi="GHEA Grapalat" w:cs="Sylfaen"/>
          <w:bCs/>
          <w:color w:val="000000"/>
          <w:sz w:val="24"/>
          <w:szCs w:val="24"/>
          <w:lang w:val="hy-AM"/>
        </w:rPr>
        <w:t>պացիենտների</w:t>
      </w:r>
      <w:r w:rsidRPr="00FC3BCE">
        <w:rPr>
          <w:rFonts w:ascii="GHEA Grapalat" w:eastAsia="Times New Roman" w:hAnsi="GHEA Grapalat" w:cs="Calibri"/>
          <w:bCs/>
          <w:color w:val="000000"/>
          <w:sz w:val="24"/>
          <w:szCs w:val="24"/>
          <w:lang w:val="hy-AM"/>
        </w:rPr>
        <w:t xml:space="preserve"> </w:t>
      </w:r>
      <w:r w:rsidRPr="00FC3BCE">
        <w:rPr>
          <w:rFonts w:ascii="GHEA Grapalat" w:eastAsia="Times New Roman" w:hAnsi="GHEA Grapalat" w:cs="Sylfaen"/>
          <w:bCs/>
          <w:color w:val="000000"/>
          <w:sz w:val="24"/>
          <w:szCs w:val="24"/>
          <w:lang w:val="hy-AM"/>
        </w:rPr>
        <w:t>վաղ</w:t>
      </w:r>
      <w:r w:rsidRPr="00FC3BCE">
        <w:rPr>
          <w:rFonts w:ascii="GHEA Grapalat" w:eastAsia="Times New Roman" w:hAnsi="GHEA Grapalat" w:cs="Calibri"/>
          <w:bCs/>
          <w:color w:val="000000"/>
          <w:sz w:val="24"/>
          <w:szCs w:val="24"/>
          <w:lang w:val="hy-AM"/>
        </w:rPr>
        <w:t xml:space="preserve"> </w:t>
      </w:r>
      <w:r w:rsidRPr="00FC3BCE">
        <w:rPr>
          <w:rFonts w:ascii="GHEA Grapalat" w:eastAsia="Times New Roman" w:hAnsi="GHEA Grapalat" w:cs="Sylfaen"/>
          <w:bCs/>
          <w:color w:val="000000"/>
          <w:sz w:val="24"/>
          <w:szCs w:val="24"/>
          <w:lang w:val="hy-AM"/>
        </w:rPr>
        <w:t>հայտնաբերում</w:t>
      </w:r>
      <w:r w:rsidRPr="00FC3BCE">
        <w:rPr>
          <w:rFonts w:ascii="GHEA Grapalat" w:eastAsia="Times New Roman" w:hAnsi="GHEA Grapalat" w:cs="Calibri"/>
          <w:bCs/>
          <w:color w:val="000000"/>
          <w:sz w:val="24"/>
          <w:szCs w:val="24"/>
          <w:lang w:val="hy-AM"/>
        </w:rPr>
        <w:t xml:space="preserve">, </w:t>
      </w:r>
      <w:r w:rsidRPr="00FC3BCE">
        <w:rPr>
          <w:rFonts w:ascii="GHEA Grapalat" w:eastAsia="Times New Roman" w:hAnsi="GHEA Grapalat" w:cs="Sylfaen"/>
          <w:bCs/>
          <w:color w:val="000000"/>
          <w:sz w:val="24"/>
          <w:szCs w:val="24"/>
          <w:lang w:val="hy-AM"/>
        </w:rPr>
        <w:t xml:space="preserve">կանխարգելում </w:t>
      </w:r>
    </w:p>
    <w:p w:rsidR="00AE1BB9" w:rsidRPr="00FC3BCE" w:rsidRDefault="00AE1BB9" w:rsidP="00AE1BB9">
      <w:pPr>
        <w:pStyle w:val="ListParagraph"/>
        <w:spacing w:after="0" w:line="360" w:lineRule="auto"/>
        <w:jc w:val="both"/>
        <w:rPr>
          <w:rFonts w:ascii="GHEA Grapalat" w:hAnsi="GHEA Grapalat"/>
          <w:sz w:val="24"/>
          <w:szCs w:val="24"/>
          <w:lang w:val="hy-AM"/>
        </w:rPr>
      </w:pPr>
      <w:r w:rsidRPr="00FC3BCE">
        <w:rPr>
          <w:rFonts w:ascii="GHEA Grapalat" w:eastAsia="Times New Roman" w:hAnsi="GHEA Grapalat" w:cs="Sylfaen"/>
          <w:spacing w:val="5"/>
          <w:kern w:val="28"/>
          <w:sz w:val="24"/>
          <w:szCs w:val="24"/>
          <w:lang w:val="hy-AM"/>
        </w:rPr>
        <w:t xml:space="preserve">1. </w:t>
      </w:r>
      <w:r w:rsidRPr="00FC3BCE">
        <w:rPr>
          <w:rFonts w:ascii="GHEA Grapalat" w:eastAsia="Times New Roman" w:hAnsi="GHEA Grapalat" w:cs="Sylfaen"/>
          <w:bCs/>
          <w:color w:val="000000"/>
          <w:sz w:val="24"/>
          <w:szCs w:val="24"/>
          <w:lang w:val="hy-AM"/>
        </w:rPr>
        <w:t>ԱԱՊ</w:t>
      </w:r>
      <w:r w:rsidRPr="00FC3BCE">
        <w:rPr>
          <w:rFonts w:ascii="GHEA Grapalat" w:eastAsia="Times New Roman" w:hAnsi="GHEA Grapalat" w:cs="Times New Roman"/>
          <w:bCs/>
          <w:color w:val="000000"/>
          <w:sz w:val="24"/>
          <w:szCs w:val="24"/>
          <w:lang w:val="af-ZA"/>
        </w:rPr>
        <w:t xml:space="preserve"> </w:t>
      </w:r>
      <w:r w:rsidRPr="00FC3BCE">
        <w:rPr>
          <w:rFonts w:ascii="GHEA Grapalat" w:eastAsia="Times New Roman" w:hAnsi="GHEA Grapalat" w:cs="Sylfaen"/>
          <w:bCs/>
          <w:color w:val="000000"/>
          <w:sz w:val="24"/>
          <w:szCs w:val="24"/>
          <w:lang w:val="hy-AM"/>
        </w:rPr>
        <w:t>օղակի</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սպիրոմետրով</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հագեցվածության</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գնահատում</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և</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ըստ</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անհրաժեշտության</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պահանջների</w:t>
      </w:r>
      <w:r w:rsidRPr="00FC3BCE">
        <w:rPr>
          <w:rFonts w:ascii="GHEA Grapalat" w:eastAsia="Times New Roman" w:hAnsi="GHEA Grapalat" w:cs="Times New Roman"/>
          <w:bCs/>
          <w:color w:val="000000"/>
          <w:sz w:val="24"/>
          <w:szCs w:val="24"/>
          <w:lang w:val="af-ZA"/>
        </w:rPr>
        <w:t xml:space="preserve"> </w:t>
      </w:r>
      <w:r w:rsidRPr="00FC3BCE">
        <w:rPr>
          <w:rFonts w:ascii="GHEA Grapalat" w:eastAsia="Times New Roman" w:hAnsi="GHEA Grapalat" w:cs="Sylfaen"/>
          <w:bCs/>
          <w:color w:val="000000"/>
          <w:sz w:val="24"/>
          <w:szCs w:val="24"/>
          <w:lang w:val="hy-AM"/>
        </w:rPr>
        <w:t>վերաբերյալ</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տեղեկատվության</w:t>
      </w:r>
      <w:r w:rsidRPr="00FC3BCE">
        <w:rPr>
          <w:rFonts w:ascii="GHEA Grapalat" w:eastAsia="Times New Roman" w:hAnsi="GHEA Grapalat" w:cs="Calibri"/>
          <w:b/>
          <w:bCs/>
          <w:color w:val="000000"/>
          <w:sz w:val="24"/>
          <w:szCs w:val="24"/>
          <w:lang w:val="af-ZA"/>
        </w:rPr>
        <w:t xml:space="preserve"> </w:t>
      </w:r>
      <w:r w:rsidRPr="00FC3BCE">
        <w:rPr>
          <w:rFonts w:ascii="GHEA Grapalat" w:eastAsia="Times New Roman" w:hAnsi="GHEA Grapalat" w:cs="Sylfaen"/>
          <w:bCs/>
          <w:color w:val="000000"/>
          <w:sz w:val="24"/>
          <w:szCs w:val="24"/>
          <w:lang w:val="hy-AM"/>
        </w:rPr>
        <w:t>տրամադրում</w:t>
      </w:r>
    </w:p>
    <w:p w:rsidR="00AE1BB9" w:rsidRPr="00FC3BCE" w:rsidRDefault="00AE1BB9" w:rsidP="00AE1BB9">
      <w:pPr>
        <w:pStyle w:val="ListParagraph"/>
        <w:spacing w:after="0" w:line="360" w:lineRule="auto"/>
        <w:jc w:val="both"/>
        <w:rPr>
          <w:rFonts w:ascii="GHEA Grapalat" w:hAnsi="GHEA Grapalat"/>
          <w:sz w:val="24"/>
          <w:szCs w:val="24"/>
          <w:lang w:val="hy-AM"/>
        </w:rPr>
      </w:pPr>
      <w:r w:rsidRPr="00FC3BCE">
        <w:rPr>
          <w:rFonts w:ascii="GHEA Grapalat" w:eastAsia="Times New Roman" w:hAnsi="GHEA Grapalat" w:cs="Sylfaen"/>
          <w:spacing w:val="5"/>
          <w:kern w:val="28"/>
          <w:sz w:val="24"/>
          <w:szCs w:val="24"/>
          <w:lang w:val="af-ZA"/>
        </w:rPr>
        <w:t>2.</w:t>
      </w:r>
      <w:r w:rsidRPr="00FC3BCE">
        <w:rPr>
          <w:rFonts w:ascii="GHEA Grapalat" w:eastAsia="Times New Roman" w:hAnsi="GHEA Grapalat" w:cs="Sylfaen"/>
          <w:spacing w:val="5"/>
          <w:kern w:val="28"/>
          <w:sz w:val="24"/>
          <w:szCs w:val="24"/>
          <w:lang w:val="hy-AM"/>
        </w:rPr>
        <w:t xml:space="preserve"> </w:t>
      </w:r>
      <w:r w:rsidRPr="00FC3BCE">
        <w:rPr>
          <w:rFonts w:ascii="GHEA Grapalat" w:eastAsia="Times New Roman" w:hAnsi="GHEA Grapalat" w:cs="Sylfaen"/>
          <w:bCs/>
          <w:color w:val="000000"/>
          <w:sz w:val="24"/>
          <w:szCs w:val="24"/>
          <w:lang w:val="hy-AM"/>
        </w:rPr>
        <w:t>ԹՔՕՀ</w:t>
      </w:r>
      <w:r w:rsidRPr="00FC3BCE">
        <w:rPr>
          <w:rFonts w:ascii="GHEA Grapalat" w:eastAsia="Times New Roman" w:hAnsi="GHEA Grapalat" w:cs="Times New Roman"/>
          <w:bCs/>
          <w:color w:val="000000"/>
          <w:sz w:val="24"/>
          <w:szCs w:val="24"/>
          <w:lang w:val="af-ZA"/>
        </w:rPr>
        <w:t xml:space="preserve"> </w:t>
      </w:r>
      <w:r w:rsidRPr="00FC3BCE">
        <w:rPr>
          <w:rFonts w:ascii="GHEA Grapalat" w:eastAsia="Times New Roman" w:hAnsi="GHEA Grapalat" w:cs="Sylfaen"/>
          <w:bCs/>
          <w:color w:val="000000"/>
          <w:sz w:val="24"/>
          <w:szCs w:val="24"/>
          <w:lang w:val="hy-AM"/>
        </w:rPr>
        <w:t>պացիենտների</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ծխախոտի</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օգտագործման</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նվազեցման</w:t>
      </w:r>
      <w:r w:rsidRPr="00FC3BCE">
        <w:rPr>
          <w:rFonts w:ascii="GHEA Grapalat" w:eastAsia="Times New Roman" w:hAnsi="GHEA Grapalat" w:cs="Times New Roman"/>
          <w:bCs/>
          <w:color w:val="000000"/>
          <w:sz w:val="24"/>
          <w:szCs w:val="24"/>
          <w:lang w:val="af-ZA"/>
        </w:rPr>
        <w:t xml:space="preserve">  </w:t>
      </w:r>
      <w:r w:rsidRPr="00FC3BCE">
        <w:rPr>
          <w:rFonts w:ascii="GHEA Grapalat" w:eastAsia="Times New Roman" w:hAnsi="GHEA Grapalat" w:cs="Sylfaen"/>
          <w:bCs/>
          <w:color w:val="000000"/>
          <w:sz w:val="24"/>
          <w:szCs w:val="24"/>
          <w:lang w:val="hy-AM"/>
        </w:rPr>
        <w:t>միջոցառումների</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մշակում</w:t>
      </w:r>
    </w:p>
    <w:p w:rsidR="00AE1BB9" w:rsidRPr="00FC3BCE" w:rsidRDefault="00AE1BB9" w:rsidP="00AE1BB9">
      <w:pPr>
        <w:pStyle w:val="ListParagraph"/>
        <w:spacing w:after="0" w:line="360" w:lineRule="auto"/>
        <w:jc w:val="both"/>
        <w:rPr>
          <w:rFonts w:ascii="GHEA Grapalat" w:hAnsi="GHEA Grapalat"/>
          <w:sz w:val="24"/>
          <w:szCs w:val="24"/>
          <w:lang w:val="hy-AM"/>
        </w:rPr>
      </w:pPr>
      <w:r w:rsidRPr="00FC3BCE">
        <w:rPr>
          <w:rFonts w:ascii="GHEA Grapalat" w:eastAsia="Times New Roman" w:hAnsi="GHEA Grapalat" w:cs="Sylfaen"/>
          <w:spacing w:val="5"/>
          <w:kern w:val="28"/>
          <w:sz w:val="24"/>
          <w:szCs w:val="24"/>
          <w:lang w:val="hy-AM"/>
        </w:rPr>
        <w:t>3.</w:t>
      </w:r>
      <w:r w:rsidRPr="00FC3BCE">
        <w:rPr>
          <w:rFonts w:ascii="GHEA Grapalat" w:eastAsia="Times New Roman" w:hAnsi="GHEA Grapalat" w:cs="Sylfaen"/>
          <w:bCs/>
          <w:color w:val="000000"/>
          <w:sz w:val="24"/>
          <w:szCs w:val="24"/>
          <w:lang w:val="af-ZA"/>
        </w:rPr>
        <w:t xml:space="preserve"> </w:t>
      </w:r>
      <w:r w:rsidRPr="00FC3BCE">
        <w:rPr>
          <w:rFonts w:ascii="GHEA Grapalat" w:eastAsia="Times New Roman" w:hAnsi="GHEA Grapalat" w:cs="Sylfaen"/>
          <w:bCs/>
          <w:color w:val="000000"/>
          <w:sz w:val="24"/>
          <w:szCs w:val="24"/>
          <w:lang w:val="hy-AM"/>
        </w:rPr>
        <w:t>Շրջակա</w:t>
      </w:r>
      <w:r w:rsidRPr="00FC3BCE">
        <w:rPr>
          <w:rFonts w:ascii="GHEA Grapalat" w:eastAsia="Times New Roman" w:hAnsi="GHEA Grapalat" w:cs="Times New Roman"/>
          <w:bCs/>
          <w:color w:val="000000"/>
          <w:sz w:val="24"/>
          <w:szCs w:val="24"/>
          <w:lang w:val="af-ZA"/>
        </w:rPr>
        <w:t xml:space="preserve"> </w:t>
      </w:r>
      <w:r w:rsidRPr="00FC3BCE">
        <w:rPr>
          <w:rFonts w:ascii="GHEA Grapalat" w:eastAsia="Times New Roman" w:hAnsi="GHEA Grapalat" w:cs="Sylfaen"/>
          <w:bCs/>
          <w:color w:val="000000"/>
          <w:sz w:val="24"/>
          <w:szCs w:val="24"/>
          <w:lang w:val="hy-AM"/>
        </w:rPr>
        <w:t>միջավայրի</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աշխատավայրերի</w:t>
      </w:r>
      <w:r w:rsidRPr="00FC3BCE">
        <w:rPr>
          <w:rFonts w:ascii="GHEA Grapalat" w:eastAsia="Times New Roman" w:hAnsi="GHEA Grapalat" w:cs="Times New Roman"/>
          <w:bCs/>
          <w:color w:val="000000"/>
          <w:sz w:val="24"/>
          <w:szCs w:val="24"/>
          <w:lang w:val="af-ZA"/>
        </w:rPr>
        <w:t xml:space="preserve">  </w:t>
      </w:r>
      <w:r w:rsidRPr="00FC3BCE">
        <w:rPr>
          <w:rFonts w:ascii="GHEA Grapalat" w:eastAsia="Times New Roman" w:hAnsi="GHEA Grapalat" w:cs="Sylfaen"/>
          <w:bCs/>
          <w:color w:val="000000"/>
          <w:sz w:val="24"/>
          <w:szCs w:val="24"/>
          <w:lang w:val="hy-AM"/>
        </w:rPr>
        <w:t>օդի</w:t>
      </w:r>
      <w:r w:rsidRPr="00FC3BCE">
        <w:rPr>
          <w:rFonts w:ascii="GHEA Grapalat" w:eastAsia="Times New Roman" w:hAnsi="GHEA Grapalat" w:cs="Times New Roman"/>
          <w:bCs/>
          <w:color w:val="000000"/>
          <w:sz w:val="24"/>
          <w:szCs w:val="24"/>
          <w:lang w:val="af-ZA"/>
        </w:rPr>
        <w:t xml:space="preserve"> </w:t>
      </w:r>
      <w:r w:rsidRPr="00FC3BCE">
        <w:rPr>
          <w:rFonts w:ascii="GHEA Grapalat" w:eastAsia="Times New Roman" w:hAnsi="GHEA Grapalat" w:cs="Sylfaen"/>
          <w:bCs/>
          <w:color w:val="000000"/>
          <w:sz w:val="24"/>
          <w:szCs w:val="24"/>
          <w:lang w:val="hy-AM"/>
        </w:rPr>
        <w:t>ախտոտվածության</w:t>
      </w:r>
      <w:r w:rsidRPr="00FC3BCE">
        <w:rPr>
          <w:rFonts w:ascii="GHEA Grapalat" w:eastAsia="Times New Roman" w:hAnsi="GHEA Grapalat" w:cs="Times New Roman"/>
          <w:bCs/>
          <w:color w:val="000000"/>
          <w:sz w:val="24"/>
          <w:szCs w:val="24"/>
          <w:lang w:val="af-ZA"/>
        </w:rPr>
        <w:t xml:space="preserve">  </w:t>
      </w:r>
      <w:r w:rsidRPr="00FC3BCE">
        <w:rPr>
          <w:rFonts w:ascii="GHEA Grapalat" w:eastAsia="Times New Roman" w:hAnsi="GHEA Grapalat" w:cs="Sylfaen"/>
          <w:bCs/>
          <w:color w:val="000000"/>
          <w:sz w:val="24"/>
          <w:szCs w:val="24"/>
          <w:lang w:val="hy-AM"/>
        </w:rPr>
        <w:t>գնահատում</w:t>
      </w:r>
    </w:p>
    <w:p w:rsidR="00142AFB" w:rsidRPr="00FC3BCE" w:rsidRDefault="00AE1BB9" w:rsidP="00165DB7">
      <w:pPr>
        <w:pStyle w:val="ListParagraph"/>
        <w:spacing w:after="0" w:line="360" w:lineRule="auto"/>
        <w:jc w:val="both"/>
        <w:rPr>
          <w:rFonts w:ascii="GHEA Grapalat" w:hAnsi="GHEA Grapalat"/>
          <w:sz w:val="24"/>
          <w:szCs w:val="24"/>
          <w:lang w:val="hy-AM"/>
        </w:rPr>
      </w:pPr>
      <w:r w:rsidRPr="00FC3BCE">
        <w:rPr>
          <w:rFonts w:ascii="GHEA Grapalat" w:eastAsia="Times New Roman" w:hAnsi="GHEA Grapalat" w:cs="Sylfaen"/>
          <w:spacing w:val="5"/>
          <w:kern w:val="28"/>
          <w:sz w:val="24"/>
          <w:szCs w:val="24"/>
          <w:lang w:val="hy-AM"/>
        </w:rPr>
        <w:t>4.</w:t>
      </w:r>
      <w:r w:rsidRPr="00FC3BCE">
        <w:rPr>
          <w:rFonts w:ascii="GHEA Grapalat" w:eastAsia="Times New Roman" w:hAnsi="GHEA Grapalat" w:cs="Sylfaen"/>
          <w:bCs/>
          <w:color w:val="000000"/>
          <w:sz w:val="24"/>
          <w:szCs w:val="24"/>
          <w:lang w:val="af-ZA"/>
        </w:rPr>
        <w:t xml:space="preserve"> </w:t>
      </w:r>
      <w:r w:rsidRPr="00FC3BCE">
        <w:rPr>
          <w:rFonts w:ascii="GHEA Grapalat" w:eastAsia="Times New Roman" w:hAnsi="GHEA Grapalat" w:cs="Sylfaen"/>
          <w:bCs/>
          <w:color w:val="000000"/>
          <w:sz w:val="24"/>
          <w:szCs w:val="24"/>
          <w:lang w:val="hy-AM"/>
        </w:rPr>
        <w:t>ԹՔՕՀ</w:t>
      </w:r>
      <w:r w:rsidRPr="00FC3BCE">
        <w:rPr>
          <w:rFonts w:ascii="GHEA Grapalat" w:eastAsia="Times New Roman" w:hAnsi="GHEA Grapalat" w:cs="Times New Roman"/>
          <w:bCs/>
          <w:color w:val="000000"/>
          <w:sz w:val="24"/>
          <w:szCs w:val="24"/>
          <w:lang w:val="af-ZA"/>
        </w:rPr>
        <w:t xml:space="preserve">  </w:t>
      </w:r>
      <w:r w:rsidRPr="00FC3BCE">
        <w:rPr>
          <w:rFonts w:ascii="GHEA Grapalat" w:eastAsia="Times New Roman" w:hAnsi="GHEA Grapalat" w:cs="Sylfaen"/>
          <w:bCs/>
          <w:color w:val="000000"/>
          <w:sz w:val="24"/>
          <w:szCs w:val="24"/>
          <w:lang w:val="hy-AM"/>
        </w:rPr>
        <w:t>վաղ</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ախտանիշների</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ռիսկի</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գործոնների</w:t>
      </w:r>
      <w:r w:rsidRPr="00FC3BCE">
        <w:rPr>
          <w:rFonts w:ascii="GHEA Grapalat" w:eastAsia="Times New Roman" w:hAnsi="GHEA Grapalat" w:cs="Times New Roman"/>
          <w:bCs/>
          <w:color w:val="000000"/>
          <w:sz w:val="24"/>
          <w:szCs w:val="24"/>
          <w:lang w:val="af-ZA"/>
        </w:rPr>
        <w:t xml:space="preserve"> </w:t>
      </w:r>
      <w:r w:rsidRPr="00FC3BCE">
        <w:rPr>
          <w:rFonts w:ascii="GHEA Grapalat" w:eastAsia="Times New Roman" w:hAnsi="GHEA Grapalat" w:cs="Sylfaen"/>
          <w:bCs/>
          <w:color w:val="000000"/>
          <w:sz w:val="24"/>
          <w:szCs w:val="24"/>
          <w:lang w:val="hy-AM"/>
        </w:rPr>
        <w:t>վերաբերյալ</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հասարակության</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տեղեկատվածության</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բարձրացում</w:t>
      </w:r>
      <w:r w:rsidR="00142AFB" w:rsidRPr="00FC3BCE">
        <w:rPr>
          <w:rFonts w:ascii="GHEA Grapalat" w:eastAsia="Times New Roman" w:hAnsi="GHEA Grapalat"/>
          <w:bCs/>
          <w:color w:val="000000"/>
          <w:sz w:val="24"/>
          <w:szCs w:val="24"/>
          <w:lang w:val="hy-AM"/>
        </w:rPr>
        <w:t>: Անհրաժեշտ է</w:t>
      </w:r>
      <w:r w:rsidR="00142AFB" w:rsidRPr="00FC3BCE">
        <w:rPr>
          <w:rFonts w:ascii="GHEA Grapalat" w:hAnsi="GHEA Grapalat" w:cs="Arial"/>
          <w:sz w:val="24"/>
          <w:szCs w:val="24"/>
          <w:lang w:val="hy-AM"/>
        </w:rPr>
        <w:t xml:space="preserve"> բարձրացնել</w:t>
      </w:r>
      <w:r w:rsidR="00142AFB" w:rsidRPr="00FC3BCE">
        <w:rPr>
          <w:rFonts w:ascii="GHEA Grapalat" w:hAnsi="GHEA Grapalat"/>
          <w:sz w:val="24"/>
          <w:szCs w:val="24"/>
          <w:lang w:val="hy-AM"/>
        </w:rPr>
        <w:t xml:space="preserve"> ԹՔՕՀ ռիսկի գործոնների և ախտանիշների վերաբերյալ իրազեկվածությունը հետևյալ թիրախ խմբերում՝ ռիսկի խմբում գտնվող անձիք, ԹՔՕՀ պացիենտների և վերջինների ընտանիքի անդամներ, բուժաշխատողներ՝ հատկապես ԱԱՊ օղակում ծառայություններ մատուցողներ</w:t>
      </w:r>
      <w:r w:rsidR="00B77577" w:rsidRPr="00FC3BCE">
        <w:rPr>
          <w:rFonts w:ascii="GHEA Grapalat" w:hAnsi="GHEA Grapalat"/>
          <w:sz w:val="24"/>
          <w:szCs w:val="24"/>
          <w:lang w:val="hy-AM"/>
        </w:rPr>
        <w:t>,</w:t>
      </w:r>
      <w:r w:rsidR="00142AFB" w:rsidRPr="00FC3BCE">
        <w:rPr>
          <w:rFonts w:ascii="GHEA Grapalat" w:hAnsi="GHEA Grapalat"/>
          <w:sz w:val="24"/>
          <w:szCs w:val="24"/>
          <w:lang w:val="hy-AM"/>
        </w:rPr>
        <w:t xml:space="preserve"> ինչպես նաև հասարակության շրջանում՝ հասնելով նրան, որ ԹՔՕՀ ախտանիշներով պացիենտների վաղ ախտորոշումը կդառնա բնականոն երևույթ։</w:t>
      </w:r>
    </w:p>
    <w:p w:rsidR="00AE1BB9" w:rsidRPr="00FC3BCE" w:rsidRDefault="00AE1BB9" w:rsidP="00812609">
      <w:pPr>
        <w:pStyle w:val="ListParagraph"/>
        <w:numPr>
          <w:ilvl w:val="0"/>
          <w:numId w:val="14"/>
        </w:numPr>
        <w:spacing w:after="0" w:line="360" w:lineRule="auto"/>
        <w:jc w:val="both"/>
        <w:rPr>
          <w:rFonts w:ascii="GHEA Grapalat" w:hAnsi="GHEA Grapalat"/>
          <w:sz w:val="24"/>
          <w:szCs w:val="24"/>
          <w:lang w:val="hy-AM"/>
        </w:rPr>
      </w:pPr>
      <w:r w:rsidRPr="00FC3BCE">
        <w:rPr>
          <w:rFonts w:ascii="GHEA Grapalat" w:eastAsia="Times New Roman" w:hAnsi="GHEA Grapalat" w:cs="Sylfaen"/>
          <w:bCs/>
          <w:color w:val="000000"/>
          <w:sz w:val="24"/>
          <w:szCs w:val="24"/>
          <w:lang w:val="hy-AM"/>
        </w:rPr>
        <w:t>Հայտնաբերված</w:t>
      </w:r>
      <w:r w:rsidRPr="00FC3BCE">
        <w:rPr>
          <w:rFonts w:ascii="GHEA Grapalat" w:eastAsia="Times New Roman" w:hAnsi="GHEA Grapalat" w:cs="Calibri"/>
          <w:bCs/>
          <w:color w:val="000000"/>
          <w:sz w:val="24"/>
          <w:szCs w:val="24"/>
          <w:lang w:val="hy-AM"/>
        </w:rPr>
        <w:t xml:space="preserve"> </w:t>
      </w:r>
      <w:r w:rsidRPr="00FC3BCE">
        <w:rPr>
          <w:rFonts w:ascii="GHEA Grapalat" w:eastAsia="Times New Roman" w:hAnsi="GHEA Grapalat" w:cs="Sylfaen"/>
          <w:bCs/>
          <w:color w:val="000000"/>
          <w:sz w:val="24"/>
          <w:szCs w:val="24"/>
          <w:lang w:val="hy-AM"/>
        </w:rPr>
        <w:t>ԹՔՕՀ</w:t>
      </w:r>
      <w:r w:rsidRPr="00FC3BCE">
        <w:rPr>
          <w:rFonts w:ascii="GHEA Grapalat" w:eastAsia="Times New Roman" w:hAnsi="GHEA Grapalat" w:cs="Times New Roman"/>
          <w:bCs/>
          <w:color w:val="000000"/>
          <w:sz w:val="24"/>
          <w:szCs w:val="24"/>
          <w:lang w:val="hy-AM"/>
        </w:rPr>
        <w:t xml:space="preserve">  </w:t>
      </w:r>
      <w:r w:rsidRPr="00FC3BCE">
        <w:rPr>
          <w:rFonts w:ascii="GHEA Grapalat" w:eastAsia="Times New Roman" w:hAnsi="GHEA Grapalat" w:cs="Sylfaen"/>
          <w:bCs/>
          <w:color w:val="000000"/>
          <w:sz w:val="24"/>
          <w:szCs w:val="24"/>
          <w:lang w:val="hy-AM"/>
        </w:rPr>
        <w:t>պացիենտների</w:t>
      </w:r>
      <w:r w:rsidRPr="00FC3BCE">
        <w:rPr>
          <w:rFonts w:ascii="GHEA Grapalat" w:eastAsia="Times New Roman" w:hAnsi="GHEA Grapalat" w:cs="Calibri"/>
          <w:bCs/>
          <w:color w:val="000000"/>
          <w:sz w:val="24"/>
          <w:szCs w:val="24"/>
          <w:lang w:val="hy-AM"/>
        </w:rPr>
        <w:t xml:space="preserve"> </w:t>
      </w:r>
      <w:r w:rsidRPr="00FC3BCE">
        <w:rPr>
          <w:rFonts w:ascii="GHEA Grapalat" w:eastAsia="Times New Roman" w:hAnsi="GHEA Grapalat" w:cs="Sylfaen"/>
          <w:bCs/>
          <w:color w:val="000000"/>
          <w:sz w:val="24"/>
          <w:szCs w:val="24"/>
          <w:lang w:val="hy-AM"/>
        </w:rPr>
        <w:t>վարման</w:t>
      </w:r>
      <w:r w:rsidRPr="00FC3BCE">
        <w:rPr>
          <w:rFonts w:ascii="GHEA Grapalat" w:eastAsia="Times New Roman" w:hAnsi="GHEA Grapalat" w:cs="Calibri"/>
          <w:bCs/>
          <w:color w:val="000000"/>
          <w:sz w:val="24"/>
          <w:szCs w:val="24"/>
          <w:lang w:val="hy-AM"/>
        </w:rPr>
        <w:t xml:space="preserve"> </w:t>
      </w:r>
      <w:r w:rsidRPr="00FC3BCE">
        <w:rPr>
          <w:rFonts w:ascii="GHEA Grapalat" w:eastAsia="Times New Roman" w:hAnsi="GHEA Grapalat" w:cs="Sylfaen"/>
          <w:bCs/>
          <w:color w:val="000000"/>
          <w:sz w:val="24"/>
          <w:szCs w:val="24"/>
          <w:lang w:val="hy-AM"/>
        </w:rPr>
        <w:t>արդյունավետության</w:t>
      </w:r>
      <w:r w:rsidRPr="00FC3BCE">
        <w:rPr>
          <w:rFonts w:ascii="GHEA Grapalat" w:eastAsia="Times New Roman" w:hAnsi="GHEA Grapalat" w:cs="Times New Roman"/>
          <w:bCs/>
          <w:color w:val="000000"/>
          <w:sz w:val="24"/>
          <w:szCs w:val="24"/>
          <w:lang w:val="hy-AM"/>
        </w:rPr>
        <w:t xml:space="preserve"> </w:t>
      </w:r>
      <w:r w:rsidRPr="00FC3BCE">
        <w:rPr>
          <w:rFonts w:ascii="GHEA Grapalat" w:eastAsia="Times New Roman" w:hAnsi="GHEA Grapalat" w:cs="Sylfaen"/>
          <w:bCs/>
          <w:color w:val="000000"/>
          <w:sz w:val="24"/>
          <w:szCs w:val="24"/>
          <w:lang w:val="hy-AM"/>
        </w:rPr>
        <w:t>բարձրացում</w:t>
      </w:r>
    </w:p>
    <w:p w:rsidR="00AE1BB9" w:rsidRPr="00FC3BCE" w:rsidRDefault="00AE1BB9" w:rsidP="0023318F">
      <w:pPr>
        <w:pStyle w:val="ListParagraph"/>
        <w:spacing w:after="0" w:line="360" w:lineRule="auto"/>
        <w:jc w:val="both"/>
        <w:rPr>
          <w:rFonts w:ascii="GHEA Grapalat" w:hAnsi="GHEA Grapalat"/>
          <w:sz w:val="24"/>
          <w:szCs w:val="24"/>
          <w:lang w:val="hy-AM"/>
        </w:rPr>
      </w:pPr>
      <w:r w:rsidRPr="00FC3BCE">
        <w:rPr>
          <w:rFonts w:ascii="GHEA Grapalat" w:eastAsia="Times New Roman" w:hAnsi="GHEA Grapalat" w:cs="Times New Roman"/>
          <w:sz w:val="24"/>
          <w:szCs w:val="24"/>
          <w:lang w:val="hy-AM"/>
        </w:rPr>
        <w:t>5.</w:t>
      </w:r>
      <w:r w:rsidRPr="00FC3BCE">
        <w:rPr>
          <w:rFonts w:ascii="GHEA Grapalat" w:eastAsia="Times New Roman" w:hAnsi="GHEA Grapalat" w:cs="Sylfaen"/>
          <w:bCs/>
          <w:color w:val="000000"/>
          <w:sz w:val="24"/>
          <w:szCs w:val="24"/>
          <w:lang w:val="af-ZA"/>
        </w:rPr>
        <w:t xml:space="preserve"> </w:t>
      </w:r>
      <w:r w:rsidRPr="00FC3BCE">
        <w:rPr>
          <w:rFonts w:ascii="GHEA Grapalat" w:eastAsia="Times New Roman" w:hAnsi="GHEA Grapalat" w:cs="Sylfaen"/>
          <w:bCs/>
          <w:color w:val="000000"/>
          <w:sz w:val="24"/>
          <w:szCs w:val="24"/>
          <w:lang w:val="hy-AM"/>
        </w:rPr>
        <w:t>Ուղեցույցների</w:t>
      </w:r>
      <w:r w:rsidRPr="00FC3BCE">
        <w:rPr>
          <w:rFonts w:ascii="GHEA Grapalat" w:eastAsia="Times New Roman" w:hAnsi="GHEA Grapalat" w:cs="Calibri"/>
          <w:bCs/>
          <w:color w:val="000000"/>
          <w:sz w:val="24"/>
          <w:szCs w:val="24"/>
          <w:lang w:val="af-ZA"/>
        </w:rPr>
        <w:t>,</w:t>
      </w:r>
      <w:r w:rsidRPr="00FC3BCE">
        <w:rPr>
          <w:rFonts w:ascii="GHEA Grapalat" w:eastAsia="Times New Roman" w:hAnsi="GHEA Grapalat" w:cs="Times New Roman"/>
          <w:bCs/>
          <w:color w:val="000000"/>
          <w:sz w:val="24"/>
          <w:szCs w:val="24"/>
          <w:lang w:val="af-ZA"/>
        </w:rPr>
        <w:t xml:space="preserve"> </w:t>
      </w:r>
      <w:r w:rsidRPr="00FC3BCE">
        <w:rPr>
          <w:rFonts w:ascii="GHEA Grapalat" w:eastAsia="Times New Roman" w:hAnsi="GHEA Grapalat" w:cs="Sylfaen"/>
          <w:bCs/>
          <w:color w:val="000000"/>
          <w:sz w:val="24"/>
          <w:szCs w:val="24"/>
          <w:lang w:val="hy-AM"/>
        </w:rPr>
        <w:t>գործելակարգերի</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մշակում</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և</w:t>
      </w:r>
      <w:r w:rsidRPr="00FC3BCE">
        <w:rPr>
          <w:rFonts w:ascii="GHEA Grapalat" w:eastAsia="Times New Roman" w:hAnsi="GHEA Grapalat" w:cs="Times New Roman"/>
          <w:bCs/>
          <w:color w:val="000000"/>
          <w:sz w:val="24"/>
          <w:szCs w:val="24"/>
          <w:lang w:val="af-ZA"/>
        </w:rPr>
        <w:t xml:space="preserve">  </w:t>
      </w:r>
      <w:r w:rsidRPr="00FC3BCE">
        <w:rPr>
          <w:rFonts w:ascii="GHEA Grapalat" w:eastAsia="Times New Roman" w:hAnsi="GHEA Grapalat" w:cs="Sylfaen"/>
          <w:bCs/>
          <w:color w:val="000000"/>
          <w:sz w:val="24"/>
          <w:szCs w:val="24"/>
          <w:lang w:val="hy-AM"/>
        </w:rPr>
        <w:t>ներդրում</w:t>
      </w:r>
    </w:p>
    <w:p w:rsidR="00B77577" w:rsidRPr="00FC3BCE" w:rsidRDefault="00AE1BB9" w:rsidP="00B77577">
      <w:pPr>
        <w:pStyle w:val="ListParagraph"/>
        <w:spacing w:after="0" w:line="360" w:lineRule="auto"/>
        <w:jc w:val="both"/>
        <w:rPr>
          <w:rFonts w:ascii="GHEA Grapalat" w:hAnsi="GHEA Grapalat"/>
          <w:sz w:val="24"/>
          <w:szCs w:val="24"/>
          <w:lang w:val="hy-AM"/>
        </w:rPr>
      </w:pPr>
      <w:r w:rsidRPr="00FC3BCE">
        <w:rPr>
          <w:rFonts w:ascii="GHEA Grapalat" w:eastAsia="Times New Roman" w:hAnsi="GHEA Grapalat" w:cs="Sylfaen"/>
          <w:spacing w:val="5"/>
          <w:kern w:val="28"/>
          <w:sz w:val="24"/>
          <w:szCs w:val="24"/>
          <w:lang w:val="hy-AM"/>
        </w:rPr>
        <w:t>6.</w:t>
      </w:r>
      <w:r w:rsidRPr="00FC3BCE">
        <w:rPr>
          <w:rFonts w:ascii="GHEA Grapalat" w:eastAsia="Times New Roman" w:hAnsi="GHEA Grapalat" w:cs="Times New Roman"/>
          <w:sz w:val="24"/>
          <w:szCs w:val="24"/>
          <w:lang w:val="af-ZA"/>
        </w:rPr>
        <w:t xml:space="preserve"> </w:t>
      </w:r>
      <w:r w:rsidRPr="00FC3BCE">
        <w:rPr>
          <w:rFonts w:ascii="GHEA Grapalat" w:eastAsia="Times New Roman" w:hAnsi="GHEA Grapalat" w:cs="Sylfaen"/>
          <w:bCs/>
          <w:color w:val="000000"/>
          <w:sz w:val="24"/>
          <w:szCs w:val="24"/>
          <w:lang w:val="hy-AM"/>
        </w:rPr>
        <w:t>ԱԱՊ</w:t>
      </w:r>
      <w:r w:rsidRPr="00FC3BCE">
        <w:rPr>
          <w:rFonts w:ascii="GHEA Grapalat" w:eastAsia="Times New Roman" w:hAnsi="GHEA Grapalat" w:cs="Times New Roman"/>
          <w:bCs/>
          <w:color w:val="000000"/>
          <w:sz w:val="24"/>
          <w:szCs w:val="24"/>
          <w:lang w:val="af-ZA"/>
        </w:rPr>
        <w:t xml:space="preserve"> </w:t>
      </w:r>
      <w:r w:rsidRPr="00FC3BCE">
        <w:rPr>
          <w:rFonts w:ascii="GHEA Grapalat" w:eastAsia="Times New Roman" w:hAnsi="GHEA Grapalat" w:cs="Sylfaen"/>
          <w:bCs/>
          <w:color w:val="000000"/>
          <w:sz w:val="24"/>
          <w:szCs w:val="24"/>
          <w:lang w:val="hy-AM"/>
        </w:rPr>
        <w:t>և</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հիվանդանոցային</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օղակի</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մասնագետների</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վերապատրաստում</w:t>
      </w:r>
      <w:r w:rsidR="00B77577" w:rsidRPr="00FC3BCE">
        <w:rPr>
          <w:rFonts w:ascii="GHEA Grapalat" w:hAnsi="GHEA Grapalat"/>
          <w:sz w:val="24"/>
          <w:szCs w:val="24"/>
          <w:lang w:val="hy-AM"/>
        </w:rPr>
        <w:t>` մշակելով և ներդնելով կլինիկական չափանիշների վրա հիմնված որոշումների կայացման ալգորիթմ, ապահովելով միասնական բավարար մակարդակի բուժօգնություն ԹՔՕՀ պացիենտների համար։</w:t>
      </w:r>
    </w:p>
    <w:p w:rsidR="00AE1BB9" w:rsidRPr="00FC3BCE" w:rsidRDefault="00AE1BB9" w:rsidP="0023318F">
      <w:pPr>
        <w:pStyle w:val="ListParagraph"/>
        <w:spacing w:after="0" w:line="360" w:lineRule="auto"/>
        <w:jc w:val="both"/>
        <w:rPr>
          <w:rFonts w:ascii="GHEA Grapalat" w:hAnsi="GHEA Grapalat"/>
          <w:sz w:val="24"/>
          <w:szCs w:val="24"/>
          <w:lang w:val="hy-AM"/>
        </w:rPr>
      </w:pPr>
      <w:r w:rsidRPr="00FC3BCE">
        <w:rPr>
          <w:rFonts w:ascii="GHEA Grapalat" w:eastAsia="Times New Roman" w:hAnsi="GHEA Grapalat" w:cs="Sylfaen"/>
          <w:spacing w:val="5"/>
          <w:kern w:val="28"/>
          <w:sz w:val="24"/>
          <w:szCs w:val="24"/>
          <w:lang w:val="hy-AM"/>
        </w:rPr>
        <w:t xml:space="preserve">7. </w:t>
      </w:r>
      <w:r w:rsidRPr="00FC3BCE">
        <w:rPr>
          <w:rFonts w:ascii="GHEA Grapalat" w:eastAsia="Times New Roman" w:hAnsi="GHEA Grapalat" w:cs="Sylfaen"/>
          <w:bCs/>
          <w:color w:val="000000"/>
          <w:sz w:val="24"/>
          <w:szCs w:val="24"/>
          <w:lang w:val="hy-AM"/>
        </w:rPr>
        <w:t>ԱԱՊ</w:t>
      </w:r>
      <w:r w:rsidRPr="00FC3BCE">
        <w:rPr>
          <w:rFonts w:ascii="GHEA Grapalat" w:eastAsia="Times New Roman" w:hAnsi="GHEA Grapalat" w:cs="Calibri"/>
          <w:bCs/>
          <w:color w:val="000000"/>
          <w:sz w:val="24"/>
          <w:szCs w:val="24"/>
          <w:lang w:val="hy-AM"/>
        </w:rPr>
        <w:t xml:space="preserve"> </w:t>
      </w:r>
      <w:r w:rsidRPr="00FC3BCE">
        <w:rPr>
          <w:rFonts w:ascii="GHEA Grapalat" w:eastAsia="Times New Roman" w:hAnsi="GHEA Grapalat" w:cs="Sylfaen"/>
          <w:bCs/>
          <w:color w:val="000000"/>
          <w:sz w:val="24"/>
          <w:szCs w:val="24"/>
          <w:lang w:val="hy-AM"/>
        </w:rPr>
        <w:t>չափորոշիչի</w:t>
      </w:r>
      <w:r w:rsidRPr="00FC3BCE">
        <w:rPr>
          <w:rFonts w:ascii="GHEA Grapalat" w:eastAsia="Times New Roman" w:hAnsi="GHEA Grapalat" w:cs="Calibri"/>
          <w:bCs/>
          <w:color w:val="000000"/>
          <w:sz w:val="24"/>
          <w:szCs w:val="24"/>
          <w:lang w:val="hy-AM"/>
        </w:rPr>
        <w:t xml:space="preserve"> </w:t>
      </w:r>
      <w:r w:rsidRPr="00FC3BCE">
        <w:rPr>
          <w:rFonts w:ascii="GHEA Grapalat" w:eastAsia="Times New Roman" w:hAnsi="GHEA Grapalat" w:cs="Sylfaen"/>
          <w:bCs/>
          <w:color w:val="000000"/>
          <w:sz w:val="24"/>
          <w:szCs w:val="24"/>
          <w:lang w:val="hy-AM"/>
        </w:rPr>
        <w:t>վերանայում</w:t>
      </w:r>
    </w:p>
    <w:p w:rsidR="00AE1BB9" w:rsidRPr="00FC3BCE" w:rsidRDefault="00AE1BB9" w:rsidP="00812609">
      <w:pPr>
        <w:pStyle w:val="ListParagraph"/>
        <w:numPr>
          <w:ilvl w:val="0"/>
          <w:numId w:val="14"/>
        </w:numPr>
        <w:spacing w:after="0" w:line="360" w:lineRule="auto"/>
        <w:jc w:val="both"/>
        <w:rPr>
          <w:rFonts w:ascii="GHEA Grapalat" w:hAnsi="GHEA Grapalat"/>
          <w:sz w:val="24"/>
          <w:szCs w:val="24"/>
          <w:lang w:val="hy-AM"/>
        </w:rPr>
      </w:pPr>
      <w:r w:rsidRPr="00FC3BCE">
        <w:rPr>
          <w:rFonts w:ascii="GHEA Grapalat" w:eastAsia="Times New Roman" w:hAnsi="GHEA Grapalat" w:cs="Sylfaen"/>
          <w:bCs/>
          <w:color w:val="000000"/>
          <w:sz w:val="24"/>
          <w:szCs w:val="24"/>
          <w:lang w:val="hy-AM"/>
        </w:rPr>
        <w:t>ԹՔՕՀ</w:t>
      </w:r>
      <w:r w:rsidRPr="00FC3BCE">
        <w:rPr>
          <w:rFonts w:ascii="GHEA Grapalat" w:eastAsia="Times New Roman" w:hAnsi="GHEA Grapalat" w:cs="Calibri"/>
          <w:bCs/>
          <w:color w:val="000000"/>
          <w:sz w:val="24"/>
          <w:szCs w:val="24"/>
          <w:lang w:val="hy-AM"/>
        </w:rPr>
        <w:t xml:space="preserve"> </w:t>
      </w:r>
      <w:r w:rsidRPr="00FC3BCE">
        <w:rPr>
          <w:rFonts w:ascii="GHEA Grapalat" w:eastAsia="Times New Roman" w:hAnsi="GHEA Grapalat" w:cs="Sylfaen"/>
          <w:bCs/>
          <w:color w:val="000000"/>
          <w:sz w:val="24"/>
          <w:szCs w:val="24"/>
          <w:lang w:val="hy-AM"/>
        </w:rPr>
        <w:t>վերահսկողության</w:t>
      </w:r>
      <w:r w:rsidRPr="00FC3BCE">
        <w:rPr>
          <w:rFonts w:ascii="GHEA Grapalat" w:eastAsia="Times New Roman" w:hAnsi="GHEA Grapalat" w:cs="Calibri"/>
          <w:bCs/>
          <w:color w:val="000000"/>
          <w:sz w:val="24"/>
          <w:szCs w:val="24"/>
          <w:lang w:val="hy-AM"/>
        </w:rPr>
        <w:t xml:space="preserve"> </w:t>
      </w:r>
      <w:r w:rsidRPr="00FC3BCE">
        <w:rPr>
          <w:rFonts w:ascii="GHEA Grapalat" w:eastAsia="Times New Roman" w:hAnsi="GHEA Grapalat" w:cs="Sylfaen"/>
          <w:bCs/>
          <w:color w:val="000000"/>
          <w:sz w:val="24"/>
          <w:szCs w:val="24"/>
          <w:lang w:val="hy-AM"/>
        </w:rPr>
        <w:t>բարելավում</w:t>
      </w:r>
    </w:p>
    <w:p w:rsidR="00AE1BB9" w:rsidRPr="00FC3BCE" w:rsidRDefault="0023318F" w:rsidP="00142AFB">
      <w:pPr>
        <w:pStyle w:val="ListParagraph"/>
        <w:spacing w:after="0" w:line="360" w:lineRule="auto"/>
        <w:jc w:val="both"/>
        <w:rPr>
          <w:rFonts w:ascii="GHEA Grapalat" w:hAnsi="GHEA Grapalat"/>
          <w:sz w:val="24"/>
          <w:szCs w:val="24"/>
          <w:lang w:val="hy-AM"/>
        </w:rPr>
      </w:pPr>
      <w:r w:rsidRPr="00FC3BCE">
        <w:rPr>
          <w:rFonts w:ascii="GHEA Grapalat" w:eastAsia="Times New Roman" w:hAnsi="GHEA Grapalat" w:cs="Times New Roman"/>
          <w:sz w:val="24"/>
          <w:szCs w:val="24"/>
          <w:lang w:val="hy-AM"/>
        </w:rPr>
        <w:t>8.</w:t>
      </w:r>
      <w:r w:rsidRPr="00FC3BCE">
        <w:rPr>
          <w:rFonts w:ascii="GHEA Grapalat" w:eastAsia="Times New Roman" w:hAnsi="GHEA Grapalat" w:cs="Sylfaen"/>
          <w:bCs/>
          <w:color w:val="000000"/>
          <w:sz w:val="24"/>
          <w:szCs w:val="24"/>
          <w:lang w:val="af-ZA"/>
        </w:rPr>
        <w:t xml:space="preserve"> </w:t>
      </w:r>
      <w:r w:rsidRPr="00FC3BCE">
        <w:rPr>
          <w:rFonts w:ascii="GHEA Grapalat" w:eastAsia="Times New Roman" w:hAnsi="GHEA Grapalat" w:cs="Sylfaen"/>
          <w:bCs/>
          <w:color w:val="000000"/>
          <w:sz w:val="24"/>
          <w:szCs w:val="24"/>
          <w:lang w:val="hy-AM"/>
        </w:rPr>
        <w:t>ԹՔՕՀ</w:t>
      </w:r>
      <w:r w:rsidRPr="00FC3BCE">
        <w:rPr>
          <w:rFonts w:ascii="GHEA Grapalat" w:eastAsia="Times New Roman" w:hAnsi="GHEA Grapalat" w:cs="Times New Roman"/>
          <w:bCs/>
          <w:color w:val="000000"/>
          <w:sz w:val="24"/>
          <w:szCs w:val="24"/>
          <w:lang w:val="af-ZA"/>
        </w:rPr>
        <w:t xml:space="preserve"> </w:t>
      </w:r>
      <w:r w:rsidRPr="00FC3BCE">
        <w:rPr>
          <w:rFonts w:ascii="GHEA Grapalat" w:eastAsia="Times New Roman" w:hAnsi="GHEA Grapalat" w:cs="Sylfaen"/>
          <w:bCs/>
          <w:color w:val="000000"/>
          <w:sz w:val="24"/>
          <w:szCs w:val="24"/>
          <w:lang w:val="hy-AM"/>
        </w:rPr>
        <w:t>պացիենտների</w:t>
      </w:r>
      <w:r w:rsidRPr="00FC3BCE">
        <w:rPr>
          <w:rFonts w:ascii="GHEA Grapalat" w:eastAsia="Times New Roman" w:hAnsi="GHEA Grapalat" w:cs="Times New Roman"/>
          <w:bCs/>
          <w:color w:val="000000"/>
          <w:sz w:val="24"/>
          <w:szCs w:val="24"/>
          <w:lang w:val="af-ZA"/>
        </w:rPr>
        <w:t xml:space="preserve">  </w:t>
      </w:r>
      <w:r w:rsidRPr="00FC3BCE">
        <w:rPr>
          <w:rFonts w:ascii="GHEA Grapalat" w:eastAsia="Times New Roman" w:hAnsi="GHEA Grapalat" w:cs="Sylfaen"/>
          <w:bCs/>
          <w:color w:val="000000"/>
          <w:sz w:val="24"/>
          <w:szCs w:val="24"/>
          <w:lang w:val="hy-AM"/>
        </w:rPr>
        <w:t>վարման</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և</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դեղորայքային</w:t>
      </w:r>
      <w:r w:rsidRPr="00FC3BCE">
        <w:rPr>
          <w:rFonts w:ascii="GHEA Grapalat" w:eastAsia="Times New Roman" w:hAnsi="GHEA Grapalat" w:cs="Times New Roman"/>
          <w:bCs/>
          <w:color w:val="000000"/>
          <w:sz w:val="24"/>
          <w:szCs w:val="24"/>
          <w:lang w:val="af-ZA"/>
        </w:rPr>
        <w:t xml:space="preserve"> </w:t>
      </w:r>
      <w:r w:rsidRPr="00FC3BCE">
        <w:rPr>
          <w:rFonts w:ascii="GHEA Grapalat" w:eastAsia="Times New Roman" w:hAnsi="GHEA Grapalat" w:cs="Sylfaen"/>
          <w:bCs/>
          <w:color w:val="000000"/>
          <w:sz w:val="24"/>
          <w:szCs w:val="24"/>
          <w:lang w:val="hy-AM"/>
        </w:rPr>
        <w:t>ապահովման</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գնահատում</w:t>
      </w:r>
    </w:p>
    <w:p w:rsidR="0023318F" w:rsidRPr="00FC3BCE" w:rsidRDefault="0023318F" w:rsidP="00142AFB">
      <w:pPr>
        <w:pStyle w:val="ListParagraph"/>
        <w:spacing w:after="0" w:line="360" w:lineRule="auto"/>
        <w:jc w:val="both"/>
        <w:rPr>
          <w:rFonts w:ascii="GHEA Grapalat" w:hAnsi="GHEA Grapalat"/>
          <w:sz w:val="24"/>
          <w:szCs w:val="24"/>
          <w:lang w:val="hy-AM"/>
        </w:rPr>
      </w:pPr>
      <w:r w:rsidRPr="00FC3BCE">
        <w:rPr>
          <w:rFonts w:ascii="GHEA Grapalat" w:eastAsia="Times New Roman" w:hAnsi="GHEA Grapalat" w:cs="Times New Roman"/>
          <w:sz w:val="24"/>
          <w:szCs w:val="24"/>
          <w:lang w:val="hy-AM"/>
        </w:rPr>
        <w:lastRenderedPageBreak/>
        <w:t>9.</w:t>
      </w:r>
      <w:r w:rsidRPr="00FC3BCE">
        <w:rPr>
          <w:rFonts w:ascii="GHEA Grapalat" w:eastAsia="Times New Roman" w:hAnsi="GHEA Grapalat" w:cs="Sylfaen"/>
          <w:bCs/>
          <w:color w:val="000000"/>
          <w:sz w:val="24"/>
          <w:szCs w:val="24"/>
          <w:lang w:val="af-ZA"/>
        </w:rPr>
        <w:t xml:space="preserve"> </w:t>
      </w:r>
      <w:r w:rsidRPr="00FC3BCE">
        <w:rPr>
          <w:rFonts w:ascii="GHEA Grapalat" w:eastAsia="Times New Roman" w:hAnsi="GHEA Grapalat" w:cs="Sylfaen"/>
          <w:bCs/>
          <w:color w:val="000000"/>
          <w:sz w:val="24"/>
          <w:szCs w:val="24"/>
          <w:lang w:val="hy-AM"/>
        </w:rPr>
        <w:t>ԹՔՕՀ</w:t>
      </w:r>
      <w:r w:rsidRPr="00FC3BCE">
        <w:rPr>
          <w:rFonts w:ascii="GHEA Grapalat" w:eastAsia="Times New Roman" w:hAnsi="GHEA Grapalat" w:cs="Times New Roman"/>
          <w:bCs/>
          <w:color w:val="000000"/>
          <w:sz w:val="24"/>
          <w:szCs w:val="24"/>
          <w:lang w:val="af-ZA"/>
        </w:rPr>
        <w:t xml:space="preserve"> </w:t>
      </w:r>
      <w:r w:rsidRPr="00FC3BCE">
        <w:rPr>
          <w:rFonts w:ascii="GHEA Grapalat" w:eastAsia="Times New Roman" w:hAnsi="GHEA Grapalat" w:cs="Sylfaen"/>
          <w:bCs/>
          <w:color w:val="000000"/>
          <w:sz w:val="24"/>
          <w:szCs w:val="24"/>
          <w:lang w:val="hy-AM"/>
        </w:rPr>
        <w:t>պացիենտների</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սեզոնային</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գրիպի</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դեմ</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վակցինացիայի</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իրականացման</w:t>
      </w:r>
      <w:r w:rsidRPr="00FC3BCE">
        <w:rPr>
          <w:rFonts w:ascii="GHEA Grapalat" w:eastAsia="Times New Roman" w:hAnsi="GHEA Grapalat" w:cs="Calibri"/>
          <w:bCs/>
          <w:color w:val="000000"/>
          <w:sz w:val="24"/>
          <w:szCs w:val="24"/>
          <w:lang w:val="af-ZA"/>
        </w:rPr>
        <w:t xml:space="preserve"> </w:t>
      </w:r>
      <w:r w:rsidRPr="00FC3BCE">
        <w:rPr>
          <w:rFonts w:ascii="GHEA Grapalat" w:eastAsia="Times New Roman" w:hAnsi="GHEA Grapalat" w:cs="Sylfaen"/>
          <w:bCs/>
          <w:color w:val="000000"/>
          <w:sz w:val="24"/>
          <w:szCs w:val="24"/>
          <w:lang w:val="hy-AM"/>
        </w:rPr>
        <w:t>գնահատում</w:t>
      </w:r>
    </w:p>
    <w:p w:rsidR="0013501C" w:rsidRPr="00B77577" w:rsidRDefault="0013501C" w:rsidP="00B77577">
      <w:pPr>
        <w:spacing w:after="0" w:line="360" w:lineRule="auto"/>
        <w:jc w:val="both"/>
        <w:rPr>
          <w:rFonts w:ascii="GHEA Grapalat" w:hAnsi="GHEA Grapalat"/>
          <w:sz w:val="24"/>
          <w:szCs w:val="24"/>
          <w:lang w:val="hy-AM"/>
        </w:rPr>
      </w:pPr>
    </w:p>
    <w:p w:rsidR="00A47BAE" w:rsidRPr="00E82639" w:rsidRDefault="00A47BAE" w:rsidP="00A47BAE">
      <w:pPr>
        <w:pStyle w:val="ListParagraph"/>
        <w:spacing w:after="0" w:line="360" w:lineRule="auto"/>
        <w:ind w:left="0"/>
        <w:jc w:val="center"/>
        <w:rPr>
          <w:rFonts w:ascii="GHEA Grapalat" w:hAnsi="GHEA Grapalat"/>
          <w:bCs/>
          <w:sz w:val="24"/>
          <w:szCs w:val="24"/>
          <w:lang w:val="hy-AM"/>
        </w:rPr>
      </w:pPr>
      <w:r w:rsidRPr="00E82639">
        <w:rPr>
          <w:rFonts w:ascii="GHEA Grapalat" w:hAnsi="GHEA Grapalat"/>
          <w:bCs/>
          <w:sz w:val="24"/>
          <w:szCs w:val="24"/>
          <w:lang w:val="hy-AM"/>
        </w:rPr>
        <w:t>4</w:t>
      </w:r>
      <w:r w:rsidRPr="00E82639">
        <w:rPr>
          <w:rFonts w:ascii="Cambria Math" w:hAnsi="Cambria Math" w:cs="Cambria Math"/>
          <w:bCs/>
          <w:sz w:val="24"/>
          <w:szCs w:val="24"/>
          <w:lang w:val="hy-AM"/>
        </w:rPr>
        <w:t>․</w:t>
      </w:r>
      <w:r w:rsidRPr="00E82639">
        <w:rPr>
          <w:rFonts w:ascii="GHEA Grapalat" w:hAnsi="GHEA Grapalat"/>
          <w:bCs/>
          <w:sz w:val="24"/>
          <w:szCs w:val="24"/>
          <w:lang w:val="hy-AM"/>
        </w:rPr>
        <w:t xml:space="preserve"> ԹՈՔԵՐԻ ՔՐՈՆԻԿ ՕԲՍՏՐՈԻԿՏԻՎ ՀԻՎԱՆԴՈՒԹՅԱՆ ԴԵՄ ՊԱՅՔԱՐԻ ՌԱԶՄԱՎԱՐՈՒԹՅԱՆ ՄՇՏԱԴԻՏԱՐԿՈՒՄ ԵՎ ԳՆԱՀԱՏՈՒՄ</w:t>
      </w:r>
    </w:p>
    <w:p w:rsidR="00135800" w:rsidRPr="00E82639" w:rsidRDefault="00135800" w:rsidP="00A47BAE">
      <w:pPr>
        <w:pStyle w:val="ListParagraph"/>
        <w:spacing w:after="0" w:line="360" w:lineRule="auto"/>
        <w:ind w:left="0"/>
        <w:jc w:val="center"/>
        <w:rPr>
          <w:rFonts w:ascii="GHEA Grapalat" w:hAnsi="GHEA Grapalat"/>
          <w:bCs/>
          <w:sz w:val="24"/>
          <w:szCs w:val="24"/>
          <w:lang w:val="hy-AM"/>
        </w:rPr>
      </w:pPr>
    </w:p>
    <w:p w:rsidR="00951598" w:rsidRPr="00E82639" w:rsidRDefault="00951598" w:rsidP="00951598">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cs="Arial"/>
          <w:sz w:val="24"/>
          <w:szCs w:val="24"/>
          <w:lang w:val="hy-AM"/>
        </w:rPr>
        <w:t>ԹՔՕՀ դեմ պայքարի</w:t>
      </w:r>
      <w:r w:rsidRPr="00E82639">
        <w:rPr>
          <w:rFonts w:ascii="GHEA Grapalat" w:hAnsi="GHEA Grapalat"/>
          <w:sz w:val="24"/>
          <w:szCs w:val="24"/>
          <w:lang w:val="hy-AM"/>
        </w:rPr>
        <w:t xml:space="preserve"> ռազմավարության իրականացումը կենթարկվի </w:t>
      </w:r>
      <w:r w:rsidR="00885978" w:rsidRPr="00E82639">
        <w:rPr>
          <w:rFonts w:ascii="GHEA Grapalat" w:hAnsi="GHEA Grapalat"/>
          <w:sz w:val="24"/>
          <w:szCs w:val="24"/>
          <w:lang w:val="hy-AM"/>
        </w:rPr>
        <w:t xml:space="preserve">պարբերական </w:t>
      </w:r>
      <w:r w:rsidRPr="00E82639">
        <w:rPr>
          <w:rFonts w:ascii="GHEA Grapalat" w:hAnsi="GHEA Grapalat"/>
          <w:sz w:val="24"/>
          <w:szCs w:val="24"/>
          <w:lang w:val="hy-AM"/>
        </w:rPr>
        <w:t>մշտադիտարկման</w:t>
      </w:r>
      <w:r w:rsidR="00885978" w:rsidRPr="00E82639">
        <w:rPr>
          <w:rFonts w:ascii="GHEA Grapalat" w:hAnsi="GHEA Grapalat"/>
          <w:sz w:val="24"/>
          <w:szCs w:val="24"/>
          <w:lang w:val="hy-AM"/>
        </w:rPr>
        <w:t xml:space="preserve">, </w:t>
      </w:r>
      <w:r w:rsidRPr="00E82639">
        <w:rPr>
          <w:rFonts w:ascii="GHEA Grapalat" w:hAnsi="GHEA Grapalat"/>
          <w:sz w:val="24"/>
          <w:szCs w:val="24"/>
          <w:lang w:val="hy-AM"/>
        </w:rPr>
        <w:t>ըստ անհրաժեշտության կվերանայվի</w:t>
      </w:r>
      <w:r w:rsidR="00885978" w:rsidRPr="00E82639">
        <w:rPr>
          <w:rFonts w:ascii="GHEA Grapalat" w:hAnsi="GHEA Grapalat"/>
          <w:sz w:val="24"/>
          <w:szCs w:val="24"/>
          <w:lang w:val="hy-AM"/>
        </w:rPr>
        <w:t xml:space="preserve"> ու կգնահատվի</w:t>
      </w:r>
      <w:r w:rsidR="005322E1" w:rsidRPr="00E82639">
        <w:rPr>
          <w:rFonts w:ascii="GHEA Grapalat" w:hAnsi="GHEA Grapalat"/>
          <w:sz w:val="24"/>
          <w:szCs w:val="24"/>
          <w:lang w:val="hy-AM"/>
        </w:rPr>
        <w:t>։</w:t>
      </w:r>
    </w:p>
    <w:p w:rsidR="005322E1" w:rsidRPr="00E82639" w:rsidRDefault="005322E1" w:rsidP="00951598">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sz w:val="24"/>
          <w:szCs w:val="24"/>
          <w:lang w:val="hy-AM"/>
        </w:rPr>
        <w:t xml:space="preserve">Ստորև թվարկված կատարողական ցուցիչները չափում են </w:t>
      </w:r>
      <w:r w:rsidRPr="00E82639">
        <w:rPr>
          <w:rFonts w:ascii="GHEA Grapalat" w:hAnsi="GHEA Grapalat" w:cs="Arial"/>
          <w:sz w:val="24"/>
          <w:szCs w:val="24"/>
          <w:lang w:val="hy-AM"/>
        </w:rPr>
        <w:t>ԹՔՕՀ դեմ պայքարի</w:t>
      </w:r>
      <w:r w:rsidRPr="00E82639">
        <w:rPr>
          <w:rFonts w:ascii="GHEA Grapalat" w:hAnsi="GHEA Grapalat"/>
          <w:sz w:val="24"/>
          <w:szCs w:val="24"/>
          <w:lang w:val="hy-AM"/>
        </w:rPr>
        <w:t xml:space="preserve"> նպատակների</w:t>
      </w:r>
      <w:r w:rsidR="004719CC">
        <w:rPr>
          <w:rFonts w:ascii="GHEA Grapalat" w:hAnsi="GHEA Grapalat"/>
          <w:strike/>
          <w:sz w:val="24"/>
          <w:szCs w:val="24"/>
          <w:lang w:val="hy-AM"/>
        </w:rPr>
        <w:t xml:space="preserve"> </w:t>
      </w:r>
      <w:r w:rsidR="00EE689E" w:rsidRPr="00E82639">
        <w:rPr>
          <w:rFonts w:ascii="GHEA Grapalat" w:hAnsi="GHEA Grapalat"/>
          <w:sz w:val="24"/>
          <w:szCs w:val="24"/>
          <w:lang w:val="hy-AM"/>
        </w:rPr>
        <w:t>հասանելիությունը</w:t>
      </w:r>
    </w:p>
    <w:p w:rsidR="00546321" w:rsidRPr="00E82639" w:rsidRDefault="00AB0DAE" w:rsidP="00546321">
      <w:pPr>
        <w:pStyle w:val="ListParagraph"/>
        <w:numPr>
          <w:ilvl w:val="0"/>
          <w:numId w:val="16"/>
        </w:numPr>
        <w:spacing w:after="0" w:line="360" w:lineRule="auto"/>
        <w:jc w:val="both"/>
        <w:rPr>
          <w:rFonts w:ascii="GHEA Grapalat" w:hAnsi="GHEA Grapalat"/>
          <w:sz w:val="24"/>
          <w:szCs w:val="24"/>
          <w:lang w:val="hy-AM"/>
        </w:rPr>
      </w:pPr>
      <w:r w:rsidRPr="00E82639">
        <w:rPr>
          <w:rFonts w:ascii="GHEA Grapalat" w:hAnsi="GHEA Grapalat"/>
          <w:sz w:val="24"/>
          <w:szCs w:val="24"/>
          <w:lang w:val="hy-AM"/>
        </w:rPr>
        <w:t>ԹՔՕՀ վերաբերյալ իրազեկվածության մակարդակը ծխող բնակչության շրջանում կա</w:t>
      </w:r>
      <w:r w:rsidR="00EF77FF" w:rsidRPr="00E82639">
        <w:rPr>
          <w:rFonts w:ascii="GHEA Grapalat" w:hAnsi="GHEA Grapalat"/>
          <w:sz w:val="24"/>
          <w:szCs w:val="24"/>
          <w:lang w:val="hy-AM"/>
        </w:rPr>
        <w:t>վելանա</w:t>
      </w:r>
      <w:r w:rsidRPr="00E82639">
        <w:rPr>
          <w:rFonts w:ascii="GHEA Grapalat" w:hAnsi="GHEA Grapalat"/>
          <w:sz w:val="24"/>
          <w:szCs w:val="24"/>
          <w:lang w:val="hy-AM"/>
        </w:rPr>
        <w:t xml:space="preserve"> 10%-ով։</w:t>
      </w:r>
    </w:p>
    <w:p w:rsidR="00035907" w:rsidRPr="00E82639" w:rsidRDefault="00035907" w:rsidP="00546321">
      <w:pPr>
        <w:pStyle w:val="ListParagraph"/>
        <w:numPr>
          <w:ilvl w:val="0"/>
          <w:numId w:val="16"/>
        </w:numPr>
        <w:spacing w:after="0" w:line="360" w:lineRule="auto"/>
        <w:jc w:val="both"/>
        <w:rPr>
          <w:rFonts w:ascii="GHEA Grapalat" w:hAnsi="GHEA Grapalat"/>
          <w:sz w:val="24"/>
          <w:szCs w:val="24"/>
          <w:lang w:val="hy-AM"/>
        </w:rPr>
      </w:pPr>
      <w:r w:rsidRPr="00E82639">
        <w:rPr>
          <w:rFonts w:ascii="GHEA Grapalat" w:hAnsi="GHEA Grapalat"/>
          <w:sz w:val="24"/>
          <w:szCs w:val="24"/>
          <w:lang w:val="hy-AM"/>
        </w:rPr>
        <w:t>ՀՀ բոլոր գյուղական համայնքներ</w:t>
      </w:r>
      <w:r w:rsidR="00DC0F4C" w:rsidRPr="00E82639">
        <w:rPr>
          <w:rFonts w:ascii="GHEA Grapalat" w:hAnsi="GHEA Grapalat"/>
          <w:sz w:val="24"/>
          <w:szCs w:val="24"/>
          <w:lang w:val="hy-AM"/>
        </w:rPr>
        <w:t>ի 70%-ը</w:t>
      </w:r>
      <w:r w:rsidRPr="00E82639">
        <w:rPr>
          <w:rFonts w:ascii="GHEA Grapalat" w:hAnsi="GHEA Grapalat"/>
          <w:sz w:val="24"/>
          <w:szCs w:val="24"/>
          <w:lang w:val="hy-AM"/>
        </w:rPr>
        <w:t xml:space="preserve"> կիրազեկվեն ջեռուցման նպատակով վառելափայտի օգտագործման արդյունքում առաջացող ռիսկի </w:t>
      </w:r>
      <w:r w:rsidR="004719CC">
        <w:rPr>
          <w:rFonts w:ascii="GHEA Grapalat" w:hAnsi="GHEA Grapalat"/>
          <w:sz w:val="24"/>
          <w:szCs w:val="24"/>
          <w:lang w:val="hy-AM"/>
        </w:rPr>
        <w:t>գործո</w:t>
      </w:r>
      <w:r w:rsidRPr="00E82639">
        <w:rPr>
          <w:rFonts w:ascii="GHEA Grapalat" w:hAnsi="GHEA Grapalat"/>
          <w:sz w:val="24"/>
          <w:szCs w:val="24"/>
          <w:lang w:val="hy-AM"/>
        </w:rPr>
        <w:t>նի վերաբերյալ։</w:t>
      </w:r>
    </w:p>
    <w:p w:rsidR="00AB0DAE" w:rsidRPr="00E82639" w:rsidRDefault="00BB5CC4" w:rsidP="00546321">
      <w:pPr>
        <w:pStyle w:val="ListParagraph"/>
        <w:numPr>
          <w:ilvl w:val="0"/>
          <w:numId w:val="16"/>
        </w:numPr>
        <w:spacing w:after="0" w:line="360" w:lineRule="auto"/>
        <w:jc w:val="both"/>
        <w:rPr>
          <w:rFonts w:ascii="GHEA Grapalat" w:hAnsi="GHEA Grapalat"/>
          <w:sz w:val="24"/>
          <w:szCs w:val="24"/>
          <w:lang w:val="hy-AM"/>
        </w:rPr>
      </w:pPr>
      <w:r w:rsidRPr="00E82639">
        <w:rPr>
          <w:rFonts w:ascii="GHEA Grapalat" w:hAnsi="GHEA Grapalat"/>
          <w:sz w:val="24"/>
          <w:szCs w:val="24"/>
          <w:lang w:val="hy-AM"/>
        </w:rPr>
        <w:t xml:space="preserve">ԱԱՊ օղակի </w:t>
      </w:r>
      <w:r w:rsidR="00547D73" w:rsidRPr="00E82639">
        <w:rPr>
          <w:rFonts w:ascii="GHEA Grapalat" w:hAnsi="GHEA Grapalat"/>
          <w:sz w:val="24"/>
          <w:szCs w:val="24"/>
          <w:lang w:val="hy-AM"/>
        </w:rPr>
        <w:t xml:space="preserve">բոլոր </w:t>
      </w:r>
      <w:r w:rsidRPr="00E82639">
        <w:rPr>
          <w:rFonts w:ascii="GHEA Grapalat" w:hAnsi="GHEA Grapalat"/>
          <w:sz w:val="24"/>
          <w:szCs w:val="24"/>
          <w:lang w:val="hy-AM"/>
        </w:rPr>
        <w:t>բուժ</w:t>
      </w:r>
      <w:r w:rsidR="00547D73" w:rsidRPr="00E82639">
        <w:rPr>
          <w:rFonts w:ascii="GHEA Grapalat" w:hAnsi="GHEA Grapalat"/>
          <w:sz w:val="24"/>
          <w:szCs w:val="24"/>
          <w:lang w:val="hy-AM"/>
        </w:rPr>
        <w:t>հաստատություններ</w:t>
      </w:r>
      <w:r w:rsidR="00E61D80" w:rsidRPr="00E82639">
        <w:rPr>
          <w:rFonts w:ascii="GHEA Grapalat" w:hAnsi="GHEA Grapalat"/>
          <w:sz w:val="24"/>
          <w:szCs w:val="24"/>
          <w:lang w:val="hy-AM"/>
        </w:rPr>
        <w:t>ի համար հասանելի կլինի</w:t>
      </w:r>
      <w:r w:rsidR="00547D73" w:rsidRPr="00E82639">
        <w:rPr>
          <w:rFonts w:ascii="GHEA Grapalat" w:hAnsi="GHEA Grapalat"/>
          <w:sz w:val="24"/>
          <w:szCs w:val="24"/>
          <w:lang w:val="hy-AM"/>
        </w:rPr>
        <w:t xml:space="preserve">  ԹՔՕՀ </w:t>
      </w:r>
      <w:r w:rsidR="00E61D80" w:rsidRPr="00E82639">
        <w:rPr>
          <w:rFonts w:ascii="GHEA Grapalat" w:hAnsi="GHEA Grapalat"/>
          <w:sz w:val="24"/>
          <w:szCs w:val="24"/>
          <w:lang w:val="hy-AM"/>
        </w:rPr>
        <w:t>վարման</w:t>
      </w:r>
      <w:r w:rsidR="00547D73" w:rsidRPr="00E82639">
        <w:rPr>
          <w:rFonts w:ascii="GHEA Grapalat" w:hAnsi="GHEA Grapalat"/>
          <w:sz w:val="24"/>
          <w:szCs w:val="24"/>
          <w:lang w:val="hy-AM"/>
        </w:rPr>
        <w:t xml:space="preserve"> միասնական մոտեցումների փաթեթ։</w:t>
      </w:r>
    </w:p>
    <w:p w:rsidR="00547D73" w:rsidRPr="00E82639" w:rsidRDefault="00E61D80" w:rsidP="00546321">
      <w:pPr>
        <w:pStyle w:val="ListParagraph"/>
        <w:numPr>
          <w:ilvl w:val="0"/>
          <w:numId w:val="16"/>
        </w:numPr>
        <w:spacing w:after="0" w:line="360" w:lineRule="auto"/>
        <w:jc w:val="both"/>
        <w:rPr>
          <w:rFonts w:ascii="GHEA Grapalat" w:hAnsi="GHEA Grapalat"/>
          <w:sz w:val="24"/>
          <w:szCs w:val="24"/>
          <w:lang w:val="hy-AM"/>
        </w:rPr>
      </w:pPr>
      <w:r w:rsidRPr="00E82639">
        <w:rPr>
          <w:rFonts w:ascii="GHEA Grapalat" w:hAnsi="GHEA Grapalat"/>
          <w:sz w:val="24"/>
          <w:szCs w:val="24"/>
          <w:lang w:val="hy-AM"/>
        </w:rPr>
        <w:t xml:space="preserve">Մշակված, հաստատված և ներդրված, իսկ բուժաշխատողները իրազեկված կլինեն ԹՔՕՀ </w:t>
      </w:r>
      <w:r w:rsidR="004719CC">
        <w:rPr>
          <w:rFonts w:ascii="GHEA Grapalat" w:hAnsi="GHEA Grapalat"/>
          <w:sz w:val="24"/>
          <w:szCs w:val="24"/>
          <w:lang w:val="hy-AM"/>
        </w:rPr>
        <w:t>ուղե</w:t>
      </w:r>
      <w:r w:rsidRPr="00E82639">
        <w:rPr>
          <w:rFonts w:ascii="GHEA Grapalat" w:hAnsi="GHEA Grapalat"/>
          <w:sz w:val="24"/>
          <w:szCs w:val="24"/>
          <w:lang w:val="hy-AM"/>
        </w:rPr>
        <w:t>ցույցներ</w:t>
      </w:r>
      <w:r w:rsidR="00C96879" w:rsidRPr="00E82639">
        <w:rPr>
          <w:rFonts w:ascii="GHEA Grapalat" w:hAnsi="GHEA Grapalat"/>
          <w:sz w:val="24"/>
          <w:szCs w:val="24"/>
          <w:lang w:val="hy-AM"/>
        </w:rPr>
        <w:t>ի</w:t>
      </w:r>
      <w:r w:rsidRPr="00E82639">
        <w:rPr>
          <w:rFonts w:ascii="GHEA Grapalat" w:hAnsi="GHEA Grapalat"/>
          <w:sz w:val="24"/>
          <w:szCs w:val="24"/>
          <w:lang w:val="hy-AM"/>
        </w:rPr>
        <w:t xml:space="preserve"> և գործելակարգեր</w:t>
      </w:r>
      <w:r w:rsidR="00C96879" w:rsidRPr="00E82639">
        <w:rPr>
          <w:rFonts w:ascii="GHEA Grapalat" w:hAnsi="GHEA Grapalat"/>
          <w:sz w:val="24"/>
          <w:szCs w:val="24"/>
          <w:lang w:val="hy-AM"/>
        </w:rPr>
        <w:t>ի վերաբերյալ։</w:t>
      </w:r>
    </w:p>
    <w:p w:rsidR="008F369E" w:rsidRPr="00E82639" w:rsidRDefault="00EE689E" w:rsidP="008F369E">
      <w:pPr>
        <w:pStyle w:val="ListParagraph"/>
        <w:numPr>
          <w:ilvl w:val="0"/>
          <w:numId w:val="16"/>
        </w:numPr>
        <w:spacing w:after="0" w:line="360" w:lineRule="auto"/>
        <w:jc w:val="both"/>
        <w:rPr>
          <w:rFonts w:ascii="GHEA Grapalat" w:hAnsi="GHEA Grapalat"/>
          <w:sz w:val="24"/>
          <w:szCs w:val="24"/>
          <w:lang w:val="hy-AM"/>
        </w:rPr>
      </w:pPr>
      <w:r w:rsidRPr="00E82639">
        <w:rPr>
          <w:rFonts w:ascii="GHEA Grapalat" w:hAnsi="GHEA Grapalat"/>
          <w:sz w:val="24"/>
          <w:szCs w:val="24"/>
          <w:lang w:val="hy-AM"/>
        </w:rPr>
        <w:t>ԹՔՕՀ –ով պայմանավորված հ</w:t>
      </w:r>
      <w:r w:rsidR="00B118AE" w:rsidRPr="00E82639">
        <w:rPr>
          <w:rFonts w:ascii="GHEA Grapalat" w:hAnsi="GHEA Grapalat"/>
          <w:sz w:val="24"/>
          <w:szCs w:val="24"/>
          <w:lang w:val="hy-AM"/>
        </w:rPr>
        <w:t>ոսպիտալացումները կնվազեն 5%-ով։</w:t>
      </w:r>
    </w:p>
    <w:p w:rsidR="008F369E" w:rsidRPr="00E82639" w:rsidRDefault="00241DB8" w:rsidP="008F369E">
      <w:pPr>
        <w:pStyle w:val="ListParagraph"/>
        <w:numPr>
          <w:ilvl w:val="0"/>
          <w:numId w:val="8"/>
        </w:numPr>
        <w:spacing w:after="0" w:line="360" w:lineRule="auto"/>
        <w:ind w:left="0" w:firstLine="0"/>
        <w:jc w:val="both"/>
        <w:rPr>
          <w:rFonts w:ascii="GHEA Grapalat" w:hAnsi="GHEA Grapalat"/>
          <w:strike/>
          <w:sz w:val="24"/>
          <w:szCs w:val="24"/>
          <w:lang w:val="hy-AM"/>
        </w:rPr>
      </w:pPr>
      <w:r w:rsidRPr="00E82639">
        <w:rPr>
          <w:rFonts w:ascii="GHEA Grapalat" w:hAnsi="GHEA Grapalat"/>
          <w:sz w:val="24"/>
          <w:szCs w:val="24"/>
          <w:lang w:val="hy-AM"/>
        </w:rPr>
        <w:t>Տվյալ ցուցանիշները մշտադիտարկման  կենթար</w:t>
      </w:r>
      <w:r w:rsidR="00EE689E" w:rsidRPr="00E82639">
        <w:rPr>
          <w:rFonts w:ascii="GHEA Grapalat" w:hAnsi="GHEA Grapalat"/>
          <w:sz w:val="24"/>
          <w:szCs w:val="24"/>
          <w:lang w:val="hy-AM"/>
        </w:rPr>
        <w:t>կ</w:t>
      </w:r>
      <w:r w:rsidRPr="00E82639">
        <w:rPr>
          <w:rFonts w:ascii="GHEA Grapalat" w:hAnsi="GHEA Grapalat"/>
          <w:sz w:val="24"/>
          <w:szCs w:val="24"/>
          <w:lang w:val="hy-AM"/>
        </w:rPr>
        <w:t>վեն և կգնահատվեն ՀՀ առողջապահության նախարարության կողմից</w:t>
      </w:r>
      <w:r w:rsidR="00FC3BCE">
        <w:rPr>
          <w:rFonts w:ascii="GHEA Grapalat" w:hAnsi="GHEA Grapalat"/>
          <w:sz w:val="24"/>
          <w:szCs w:val="24"/>
          <w:lang w:val="hy-AM"/>
        </w:rPr>
        <w:t>`</w:t>
      </w:r>
      <w:r w:rsidR="00FC3BCE" w:rsidRPr="00FC3BCE">
        <w:rPr>
          <w:rFonts w:ascii="GHEA Grapalat" w:hAnsi="GHEA Grapalat" w:cs="Arial"/>
          <w:sz w:val="24"/>
          <w:szCs w:val="24"/>
          <w:lang w:val="hy-AM"/>
        </w:rPr>
        <w:t xml:space="preserve"> </w:t>
      </w:r>
      <w:r w:rsidR="00FC3BCE">
        <w:rPr>
          <w:rFonts w:ascii="GHEA Grapalat" w:hAnsi="GHEA Grapalat" w:cs="Arial"/>
          <w:sz w:val="24"/>
          <w:szCs w:val="24"/>
          <w:lang w:val="hy-AM"/>
        </w:rPr>
        <w:t>օ</w:t>
      </w:r>
      <w:r w:rsidR="00FC3BCE" w:rsidRPr="00E82639">
        <w:rPr>
          <w:rFonts w:ascii="GHEA Grapalat" w:hAnsi="GHEA Grapalat" w:cs="Arial"/>
          <w:sz w:val="24"/>
          <w:szCs w:val="24"/>
          <w:lang w:val="hy-AM"/>
        </w:rPr>
        <w:t>գտագործելով</w:t>
      </w:r>
      <w:r w:rsidR="00FC3BCE" w:rsidRPr="00E82639">
        <w:rPr>
          <w:rFonts w:ascii="GHEA Grapalat" w:hAnsi="GHEA Grapalat"/>
          <w:sz w:val="24"/>
          <w:szCs w:val="24"/>
          <w:lang w:val="hy-AM"/>
        </w:rPr>
        <w:t xml:space="preserve"> էլեկտրոնային առողջապահության համակարգի հնարավորությունները</w:t>
      </w:r>
      <w:r w:rsidR="00FC3BCE">
        <w:rPr>
          <w:rFonts w:ascii="GHEA Grapalat" w:hAnsi="GHEA Grapalat"/>
          <w:sz w:val="24"/>
          <w:szCs w:val="24"/>
          <w:lang w:val="hy-AM"/>
        </w:rPr>
        <w:t>:</w:t>
      </w:r>
    </w:p>
    <w:p w:rsidR="00135800" w:rsidRPr="00E82639" w:rsidRDefault="00135800" w:rsidP="00135800">
      <w:pPr>
        <w:pStyle w:val="ListParagraph"/>
        <w:spacing w:after="0" w:line="360" w:lineRule="auto"/>
        <w:ind w:left="0"/>
        <w:jc w:val="both"/>
        <w:rPr>
          <w:rFonts w:ascii="GHEA Grapalat" w:hAnsi="GHEA Grapalat"/>
          <w:sz w:val="24"/>
          <w:szCs w:val="24"/>
          <w:lang w:val="hy-AM"/>
        </w:rPr>
      </w:pPr>
    </w:p>
    <w:p w:rsidR="00135800" w:rsidRPr="00E82639" w:rsidRDefault="00135800" w:rsidP="00425C07">
      <w:pPr>
        <w:spacing w:after="0" w:line="360" w:lineRule="auto"/>
        <w:jc w:val="center"/>
        <w:rPr>
          <w:rFonts w:ascii="GHEA Grapalat" w:hAnsi="GHEA Grapalat"/>
          <w:bCs/>
          <w:sz w:val="24"/>
          <w:szCs w:val="24"/>
          <w:lang w:val="hy-AM"/>
        </w:rPr>
      </w:pPr>
      <w:r w:rsidRPr="00E82639">
        <w:rPr>
          <w:rFonts w:ascii="GHEA Grapalat" w:hAnsi="GHEA Grapalat"/>
          <w:bCs/>
          <w:sz w:val="24"/>
          <w:szCs w:val="24"/>
          <w:lang w:val="hy-AM"/>
        </w:rPr>
        <w:t>5</w:t>
      </w:r>
      <w:r w:rsidRPr="00E82639">
        <w:rPr>
          <w:rFonts w:ascii="Cambria Math" w:hAnsi="Cambria Math" w:cs="Cambria Math"/>
          <w:bCs/>
          <w:sz w:val="24"/>
          <w:szCs w:val="24"/>
          <w:lang w:val="hy-AM"/>
        </w:rPr>
        <w:t>․</w:t>
      </w:r>
      <w:r w:rsidRPr="00E82639">
        <w:rPr>
          <w:rFonts w:ascii="GHEA Grapalat" w:hAnsi="GHEA Grapalat"/>
          <w:bCs/>
          <w:sz w:val="24"/>
          <w:szCs w:val="24"/>
          <w:lang w:val="hy-AM"/>
        </w:rPr>
        <w:t xml:space="preserve"> ՖԻՆԱՆՍԱ</w:t>
      </w:r>
      <w:r w:rsidR="00EE689E" w:rsidRPr="00E82639">
        <w:rPr>
          <w:rFonts w:ascii="GHEA Grapalat" w:hAnsi="GHEA Grapalat"/>
          <w:bCs/>
          <w:sz w:val="24"/>
          <w:szCs w:val="24"/>
          <w:lang w:val="hy-AM"/>
        </w:rPr>
        <w:t>ՎՈՐՄԱՆ</w:t>
      </w:r>
      <w:r w:rsidRPr="00E82639">
        <w:rPr>
          <w:rFonts w:ascii="GHEA Grapalat" w:hAnsi="GHEA Grapalat"/>
          <w:bCs/>
          <w:sz w:val="24"/>
          <w:szCs w:val="24"/>
          <w:lang w:val="hy-AM"/>
        </w:rPr>
        <w:t xml:space="preserve"> ԱՂԲՅՈՒՐՆԵՐ</w:t>
      </w:r>
    </w:p>
    <w:p w:rsidR="00A63D1A" w:rsidRPr="00E82639" w:rsidRDefault="00A63D1A" w:rsidP="00425C07">
      <w:pPr>
        <w:spacing w:after="0" w:line="360" w:lineRule="auto"/>
        <w:jc w:val="center"/>
        <w:rPr>
          <w:rFonts w:ascii="GHEA Grapalat" w:hAnsi="GHEA Grapalat"/>
          <w:bCs/>
          <w:sz w:val="24"/>
          <w:szCs w:val="24"/>
          <w:lang w:val="hy-AM"/>
        </w:rPr>
      </w:pPr>
    </w:p>
    <w:p w:rsidR="002527D5" w:rsidRPr="00E82639" w:rsidRDefault="00A63D1A" w:rsidP="00A63D1A">
      <w:pPr>
        <w:pStyle w:val="ListParagraph"/>
        <w:numPr>
          <w:ilvl w:val="0"/>
          <w:numId w:val="8"/>
        </w:numPr>
        <w:spacing w:after="0" w:line="360" w:lineRule="auto"/>
        <w:ind w:left="0" w:firstLine="0"/>
        <w:jc w:val="both"/>
        <w:rPr>
          <w:rFonts w:ascii="GHEA Grapalat" w:hAnsi="GHEA Grapalat"/>
          <w:sz w:val="24"/>
          <w:szCs w:val="24"/>
          <w:lang w:val="hy-AM"/>
        </w:rPr>
      </w:pPr>
      <w:r w:rsidRPr="00E82639">
        <w:rPr>
          <w:rFonts w:ascii="GHEA Grapalat" w:hAnsi="GHEA Grapalat"/>
          <w:sz w:val="24"/>
          <w:szCs w:val="24"/>
          <w:lang w:val="hy-AM"/>
        </w:rPr>
        <w:lastRenderedPageBreak/>
        <w:t>ԹՔՕՀ դեմ պայքարի նախատեսվող ռազմավարական ծրագրերի միջոցառումների ճնշող մեծամասնությունը լրացուցիչ ֆինանսավորում չի պահանջում, իսկ հնարավոր ֆինանսավորման աղբյուրներ կարող են հանդիսանալ դոնորների և միջազգային ֆինանսական հաստատությունների, հասարակական կազմակերպությունների, մասնավոր հատվածի ֆինանսավորման միջոցները, ինչպես նաև օրենսդրությամբ չարգելված այլ միջոցները:</w:t>
      </w:r>
    </w:p>
    <w:sectPr w:rsidR="002527D5" w:rsidRPr="00E82639" w:rsidSect="00B121DC">
      <w:footerReference w:type="default" r:id="rId10"/>
      <w:pgSz w:w="12240" w:h="15840"/>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8C4" w:rsidRDefault="006958C4" w:rsidP="00124F8D">
      <w:pPr>
        <w:spacing w:after="0" w:line="240" w:lineRule="auto"/>
      </w:pPr>
      <w:r>
        <w:separator/>
      </w:r>
    </w:p>
  </w:endnote>
  <w:endnote w:type="continuationSeparator" w:id="1">
    <w:p w:rsidR="006958C4" w:rsidRDefault="006958C4" w:rsidP="00124F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2936064"/>
      <w:docPartObj>
        <w:docPartGallery w:val="Page Numbers (Bottom of Page)"/>
        <w:docPartUnique/>
      </w:docPartObj>
    </w:sdtPr>
    <w:sdtEndPr>
      <w:rPr>
        <w:rFonts w:ascii="GHEA Grapalat" w:hAnsi="GHEA Grapalat"/>
        <w:noProof/>
        <w:sz w:val="20"/>
        <w:szCs w:val="20"/>
      </w:rPr>
    </w:sdtEndPr>
    <w:sdtContent>
      <w:p w:rsidR="00B121DC" w:rsidRPr="00B121DC" w:rsidRDefault="00231292">
        <w:pPr>
          <w:pStyle w:val="Footer"/>
          <w:jc w:val="right"/>
          <w:rPr>
            <w:rFonts w:ascii="GHEA Grapalat" w:hAnsi="GHEA Grapalat"/>
            <w:sz w:val="20"/>
            <w:szCs w:val="20"/>
          </w:rPr>
        </w:pPr>
        <w:r w:rsidRPr="00B121DC">
          <w:rPr>
            <w:rFonts w:ascii="GHEA Grapalat" w:hAnsi="GHEA Grapalat"/>
            <w:sz w:val="20"/>
            <w:szCs w:val="20"/>
          </w:rPr>
          <w:fldChar w:fldCharType="begin"/>
        </w:r>
        <w:r w:rsidR="00B121DC" w:rsidRPr="00B121DC">
          <w:rPr>
            <w:rFonts w:ascii="GHEA Grapalat" w:hAnsi="GHEA Grapalat"/>
            <w:sz w:val="20"/>
            <w:szCs w:val="20"/>
          </w:rPr>
          <w:instrText xml:space="preserve"> PAGE   \* MERGEFORMAT </w:instrText>
        </w:r>
        <w:r w:rsidRPr="00B121DC">
          <w:rPr>
            <w:rFonts w:ascii="GHEA Grapalat" w:hAnsi="GHEA Grapalat"/>
            <w:sz w:val="20"/>
            <w:szCs w:val="20"/>
          </w:rPr>
          <w:fldChar w:fldCharType="separate"/>
        </w:r>
        <w:r w:rsidR="00507A11">
          <w:rPr>
            <w:rFonts w:ascii="GHEA Grapalat" w:hAnsi="GHEA Grapalat"/>
            <w:noProof/>
            <w:sz w:val="20"/>
            <w:szCs w:val="20"/>
          </w:rPr>
          <w:t>15</w:t>
        </w:r>
        <w:r w:rsidRPr="00B121DC">
          <w:rPr>
            <w:rFonts w:ascii="GHEA Grapalat" w:hAnsi="GHEA Grapalat"/>
            <w:noProof/>
            <w:sz w:val="20"/>
            <w:szCs w:val="20"/>
          </w:rPr>
          <w:fldChar w:fldCharType="end"/>
        </w:r>
      </w:p>
    </w:sdtContent>
  </w:sdt>
  <w:p w:rsidR="00B121DC" w:rsidRDefault="00B121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8C4" w:rsidRDefault="006958C4" w:rsidP="00124F8D">
      <w:pPr>
        <w:spacing w:after="0" w:line="240" w:lineRule="auto"/>
      </w:pPr>
      <w:r>
        <w:separator/>
      </w:r>
    </w:p>
  </w:footnote>
  <w:footnote w:type="continuationSeparator" w:id="1">
    <w:p w:rsidR="006958C4" w:rsidRDefault="006958C4" w:rsidP="00124F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5634"/>
    <w:multiLevelType w:val="hybridMultilevel"/>
    <w:tmpl w:val="BDD63C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B32AD6"/>
    <w:multiLevelType w:val="hybridMultilevel"/>
    <w:tmpl w:val="25580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34CFA"/>
    <w:multiLevelType w:val="hybridMultilevel"/>
    <w:tmpl w:val="EBFE1D6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nsid w:val="0FD46A0A"/>
    <w:multiLevelType w:val="hybridMultilevel"/>
    <w:tmpl w:val="64BE4FB0"/>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4">
    <w:nsid w:val="19C7124A"/>
    <w:multiLevelType w:val="hybridMultilevel"/>
    <w:tmpl w:val="1CE86D7E"/>
    <w:lvl w:ilvl="0" w:tplc="16CC11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CE59A0"/>
    <w:multiLevelType w:val="hybridMultilevel"/>
    <w:tmpl w:val="5156A4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FA7D09"/>
    <w:multiLevelType w:val="hybridMultilevel"/>
    <w:tmpl w:val="227C37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975DE1"/>
    <w:multiLevelType w:val="hybridMultilevel"/>
    <w:tmpl w:val="835CEAC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727FB1"/>
    <w:multiLevelType w:val="hybridMultilevel"/>
    <w:tmpl w:val="0E02E0E6"/>
    <w:lvl w:ilvl="0" w:tplc="67EAF732">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3225B8"/>
    <w:multiLevelType w:val="hybridMultilevel"/>
    <w:tmpl w:val="49C69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721219"/>
    <w:multiLevelType w:val="hybridMultilevel"/>
    <w:tmpl w:val="19321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E7E5B8D"/>
    <w:multiLevelType w:val="hybridMultilevel"/>
    <w:tmpl w:val="FC54EDD4"/>
    <w:lvl w:ilvl="0" w:tplc="90EE7E48">
      <w:start w:val="1"/>
      <w:numFmt w:val="upperRoman"/>
      <w:lvlText w:val="%1."/>
      <w:lvlJc w:val="left"/>
      <w:pPr>
        <w:ind w:left="4530" w:hanging="720"/>
      </w:pPr>
      <w:rPr>
        <w:rFonts w:cs="Sylfaen" w:hint="default"/>
      </w:rPr>
    </w:lvl>
    <w:lvl w:ilvl="1" w:tplc="04090019" w:tentative="1">
      <w:start w:val="1"/>
      <w:numFmt w:val="lowerLetter"/>
      <w:lvlText w:val="%2."/>
      <w:lvlJc w:val="left"/>
      <w:pPr>
        <w:ind w:left="4890" w:hanging="360"/>
      </w:pPr>
    </w:lvl>
    <w:lvl w:ilvl="2" w:tplc="0409001B" w:tentative="1">
      <w:start w:val="1"/>
      <w:numFmt w:val="lowerRoman"/>
      <w:lvlText w:val="%3."/>
      <w:lvlJc w:val="right"/>
      <w:pPr>
        <w:ind w:left="5610" w:hanging="180"/>
      </w:pPr>
    </w:lvl>
    <w:lvl w:ilvl="3" w:tplc="0409000F" w:tentative="1">
      <w:start w:val="1"/>
      <w:numFmt w:val="decimal"/>
      <w:lvlText w:val="%4."/>
      <w:lvlJc w:val="left"/>
      <w:pPr>
        <w:ind w:left="6330" w:hanging="360"/>
      </w:pPr>
    </w:lvl>
    <w:lvl w:ilvl="4" w:tplc="04090019" w:tentative="1">
      <w:start w:val="1"/>
      <w:numFmt w:val="lowerLetter"/>
      <w:lvlText w:val="%5."/>
      <w:lvlJc w:val="left"/>
      <w:pPr>
        <w:ind w:left="7050" w:hanging="360"/>
      </w:pPr>
    </w:lvl>
    <w:lvl w:ilvl="5" w:tplc="0409001B" w:tentative="1">
      <w:start w:val="1"/>
      <w:numFmt w:val="lowerRoman"/>
      <w:lvlText w:val="%6."/>
      <w:lvlJc w:val="right"/>
      <w:pPr>
        <w:ind w:left="7770" w:hanging="180"/>
      </w:pPr>
    </w:lvl>
    <w:lvl w:ilvl="6" w:tplc="0409000F" w:tentative="1">
      <w:start w:val="1"/>
      <w:numFmt w:val="decimal"/>
      <w:lvlText w:val="%7."/>
      <w:lvlJc w:val="left"/>
      <w:pPr>
        <w:ind w:left="8490" w:hanging="360"/>
      </w:pPr>
    </w:lvl>
    <w:lvl w:ilvl="7" w:tplc="04090019" w:tentative="1">
      <w:start w:val="1"/>
      <w:numFmt w:val="lowerLetter"/>
      <w:lvlText w:val="%8."/>
      <w:lvlJc w:val="left"/>
      <w:pPr>
        <w:ind w:left="9210" w:hanging="360"/>
      </w:pPr>
    </w:lvl>
    <w:lvl w:ilvl="8" w:tplc="0409001B" w:tentative="1">
      <w:start w:val="1"/>
      <w:numFmt w:val="lowerRoman"/>
      <w:lvlText w:val="%9."/>
      <w:lvlJc w:val="right"/>
      <w:pPr>
        <w:ind w:left="9930" w:hanging="180"/>
      </w:pPr>
    </w:lvl>
  </w:abstractNum>
  <w:abstractNum w:abstractNumId="12">
    <w:nsid w:val="65165097"/>
    <w:multiLevelType w:val="hybridMultilevel"/>
    <w:tmpl w:val="F094D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0C5EA4"/>
    <w:multiLevelType w:val="hybridMultilevel"/>
    <w:tmpl w:val="E6BC3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BF0556"/>
    <w:multiLevelType w:val="hybridMultilevel"/>
    <w:tmpl w:val="CF3E16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1B3D6D"/>
    <w:multiLevelType w:val="hybridMultilevel"/>
    <w:tmpl w:val="D4B48E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E32266"/>
    <w:multiLevelType w:val="hybridMultilevel"/>
    <w:tmpl w:val="C03A0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9"/>
  </w:num>
  <w:num w:numId="4">
    <w:abstractNumId w:val="16"/>
  </w:num>
  <w:num w:numId="5">
    <w:abstractNumId w:val="2"/>
  </w:num>
  <w:num w:numId="6">
    <w:abstractNumId w:val="3"/>
  </w:num>
  <w:num w:numId="7">
    <w:abstractNumId w:val="10"/>
  </w:num>
  <w:num w:numId="8">
    <w:abstractNumId w:val="8"/>
  </w:num>
  <w:num w:numId="9">
    <w:abstractNumId w:val="1"/>
  </w:num>
  <w:num w:numId="10">
    <w:abstractNumId w:val="12"/>
  </w:num>
  <w:num w:numId="11">
    <w:abstractNumId w:val="0"/>
  </w:num>
  <w:num w:numId="12">
    <w:abstractNumId w:val="6"/>
  </w:num>
  <w:num w:numId="13">
    <w:abstractNumId w:val="13"/>
  </w:num>
  <w:num w:numId="14">
    <w:abstractNumId w:val="5"/>
  </w:num>
  <w:num w:numId="15">
    <w:abstractNumId w:val="14"/>
  </w:num>
  <w:num w:numId="16">
    <w:abstractNumId w:val="7"/>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886BC9"/>
    <w:rsid w:val="00010E44"/>
    <w:rsid w:val="00011C31"/>
    <w:rsid w:val="00015C9C"/>
    <w:rsid w:val="00025F0B"/>
    <w:rsid w:val="00032FF2"/>
    <w:rsid w:val="000336DE"/>
    <w:rsid w:val="00035907"/>
    <w:rsid w:val="00036FA0"/>
    <w:rsid w:val="000458AC"/>
    <w:rsid w:val="00047B39"/>
    <w:rsid w:val="00051C13"/>
    <w:rsid w:val="0005219C"/>
    <w:rsid w:val="00055CAF"/>
    <w:rsid w:val="00062626"/>
    <w:rsid w:val="0006483F"/>
    <w:rsid w:val="00065470"/>
    <w:rsid w:val="00070FB9"/>
    <w:rsid w:val="0007119C"/>
    <w:rsid w:val="00072107"/>
    <w:rsid w:val="000729FC"/>
    <w:rsid w:val="00076155"/>
    <w:rsid w:val="0008441D"/>
    <w:rsid w:val="00084684"/>
    <w:rsid w:val="00091DF3"/>
    <w:rsid w:val="00093200"/>
    <w:rsid w:val="00093599"/>
    <w:rsid w:val="00096E8D"/>
    <w:rsid w:val="000A0CBE"/>
    <w:rsid w:val="000A2B99"/>
    <w:rsid w:val="000B1169"/>
    <w:rsid w:val="000C03AA"/>
    <w:rsid w:val="000C1E6F"/>
    <w:rsid w:val="000C1F9C"/>
    <w:rsid w:val="000C77AC"/>
    <w:rsid w:val="000E030B"/>
    <w:rsid w:val="00102CB7"/>
    <w:rsid w:val="00103671"/>
    <w:rsid w:val="001073CE"/>
    <w:rsid w:val="001158BE"/>
    <w:rsid w:val="00116038"/>
    <w:rsid w:val="00122376"/>
    <w:rsid w:val="00124F8D"/>
    <w:rsid w:val="00125442"/>
    <w:rsid w:val="00133910"/>
    <w:rsid w:val="001344D1"/>
    <w:rsid w:val="0013501C"/>
    <w:rsid w:val="00135800"/>
    <w:rsid w:val="00135DF8"/>
    <w:rsid w:val="00136786"/>
    <w:rsid w:val="00142AFB"/>
    <w:rsid w:val="0014486F"/>
    <w:rsid w:val="00151E64"/>
    <w:rsid w:val="00154839"/>
    <w:rsid w:val="00156819"/>
    <w:rsid w:val="00162460"/>
    <w:rsid w:val="00164401"/>
    <w:rsid w:val="00165DB7"/>
    <w:rsid w:val="00176A1E"/>
    <w:rsid w:val="001816B9"/>
    <w:rsid w:val="00193711"/>
    <w:rsid w:val="001A0E05"/>
    <w:rsid w:val="001B4D54"/>
    <w:rsid w:val="001C69C5"/>
    <w:rsid w:val="001E5948"/>
    <w:rsid w:val="001E7C54"/>
    <w:rsid w:val="001F0D8D"/>
    <w:rsid w:val="001F11D2"/>
    <w:rsid w:val="001F4727"/>
    <w:rsid w:val="0021122B"/>
    <w:rsid w:val="00212516"/>
    <w:rsid w:val="00212EDC"/>
    <w:rsid w:val="00215CD3"/>
    <w:rsid w:val="00216359"/>
    <w:rsid w:val="0022071F"/>
    <w:rsid w:val="0023006E"/>
    <w:rsid w:val="00231292"/>
    <w:rsid w:val="00232240"/>
    <w:rsid w:val="0023318F"/>
    <w:rsid w:val="0023622C"/>
    <w:rsid w:val="00241DB8"/>
    <w:rsid w:val="0025134C"/>
    <w:rsid w:val="002527D5"/>
    <w:rsid w:val="00255A9B"/>
    <w:rsid w:val="00256815"/>
    <w:rsid w:val="00256986"/>
    <w:rsid w:val="002707C4"/>
    <w:rsid w:val="00275F7B"/>
    <w:rsid w:val="00281354"/>
    <w:rsid w:val="00284F8F"/>
    <w:rsid w:val="00291B72"/>
    <w:rsid w:val="0029613C"/>
    <w:rsid w:val="002B0B16"/>
    <w:rsid w:val="002C06FC"/>
    <w:rsid w:val="002C23AE"/>
    <w:rsid w:val="002C56EE"/>
    <w:rsid w:val="002D0F36"/>
    <w:rsid w:val="002D6848"/>
    <w:rsid w:val="002D739B"/>
    <w:rsid w:val="002E0FC7"/>
    <w:rsid w:val="002F3B03"/>
    <w:rsid w:val="002F3D7F"/>
    <w:rsid w:val="002F41F6"/>
    <w:rsid w:val="002F447E"/>
    <w:rsid w:val="003024A3"/>
    <w:rsid w:val="00305256"/>
    <w:rsid w:val="0030627E"/>
    <w:rsid w:val="00315A4D"/>
    <w:rsid w:val="003218F8"/>
    <w:rsid w:val="003222F1"/>
    <w:rsid w:val="003223D9"/>
    <w:rsid w:val="00324711"/>
    <w:rsid w:val="0032784F"/>
    <w:rsid w:val="003300E5"/>
    <w:rsid w:val="003316D0"/>
    <w:rsid w:val="00335525"/>
    <w:rsid w:val="00335D4A"/>
    <w:rsid w:val="003379BC"/>
    <w:rsid w:val="00355912"/>
    <w:rsid w:val="003610AF"/>
    <w:rsid w:val="0037635C"/>
    <w:rsid w:val="003811A7"/>
    <w:rsid w:val="00382343"/>
    <w:rsid w:val="0039027E"/>
    <w:rsid w:val="00390966"/>
    <w:rsid w:val="003A1F9B"/>
    <w:rsid w:val="003B4F38"/>
    <w:rsid w:val="003C26AE"/>
    <w:rsid w:val="003C3088"/>
    <w:rsid w:val="003D11B5"/>
    <w:rsid w:val="003D3422"/>
    <w:rsid w:val="003D3D34"/>
    <w:rsid w:val="003D40F8"/>
    <w:rsid w:val="003D41DC"/>
    <w:rsid w:val="003E718D"/>
    <w:rsid w:val="003F282D"/>
    <w:rsid w:val="003F3E4C"/>
    <w:rsid w:val="00400586"/>
    <w:rsid w:val="00400C4F"/>
    <w:rsid w:val="00410025"/>
    <w:rsid w:val="00414C83"/>
    <w:rsid w:val="004174ED"/>
    <w:rsid w:val="004222CB"/>
    <w:rsid w:val="00425C07"/>
    <w:rsid w:val="00430085"/>
    <w:rsid w:val="00433695"/>
    <w:rsid w:val="00436450"/>
    <w:rsid w:val="00442CB9"/>
    <w:rsid w:val="00446E64"/>
    <w:rsid w:val="0045077B"/>
    <w:rsid w:val="00460B2C"/>
    <w:rsid w:val="00464806"/>
    <w:rsid w:val="00464E58"/>
    <w:rsid w:val="004719CC"/>
    <w:rsid w:val="00477373"/>
    <w:rsid w:val="00492476"/>
    <w:rsid w:val="00493764"/>
    <w:rsid w:val="0049530B"/>
    <w:rsid w:val="004957CB"/>
    <w:rsid w:val="004A7F0A"/>
    <w:rsid w:val="004C7F00"/>
    <w:rsid w:val="004D5120"/>
    <w:rsid w:val="004E099E"/>
    <w:rsid w:val="004E6886"/>
    <w:rsid w:val="004F1BD9"/>
    <w:rsid w:val="00501922"/>
    <w:rsid w:val="0050530B"/>
    <w:rsid w:val="00507A11"/>
    <w:rsid w:val="00510484"/>
    <w:rsid w:val="005121C8"/>
    <w:rsid w:val="00520A95"/>
    <w:rsid w:val="005306D3"/>
    <w:rsid w:val="005322E1"/>
    <w:rsid w:val="00534912"/>
    <w:rsid w:val="00534E6C"/>
    <w:rsid w:val="005367B0"/>
    <w:rsid w:val="005438D8"/>
    <w:rsid w:val="00546321"/>
    <w:rsid w:val="00547D73"/>
    <w:rsid w:val="00550578"/>
    <w:rsid w:val="00554BFD"/>
    <w:rsid w:val="00557F6B"/>
    <w:rsid w:val="0056473A"/>
    <w:rsid w:val="00573FC8"/>
    <w:rsid w:val="00577740"/>
    <w:rsid w:val="0058388A"/>
    <w:rsid w:val="00593418"/>
    <w:rsid w:val="005B0123"/>
    <w:rsid w:val="005B1C85"/>
    <w:rsid w:val="005B459D"/>
    <w:rsid w:val="005B5739"/>
    <w:rsid w:val="005B6E37"/>
    <w:rsid w:val="005B71F6"/>
    <w:rsid w:val="005B7FB5"/>
    <w:rsid w:val="005C4A38"/>
    <w:rsid w:val="005C5E89"/>
    <w:rsid w:val="005D39D3"/>
    <w:rsid w:val="005E097F"/>
    <w:rsid w:val="005E3329"/>
    <w:rsid w:val="005E7EE6"/>
    <w:rsid w:val="0060449C"/>
    <w:rsid w:val="0060591E"/>
    <w:rsid w:val="0061168D"/>
    <w:rsid w:val="00622932"/>
    <w:rsid w:val="006243D2"/>
    <w:rsid w:val="00626523"/>
    <w:rsid w:val="0063068A"/>
    <w:rsid w:val="0063149E"/>
    <w:rsid w:val="006319DB"/>
    <w:rsid w:val="00635456"/>
    <w:rsid w:val="0064007D"/>
    <w:rsid w:val="00644054"/>
    <w:rsid w:val="00653987"/>
    <w:rsid w:val="00670F58"/>
    <w:rsid w:val="00673F92"/>
    <w:rsid w:val="006755D6"/>
    <w:rsid w:val="006800E7"/>
    <w:rsid w:val="006825FE"/>
    <w:rsid w:val="0068450F"/>
    <w:rsid w:val="006853A7"/>
    <w:rsid w:val="00686D79"/>
    <w:rsid w:val="00693B0D"/>
    <w:rsid w:val="006957BA"/>
    <w:rsid w:val="006958C4"/>
    <w:rsid w:val="00695B3D"/>
    <w:rsid w:val="006A0D6D"/>
    <w:rsid w:val="006A5418"/>
    <w:rsid w:val="006A6AC1"/>
    <w:rsid w:val="006B0EB0"/>
    <w:rsid w:val="006B2516"/>
    <w:rsid w:val="006B2D08"/>
    <w:rsid w:val="006C4052"/>
    <w:rsid w:val="006D0FA7"/>
    <w:rsid w:val="006E0FFE"/>
    <w:rsid w:val="006F0EAB"/>
    <w:rsid w:val="006F60F6"/>
    <w:rsid w:val="006F661C"/>
    <w:rsid w:val="007039B8"/>
    <w:rsid w:val="00707625"/>
    <w:rsid w:val="00710A58"/>
    <w:rsid w:val="00714106"/>
    <w:rsid w:val="00717C55"/>
    <w:rsid w:val="0072106B"/>
    <w:rsid w:val="00722671"/>
    <w:rsid w:val="00723A65"/>
    <w:rsid w:val="0073126B"/>
    <w:rsid w:val="0073448B"/>
    <w:rsid w:val="00737269"/>
    <w:rsid w:val="007417E8"/>
    <w:rsid w:val="007513A1"/>
    <w:rsid w:val="00754767"/>
    <w:rsid w:val="0075587B"/>
    <w:rsid w:val="00757E1D"/>
    <w:rsid w:val="00760761"/>
    <w:rsid w:val="00770DEB"/>
    <w:rsid w:val="007724A9"/>
    <w:rsid w:val="007814C8"/>
    <w:rsid w:val="00782230"/>
    <w:rsid w:val="00785900"/>
    <w:rsid w:val="00791468"/>
    <w:rsid w:val="007979B1"/>
    <w:rsid w:val="007A1072"/>
    <w:rsid w:val="007A3EEA"/>
    <w:rsid w:val="007A736D"/>
    <w:rsid w:val="007B2A46"/>
    <w:rsid w:val="007D49F1"/>
    <w:rsid w:val="007E6A7E"/>
    <w:rsid w:val="007F6A62"/>
    <w:rsid w:val="008025B3"/>
    <w:rsid w:val="008030C8"/>
    <w:rsid w:val="00803A7D"/>
    <w:rsid w:val="00805FC9"/>
    <w:rsid w:val="00812609"/>
    <w:rsid w:val="00821A18"/>
    <w:rsid w:val="00833355"/>
    <w:rsid w:val="00836A34"/>
    <w:rsid w:val="008407DB"/>
    <w:rsid w:val="008504EE"/>
    <w:rsid w:val="00851236"/>
    <w:rsid w:val="00885978"/>
    <w:rsid w:val="00886BC9"/>
    <w:rsid w:val="008A3515"/>
    <w:rsid w:val="008A5CAC"/>
    <w:rsid w:val="008A74EF"/>
    <w:rsid w:val="008B1DC2"/>
    <w:rsid w:val="008B1E56"/>
    <w:rsid w:val="008C382C"/>
    <w:rsid w:val="008D7030"/>
    <w:rsid w:val="008F058E"/>
    <w:rsid w:val="008F369E"/>
    <w:rsid w:val="008F64B7"/>
    <w:rsid w:val="00912142"/>
    <w:rsid w:val="00916BB8"/>
    <w:rsid w:val="00921A9B"/>
    <w:rsid w:val="009250E2"/>
    <w:rsid w:val="009316E4"/>
    <w:rsid w:val="0093198F"/>
    <w:rsid w:val="00945E64"/>
    <w:rsid w:val="0094673F"/>
    <w:rsid w:val="00951598"/>
    <w:rsid w:val="00961401"/>
    <w:rsid w:val="00962CD3"/>
    <w:rsid w:val="00964D92"/>
    <w:rsid w:val="009708A5"/>
    <w:rsid w:val="00971232"/>
    <w:rsid w:val="00974921"/>
    <w:rsid w:val="00976DC1"/>
    <w:rsid w:val="0098104E"/>
    <w:rsid w:val="00983BF3"/>
    <w:rsid w:val="00985DFB"/>
    <w:rsid w:val="00993AC9"/>
    <w:rsid w:val="009A3B90"/>
    <w:rsid w:val="009A5B3B"/>
    <w:rsid w:val="009B0D63"/>
    <w:rsid w:val="009B45E0"/>
    <w:rsid w:val="009C098D"/>
    <w:rsid w:val="009D06B2"/>
    <w:rsid w:val="009D3CCF"/>
    <w:rsid w:val="009E2698"/>
    <w:rsid w:val="009E52D8"/>
    <w:rsid w:val="009E67E1"/>
    <w:rsid w:val="00A07297"/>
    <w:rsid w:val="00A111FF"/>
    <w:rsid w:val="00A20CFC"/>
    <w:rsid w:val="00A4164B"/>
    <w:rsid w:val="00A47BAE"/>
    <w:rsid w:val="00A50554"/>
    <w:rsid w:val="00A63881"/>
    <w:rsid w:val="00A63D1A"/>
    <w:rsid w:val="00A6692C"/>
    <w:rsid w:val="00A71B95"/>
    <w:rsid w:val="00A767AC"/>
    <w:rsid w:val="00A803A7"/>
    <w:rsid w:val="00A86304"/>
    <w:rsid w:val="00A92F19"/>
    <w:rsid w:val="00A94F3E"/>
    <w:rsid w:val="00AA1276"/>
    <w:rsid w:val="00AA2442"/>
    <w:rsid w:val="00AA7507"/>
    <w:rsid w:val="00AB0DAE"/>
    <w:rsid w:val="00AB7433"/>
    <w:rsid w:val="00AC4C63"/>
    <w:rsid w:val="00AD23E4"/>
    <w:rsid w:val="00AD7804"/>
    <w:rsid w:val="00AD7EAB"/>
    <w:rsid w:val="00AE1249"/>
    <w:rsid w:val="00AE1BB9"/>
    <w:rsid w:val="00AE698F"/>
    <w:rsid w:val="00AF649D"/>
    <w:rsid w:val="00B118AE"/>
    <w:rsid w:val="00B121DC"/>
    <w:rsid w:val="00B21D90"/>
    <w:rsid w:val="00B425B3"/>
    <w:rsid w:val="00B476C4"/>
    <w:rsid w:val="00B478F7"/>
    <w:rsid w:val="00B52983"/>
    <w:rsid w:val="00B62B81"/>
    <w:rsid w:val="00B655A3"/>
    <w:rsid w:val="00B667D1"/>
    <w:rsid w:val="00B77577"/>
    <w:rsid w:val="00B83A39"/>
    <w:rsid w:val="00B8473B"/>
    <w:rsid w:val="00B94232"/>
    <w:rsid w:val="00B95001"/>
    <w:rsid w:val="00B95E25"/>
    <w:rsid w:val="00B966E0"/>
    <w:rsid w:val="00BA51EC"/>
    <w:rsid w:val="00BA5564"/>
    <w:rsid w:val="00BA7005"/>
    <w:rsid w:val="00BB5CC4"/>
    <w:rsid w:val="00BD17AA"/>
    <w:rsid w:val="00BD66EF"/>
    <w:rsid w:val="00BD68B1"/>
    <w:rsid w:val="00BE2FB4"/>
    <w:rsid w:val="00BF1BBC"/>
    <w:rsid w:val="00BF5076"/>
    <w:rsid w:val="00C016B5"/>
    <w:rsid w:val="00C03964"/>
    <w:rsid w:val="00C107F1"/>
    <w:rsid w:val="00C11D67"/>
    <w:rsid w:val="00C16937"/>
    <w:rsid w:val="00C256CA"/>
    <w:rsid w:val="00C26B11"/>
    <w:rsid w:val="00C27E30"/>
    <w:rsid w:val="00C33D02"/>
    <w:rsid w:val="00C36A9D"/>
    <w:rsid w:val="00C526D4"/>
    <w:rsid w:val="00C52DA9"/>
    <w:rsid w:val="00C67891"/>
    <w:rsid w:val="00C71C3C"/>
    <w:rsid w:val="00C7247B"/>
    <w:rsid w:val="00C7344A"/>
    <w:rsid w:val="00C81338"/>
    <w:rsid w:val="00C906B8"/>
    <w:rsid w:val="00C93E4B"/>
    <w:rsid w:val="00C96879"/>
    <w:rsid w:val="00CA1038"/>
    <w:rsid w:val="00CB1C65"/>
    <w:rsid w:val="00CB5FEA"/>
    <w:rsid w:val="00CC2BD5"/>
    <w:rsid w:val="00CC352F"/>
    <w:rsid w:val="00CC356A"/>
    <w:rsid w:val="00CD0BE3"/>
    <w:rsid w:val="00CD4F9F"/>
    <w:rsid w:val="00CE59F2"/>
    <w:rsid w:val="00D00D25"/>
    <w:rsid w:val="00D13469"/>
    <w:rsid w:val="00D20D77"/>
    <w:rsid w:val="00D25F8E"/>
    <w:rsid w:val="00D26AB6"/>
    <w:rsid w:val="00D370A5"/>
    <w:rsid w:val="00D418D8"/>
    <w:rsid w:val="00D433AD"/>
    <w:rsid w:val="00D56437"/>
    <w:rsid w:val="00D605FC"/>
    <w:rsid w:val="00D63D8C"/>
    <w:rsid w:val="00D65900"/>
    <w:rsid w:val="00D720C5"/>
    <w:rsid w:val="00D75F4F"/>
    <w:rsid w:val="00D86946"/>
    <w:rsid w:val="00D87362"/>
    <w:rsid w:val="00D904ED"/>
    <w:rsid w:val="00D95113"/>
    <w:rsid w:val="00DA50A8"/>
    <w:rsid w:val="00DA522C"/>
    <w:rsid w:val="00DB1BB2"/>
    <w:rsid w:val="00DC0F4C"/>
    <w:rsid w:val="00DC31B8"/>
    <w:rsid w:val="00DD7E98"/>
    <w:rsid w:val="00DE1A68"/>
    <w:rsid w:val="00DE3314"/>
    <w:rsid w:val="00DE3F4E"/>
    <w:rsid w:val="00DF22EF"/>
    <w:rsid w:val="00DF55C5"/>
    <w:rsid w:val="00E03508"/>
    <w:rsid w:val="00E06355"/>
    <w:rsid w:val="00E07A2A"/>
    <w:rsid w:val="00E16AFA"/>
    <w:rsid w:val="00E222EE"/>
    <w:rsid w:val="00E24FF7"/>
    <w:rsid w:val="00E26B92"/>
    <w:rsid w:val="00E3110F"/>
    <w:rsid w:val="00E311AC"/>
    <w:rsid w:val="00E33164"/>
    <w:rsid w:val="00E33B2B"/>
    <w:rsid w:val="00E345B6"/>
    <w:rsid w:val="00E3586B"/>
    <w:rsid w:val="00E35DCD"/>
    <w:rsid w:val="00E37F98"/>
    <w:rsid w:val="00E45789"/>
    <w:rsid w:val="00E545AB"/>
    <w:rsid w:val="00E55CBB"/>
    <w:rsid w:val="00E61D80"/>
    <w:rsid w:val="00E63FB2"/>
    <w:rsid w:val="00E669DE"/>
    <w:rsid w:val="00E72055"/>
    <w:rsid w:val="00E76477"/>
    <w:rsid w:val="00E82639"/>
    <w:rsid w:val="00E871EB"/>
    <w:rsid w:val="00E907C7"/>
    <w:rsid w:val="00E93635"/>
    <w:rsid w:val="00E93F75"/>
    <w:rsid w:val="00E94E06"/>
    <w:rsid w:val="00EA12F8"/>
    <w:rsid w:val="00EA16CF"/>
    <w:rsid w:val="00EA34E2"/>
    <w:rsid w:val="00EA5671"/>
    <w:rsid w:val="00EB2EB4"/>
    <w:rsid w:val="00EC6690"/>
    <w:rsid w:val="00ED2C83"/>
    <w:rsid w:val="00ED786F"/>
    <w:rsid w:val="00EE26D8"/>
    <w:rsid w:val="00EE689E"/>
    <w:rsid w:val="00EF34E5"/>
    <w:rsid w:val="00EF41DA"/>
    <w:rsid w:val="00EF6F14"/>
    <w:rsid w:val="00EF77FF"/>
    <w:rsid w:val="00F11B92"/>
    <w:rsid w:val="00F1524B"/>
    <w:rsid w:val="00F15539"/>
    <w:rsid w:val="00F30687"/>
    <w:rsid w:val="00F34DD7"/>
    <w:rsid w:val="00F350B5"/>
    <w:rsid w:val="00F36541"/>
    <w:rsid w:val="00F4137C"/>
    <w:rsid w:val="00F4642E"/>
    <w:rsid w:val="00F80D35"/>
    <w:rsid w:val="00F91DB5"/>
    <w:rsid w:val="00F92AC3"/>
    <w:rsid w:val="00FA0984"/>
    <w:rsid w:val="00FA7AED"/>
    <w:rsid w:val="00FB2675"/>
    <w:rsid w:val="00FB6911"/>
    <w:rsid w:val="00FC0E19"/>
    <w:rsid w:val="00FC3BCE"/>
    <w:rsid w:val="00FC4449"/>
    <w:rsid w:val="00FC4F0C"/>
    <w:rsid w:val="00FD0975"/>
    <w:rsid w:val="00FD565E"/>
    <w:rsid w:val="00FD6969"/>
    <w:rsid w:val="00FE60C2"/>
    <w:rsid w:val="00FF0C89"/>
    <w:rsid w:val="00FF53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966"/>
  </w:style>
  <w:style w:type="paragraph" w:styleId="Heading1">
    <w:name w:val="heading 1"/>
    <w:basedOn w:val="Normal"/>
    <w:next w:val="Normal"/>
    <w:link w:val="Heading1Char"/>
    <w:uiPriority w:val="9"/>
    <w:qFormat/>
    <w:rsid w:val="00851236"/>
    <w:pPr>
      <w:keepNext/>
      <w:spacing w:after="0" w:line="240" w:lineRule="auto"/>
      <w:outlineLvl w:val="0"/>
    </w:pPr>
    <w:rPr>
      <w:rFonts w:ascii="GHEA Grapalat" w:eastAsia="Times New Roman" w:hAnsi="GHEA Grapalat" w:cs="Times New Roman"/>
      <w:b/>
      <w:color w:val="1F497D"/>
      <w:sz w:val="28"/>
      <w:szCs w:val="20"/>
    </w:rPr>
  </w:style>
  <w:style w:type="paragraph" w:styleId="Heading2">
    <w:name w:val="heading 2"/>
    <w:basedOn w:val="Normal"/>
    <w:next w:val="Normal"/>
    <w:link w:val="Heading2Char"/>
    <w:uiPriority w:val="9"/>
    <w:semiHidden/>
    <w:unhideWhenUsed/>
    <w:qFormat/>
    <w:rsid w:val="00723A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23A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F38"/>
    <w:pPr>
      <w:ind w:left="720"/>
      <w:contextualSpacing/>
    </w:pPr>
  </w:style>
  <w:style w:type="paragraph" w:styleId="BalloonText">
    <w:name w:val="Balloon Text"/>
    <w:basedOn w:val="Normal"/>
    <w:link w:val="BalloonTextChar"/>
    <w:uiPriority w:val="99"/>
    <w:semiHidden/>
    <w:unhideWhenUsed/>
    <w:rsid w:val="00836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A34"/>
    <w:rPr>
      <w:rFonts w:ascii="Tahoma" w:hAnsi="Tahoma" w:cs="Tahoma"/>
      <w:sz w:val="16"/>
      <w:szCs w:val="16"/>
    </w:rPr>
  </w:style>
  <w:style w:type="paragraph" w:styleId="Header">
    <w:name w:val="header"/>
    <w:basedOn w:val="Normal"/>
    <w:link w:val="HeaderChar"/>
    <w:uiPriority w:val="99"/>
    <w:unhideWhenUsed/>
    <w:rsid w:val="00124F8D"/>
    <w:pPr>
      <w:tabs>
        <w:tab w:val="center" w:pos="4844"/>
        <w:tab w:val="right" w:pos="9689"/>
      </w:tabs>
      <w:spacing w:after="0" w:line="240" w:lineRule="auto"/>
    </w:pPr>
  </w:style>
  <w:style w:type="character" w:customStyle="1" w:styleId="HeaderChar">
    <w:name w:val="Header Char"/>
    <w:basedOn w:val="DefaultParagraphFont"/>
    <w:link w:val="Header"/>
    <w:uiPriority w:val="99"/>
    <w:rsid w:val="00124F8D"/>
  </w:style>
  <w:style w:type="paragraph" w:styleId="Footer">
    <w:name w:val="footer"/>
    <w:basedOn w:val="Normal"/>
    <w:link w:val="FooterChar"/>
    <w:uiPriority w:val="99"/>
    <w:unhideWhenUsed/>
    <w:rsid w:val="00124F8D"/>
    <w:pPr>
      <w:tabs>
        <w:tab w:val="center" w:pos="4844"/>
        <w:tab w:val="right" w:pos="9689"/>
      </w:tabs>
      <w:spacing w:after="0" w:line="240" w:lineRule="auto"/>
    </w:pPr>
  </w:style>
  <w:style w:type="character" w:customStyle="1" w:styleId="FooterChar">
    <w:name w:val="Footer Char"/>
    <w:basedOn w:val="DefaultParagraphFont"/>
    <w:link w:val="Footer"/>
    <w:uiPriority w:val="99"/>
    <w:rsid w:val="00124F8D"/>
  </w:style>
  <w:style w:type="character" w:customStyle="1" w:styleId="Heading1Char">
    <w:name w:val="Heading 1 Char"/>
    <w:basedOn w:val="DefaultParagraphFont"/>
    <w:link w:val="Heading1"/>
    <w:uiPriority w:val="9"/>
    <w:rsid w:val="00851236"/>
    <w:rPr>
      <w:rFonts w:ascii="GHEA Grapalat" w:eastAsia="Times New Roman" w:hAnsi="GHEA Grapalat" w:cs="Times New Roman"/>
      <w:b/>
      <w:color w:val="1F497D"/>
      <w:sz w:val="28"/>
      <w:szCs w:val="20"/>
    </w:rPr>
  </w:style>
  <w:style w:type="paragraph" w:customStyle="1" w:styleId="a">
    <w:name w:val="Без интервала"/>
    <w:link w:val="a0"/>
    <w:qFormat/>
    <w:rsid w:val="00851236"/>
    <w:pPr>
      <w:spacing w:after="0" w:line="240" w:lineRule="auto"/>
    </w:pPr>
    <w:rPr>
      <w:rFonts w:ascii="Calibri" w:eastAsia="Calibri" w:hAnsi="Calibri" w:cs="Times New Roman"/>
      <w:sz w:val="20"/>
      <w:szCs w:val="20"/>
    </w:rPr>
  </w:style>
  <w:style w:type="character" w:customStyle="1" w:styleId="a0">
    <w:name w:val="Без интервала Знак"/>
    <w:link w:val="a"/>
    <w:rsid w:val="00851236"/>
    <w:rPr>
      <w:rFonts w:ascii="Calibri" w:eastAsia="Calibri" w:hAnsi="Calibri" w:cs="Times New Roman"/>
      <w:sz w:val="20"/>
      <w:szCs w:val="20"/>
    </w:rPr>
  </w:style>
  <w:style w:type="paragraph" w:styleId="TOC1">
    <w:name w:val="toc 1"/>
    <w:basedOn w:val="Normal"/>
    <w:next w:val="Normal"/>
    <w:autoRedefine/>
    <w:uiPriority w:val="39"/>
    <w:unhideWhenUsed/>
    <w:rsid w:val="00851236"/>
    <w:pPr>
      <w:tabs>
        <w:tab w:val="right" w:leader="dot" w:pos="9627"/>
      </w:tabs>
      <w:spacing w:after="100" w:line="259" w:lineRule="auto"/>
    </w:pPr>
    <w:rPr>
      <w:rFonts w:ascii="GHEA Grapalat" w:eastAsia="Calibri" w:hAnsi="GHEA Grapalat" w:cs="Arial"/>
    </w:rPr>
  </w:style>
  <w:style w:type="character" w:styleId="Hyperlink">
    <w:name w:val="Hyperlink"/>
    <w:uiPriority w:val="99"/>
    <w:unhideWhenUsed/>
    <w:rsid w:val="00851236"/>
    <w:rPr>
      <w:color w:val="0563C1"/>
      <w:u w:val="single"/>
    </w:rPr>
  </w:style>
  <w:style w:type="paragraph" w:styleId="TOC2">
    <w:name w:val="toc 2"/>
    <w:basedOn w:val="Normal"/>
    <w:next w:val="Normal"/>
    <w:autoRedefine/>
    <w:uiPriority w:val="39"/>
    <w:unhideWhenUsed/>
    <w:rsid w:val="00851236"/>
    <w:pPr>
      <w:tabs>
        <w:tab w:val="right" w:leader="dot" w:pos="9627"/>
      </w:tabs>
      <w:spacing w:after="100" w:line="259" w:lineRule="auto"/>
    </w:pPr>
    <w:rPr>
      <w:rFonts w:ascii="Calibri" w:eastAsia="Calibri" w:hAnsi="Calibri" w:cs="Times New Roman"/>
    </w:rPr>
  </w:style>
  <w:style w:type="paragraph" w:customStyle="1" w:styleId="mechtex">
    <w:name w:val="mechtex"/>
    <w:basedOn w:val="Normal"/>
    <w:link w:val="mechtexChar"/>
    <w:rsid w:val="00851236"/>
    <w:pPr>
      <w:spacing w:after="0" w:line="240" w:lineRule="auto"/>
      <w:jc w:val="center"/>
    </w:pPr>
    <w:rPr>
      <w:rFonts w:ascii="Arial Armenian" w:eastAsia="Times New Roman" w:hAnsi="Arial Armenian" w:cs="Times New Roman"/>
      <w:sz w:val="20"/>
      <w:szCs w:val="20"/>
    </w:rPr>
  </w:style>
  <w:style w:type="character" w:customStyle="1" w:styleId="mechtexChar">
    <w:name w:val="mechtex Char"/>
    <w:link w:val="mechtex"/>
    <w:rsid w:val="00851236"/>
    <w:rPr>
      <w:rFonts w:ascii="Arial Armenian" w:eastAsia="Times New Roman" w:hAnsi="Arial Armenian" w:cs="Times New Roman"/>
      <w:sz w:val="20"/>
      <w:szCs w:val="20"/>
      <w:lang w:eastAsia="ru-RU"/>
    </w:rPr>
  </w:style>
  <w:style w:type="paragraph" w:styleId="NormalWeb">
    <w:name w:val="Normal (Web)"/>
    <w:basedOn w:val="Normal"/>
    <w:uiPriority w:val="99"/>
    <w:semiHidden/>
    <w:unhideWhenUsed/>
    <w:rsid w:val="004957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57CB"/>
    <w:rPr>
      <w:b/>
      <w:bCs/>
    </w:rPr>
  </w:style>
  <w:style w:type="paragraph" w:styleId="TOCHeading">
    <w:name w:val="TOC Heading"/>
    <w:basedOn w:val="Heading1"/>
    <w:next w:val="Normal"/>
    <w:uiPriority w:val="39"/>
    <w:unhideWhenUsed/>
    <w:qFormat/>
    <w:rsid w:val="00102CB7"/>
    <w:pPr>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Default">
    <w:name w:val="Default"/>
    <w:rsid w:val="006800E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723A6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23A65"/>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723A65"/>
    <w:pPr>
      <w:spacing w:after="100"/>
      <w:ind w:left="440"/>
    </w:pPr>
  </w:style>
  <w:style w:type="paragraph" w:styleId="NoSpacing">
    <w:name w:val="No Spacing"/>
    <w:link w:val="NoSpacingChar"/>
    <w:uiPriority w:val="1"/>
    <w:qFormat/>
    <w:rsid w:val="006B2516"/>
    <w:pPr>
      <w:spacing w:after="0" w:line="240" w:lineRule="auto"/>
    </w:pPr>
  </w:style>
  <w:style w:type="character" w:customStyle="1" w:styleId="NoSpacingChar">
    <w:name w:val="No Spacing Char"/>
    <w:basedOn w:val="DefaultParagraphFont"/>
    <w:link w:val="NoSpacing"/>
    <w:uiPriority w:val="1"/>
    <w:rsid w:val="006B2516"/>
  </w:style>
</w:styles>
</file>

<file path=word/webSettings.xml><?xml version="1.0" encoding="utf-8"?>
<w:webSettings xmlns:r="http://schemas.openxmlformats.org/officeDocument/2006/relationships" xmlns:w="http://schemas.openxmlformats.org/wordprocessingml/2006/main">
  <w:divs>
    <w:div w:id="424768776">
      <w:bodyDiv w:val="1"/>
      <w:marLeft w:val="0"/>
      <w:marRight w:val="0"/>
      <w:marTop w:val="0"/>
      <w:marBottom w:val="0"/>
      <w:divBdr>
        <w:top w:val="none" w:sz="0" w:space="0" w:color="auto"/>
        <w:left w:val="none" w:sz="0" w:space="0" w:color="auto"/>
        <w:bottom w:val="none" w:sz="0" w:space="0" w:color="auto"/>
        <w:right w:val="none" w:sz="0" w:space="0" w:color="auto"/>
      </w:divBdr>
    </w:div>
    <w:div w:id="691682691">
      <w:bodyDiv w:val="1"/>
      <w:marLeft w:val="0"/>
      <w:marRight w:val="0"/>
      <w:marTop w:val="0"/>
      <w:marBottom w:val="0"/>
      <w:divBdr>
        <w:top w:val="none" w:sz="0" w:space="0" w:color="auto"/>
        <w:left w:val="none" w:sz="0" w:space="0" w:color="auto"/>
        <w:bottom w:val="none" w:sz="0" w:space="0" w:color="auto"/>
        <w:right w:val="none" w:sz="0" w:space="0" w:color="auto"/>
      </w:divBdr>
    </w:div>
    <w:div w:id="1096246377">
      <w:bodyDiv w:val="1"/>
      <w:marLeft w:val="0"/>
      <w:marRight w:val="0"/>
      <w:marTop w:val="0"/>
      <w:marBottom w:val="0"/>
      <w:divBdr>
        <w:top w:val="none" w:sz="0" w:space="0" w:color="auto"/>
        <w:left w:val="none" w:sz="0" w:space="0" w:color="auto"/>
        <w:bottom w:val="none" w:sz="0" w:space="0" w:color="auto"/>
        <w:right w:val="none" w:sz="0" w:space="0" w:color="auto"/>
      </w:divBdr>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D:\Desktop\&#1385;&#1412;&#1413;&#1392;-&#1392;&#1377;&#1399;&#1406;&#1377;&#1408;&#139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esktop\&#1330;&#1400;&#1410;&#1397;&#1388;&#1381;&#1408;\&#1337;&#1364;&#1365;&#1344;\&#1385;&#1412;&#1413;&#1392;-&#1392;&#1377;&#1399;&#1406;&#1377;&#1408;&#139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GHEA Grapalat" panose="02000506050000020003" pitchFamily="50" charset="0"/>
                <a:ea typeface="+mn-ea"/>
                <a:cs typeface="+mn-cs"/>
              </a:defRPr>
            </a:pPr>
            <a:r>
              <a:rPr lang="hy-AM">
                <a:latin typeface="GHEA Grapalat" panose="02000506050000020003" pitchFamily="50" charset="0"/>
              </a:rPr>
              <a:t>2013-2016թթ. մահացության</a:t>
            </a:r>
            <a:r>
              <a:rPr lang="hy-AM" baseline="0">
                <a:latin typeface="GHEA Grapalat" panose="02000506050000020003" pitchFamily="50" charset="0"/>
              </a:rPr>
              <a:t> ՀՀ-ում ըստ մահվան պատճառների  </a:t>
            </a:r>
            <a:endParaRPr lang="en-US">
              <a:latin typeface="GHEA Grapalat" panose="02000506050000020003" pitchFamily="50" charset="0"/>
            </a:endParaRPr>
          </a:p>
        </c:rich>
      </c:tx>
      <c:spPr>
        <a:noFill/>
        <a:ln>
          <a:noFill/>
        </a:ln>
        <a:effectLst/>
      </c:spPr>
    </c:title>
    <c:plotArea>
      <c:layout>
        <c:manualLayout>
          <c:layoutTarget val="inner"/>
          <c:xMode val="edge"/>
          <c:yMode val="edge"/>
          <c:x val="0.44778268953060696"/>
          <c:y val="0.20006402048655569"/>
          <c:w val="0.50542543090694658"/>
          <c:h val="0.64336581406837789"/>
        </c:manualLayout>
      </c:layout>
      <c:barChart>
        <c:barDir val="bar"/>
        <c:grouping val="clustered"/>
        <c:ser>
          <c:idx val="0"/>
          <c:order val="0"/>
          <c:tx>
            <c:strRef>
              <c:f>Sheet1!$I$1</c:f>
              <c:strCache>
                <c:ptCount val="1"/>
                <c:pt idx="0">
                  <c:v>2013</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GHEA Grapalat" panose="02000506050000020003" pitchFamily="50" charset="0"/>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Sheet1!$H$2:$H$6</c:f>
              <c:strCache>
                <c:ptCount val="5"/>
                <c:pt idx="0">
                  <c:v>Չարորակ նորագոյացություններ</c:v>
                </c:pt>
                <c:pt idx="1">
                  <c:v>ԱՇՀՀ</c:v>
                </c:pt>
                <c:pt idx="2">
                  <c:v>Շնչառական օրգանների հիվանդություններ</c:v>
                </c:pt>
                <c:pt idx="3">
                  <c:v>Շաքարախտ</c:v>
                </c:pt>
                <c:pt idx="4">
                  <c:v>Այլ պատճառներից</c:v>
                </c:pt>
              </c:strCache>
            </c:strRef>
          </c:cat>
          <c:val>
            <c:numRef>
              <c:f>Sheet1!$I$2:$I$6</c:f>
              <c:numCache>
                <c:formatCode>General</c:formatCode>
                <c:ptCount val="5"/>
                <c:pt idx="0">
                  <c:v>5589</c:v>
                </c:pt>
                <c:pt idx="1">
                  <c:v>12960</c:v>
                </c:pt>
                <c:pt idx="2">
                  <c:v>1645</c:v>
                </c:pt>
                <c:pt idx="3">
                  <c:v>1305</c:v>
                </c:pt>
                <c:pt idx="4">
                  <c:v>5697</c:v>
                </c:pt>
              </c:numCache>
            </c:numRef>
          </c:val>
          <c:extLst xmlns:c16r2="http://schemas.microsoft.com/office/drawing/2015/06/chart">
            <c:ext xmlns:c16="http://schemas.microsoft.com/office/drawing/2014/chart" uri="{C3380CC4-5D6E-409C-BE32-E72D297353CC}">
              <c16:uniqueId val="{00000000-6251-409D-83CB-41D61F63671F}"/>
            </c:ext>
          </c:extLst>
        </c:ser>
        <c:ser>
          <c:idx val="1"/>
          <c:order val="1"/>
          <c:tx>
            <c:strRef>
              <c:f>Sheet1!$J$1</c:f>
              <c:strCache>
                <c:ptCount val="1"/>
                <c:pt idx="0">
                  <c:v>2014</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GHEA Grapalat" panose="02000506050000020003" pitchFamily="50" charset="0"/>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Sheet1!$H$2:$H$6</c:f>
              <c:strCache>
                <c:ptCount val="5"/>
                <c:pt idx="0">
                  <c:v>Չարորակ նորագոյացություններ</c:v>
                </c:pt>
                <c:pt idx="1">
                  <c:v>ԱՇՀՀ</c:v>
                </c:pt>
                <c:pt idx="2">
                  <c:v>Շնչառական օրգանների հիվանդություններ</c:v>
                </c:pt>
                <c:pt idx="3">
                  <c:v>Շաքարախտ</c:v>
                </c:pt>
                <c:pt idx="4">
                  <c:v>Այլ պատճառներից</c:v>
                </c:pt>
              </c:strCache>
            </c:strRef>
          </c:cat>
          <c:val>
            <c:numRef>
              <c:f>Sheet1!$J$2:$J$6</c:f>
              <c:numCache>
                <c:formatCode>General</c:formatCode>
                <c:ptCount val="5"/>
                <c:pt idx="0">
                  <c:v>5685</c:v>
                </c:pt>
                <c:pt idx="1">
                  <c:v>13268</c:v>
                </c:pt>
                <c:pt idx="2">
                  <c:v>1862</c:v>
                </c:pt>
                <c:pt idx="3">
                  <c:v>1191</c:v>
                </c:pt>
                <c:pt idx="4">
                  <c:v>5708</c:v>
                </c:pt>
              </c:numCache>
            </c:numRef>
          </c:val>
          <c:extLst xmlns:c16r2="http://schemas.microsoft.com/office/drawing/2015/06/chart">
            <c:ext xmlns:c16="http://schemas.microsoft.com/office/drawing/2014/chart" uri="{C3380CC4-5D6E-409C-BE32-E72D297353CC}">
              <c16:uniqueId val="{00000001-6251-409D-83CB-41D61F63671F}"/>
            </c:ext>
          </c:extLst>
        </c:ser>
        <c:ser>
          <c:idx val="2"/>
          <c:order val="2"/>
          <c:tx>
            <c:strRef>
              <c:f>Sheet1!$K$1</c:f>
              <c:strCache>
                <c:ptCount val="1"/>
                <c:pt idx="0">
                  <c:v>2015</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GHEA Grapalat" panose="02000506050000020003" pitchFamily="50" charset="0"/>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Sheet1!$H$2:$H$6</c:f>
              <c:strCache>
                <c:ptCount val="5"/>
                <c:pt idx="0">
                  <c:v>Չարորակ նորագոյացություններ</c:v>
                </c:pt>
                <c:pt idx="1">
                  <c:v>ԱՇՀՀ</c:v>
                </c:pt>
                <c:pt idx="2">
                  <c:v>Շնչառական օրգանների հիվանդություններ</c:v>
                </c:pt>
                <c:pt idx="3">
                  <c:v>Շաքարախտ</c:v>
                </c:pt>
                <c:pt idx="4">
                  <c:v>Այլ պատճառներից</c:v>
                </c:pt>
              </c:strCache>
            </c:strRef>
          </c:cat>
          <c:val>
            <c:numRef>
              <c:f>Sheet1!$K$2:$K$6</c:f>
              <c:numCache>
                <c:formatCode>General</c:formatCode>
                <c:ptCount val="5"/>
                <c:pt idx="0">
                  <c:v>6069</c:v>
                </c:pt>
                <c:pt idx="1">
                  <c:v>12817</c:v>
                </c:pt>
                <c:pt idx="2">
                  <c:v>2126</c:v>
                </c:pt>
                <c:pt idx="3">
                  <c:v>1276</c:v>
                </c:pt>
                <c:pt idx="4">
                  <c:v>5590</c:v>
                </c:pt>
              </c:numCache>
            </c:numRef>
          </c:val>
          <c:extLst xmlns:c16r2="http://schemas.microsoft.com/office/drawing/2015/06/chart">
            <c:ext xmlns:c16="http://schemas.microsoft.com/office/drawing/2014/chart" uri="{C3380CC4-5D6E-409C-BE32-E72D297353CC}">
              <c16:uniqueId val="{00000002-6251-409D-83CB-41D61F63671F}"/>
            </c:ext>
          </c:extLst>
        </c:ser>
        <c:ser>
          <c:idx val="3"/>
          <c:order val="3"/>
          <c:tx>
            <c:strRef>
              <c:f>Sheet1!$L$1</c:f>
              <c:strCache>
                <c:ptCount val="1"/>
                <c:pt idx="0">
                  <c:v>2016</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GHEA Grapalat" panose="02000506050000020003" pitchFamily="50" charset="0"/>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Sheet1!$H$2:$H$6</c:f>
              <c:strCache>
                <c:ptCount val="5"/>
                <c:pt idx="0">
                  <c:v>Չարորակ նորագոյացություններ</c:v>
                </c:pt>
                <c:pt idx="1">
                  <c:v>ԱՇՀՀ</c:v>
                </c:pt>
                <c:pt idx="2">
                  <c:v>Շնչառական օրգանների հիվանդություններ</c:v>
                </c:pt>
                <c:pt idx="3">
                  <c:v>Շաքարախտ</c:v>
                </c:pt>
                <c:pt idx="4">
                  <c:v>Այլ պատճառներից</c:v>
                </c:pt>
              </c:strCache>
            </c:strRef>
          </c:cat>
          <c:val>
            <c:numRef>
              <c:f>Sheet1!$L$2:$L$6</c:f>
              <c:numCache>
                <c:formatCode>General</c:formatCode>
                <c:ptCount val="5"/>
                <c:pt idx="0">
                  <c:v>5662</c:v>
                </c:pt>
                <c:pt idx="1">
                  <c:v>13571</c:v>
                </c:pt>
                <c:pt idx="2">
                  <c:v>2148</c:v>
                </c:pt>
                <c:pt idx="3">
                  <c:v>1171</c:v>
                </c:pt>
                <c:pt idx="4">
                  <c:v>5674</c:v>
                </c:pt>
              </c:numCache>
            </c:numRef>
          </c:val>
          <c:extLst xmlns:c16r2="http://schemas.microsoft.com/office/drawing/2015/06/chart">
            <c:ext xmlns:c16="http://schemas.microsoft.com/office/drawing/2014/chart" uri="{C3380CC4-5D6E-409C-BE32-E72D297353CC}">
              <c16:uniqueId val="{00000003-6251-409D-83CB-41D61F63671F}"/>
            </c:ext>
          </c:extLst>
        </c:ser>
        <c:gapWidth val="115"/>
        <c:overlap val="-20"/>
        <c:axId val="74847360"/>
        <c:axId val="74849280"/>
      </c:barChart>
      <c:catAx>
        <c:axId val="74847360"/>
        <c:scaling>
          <c:orientation val="minMax"/>
        </c:scaling>
        <c:axPos val="l"/>
        <c:numFmt formatCode="General" sourceLinked="1"/>
        <c:maj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GHEA Grapalat" panose="02000506050000020003" pitchFamily="50" charset="0"/>
                <a:ea typeface="+mn-ea"/>
                <a:cs typeface="+mn-cs"/>
              </a:defRPr>
            </a:pPr>
            <a:endParaRPr lang="en-US"/>
          </a:p>
        </c:txPr>
        <c:crossAx val="74849280"/>
        <c:crosses val="autoZero"/>
        <c:auto val="1"/>
        <c:lblAlgn val="ctr"/>
        <c:lblOffset val="100"/>
      </c:catAx>
      <c:valAx>
        <c:axId val="74849280"/>
        <c:scaling>
          <c:orientation val="minMax"/>
        </c:scaling>
        <c:axPos val="b"/>
        <c:majorGridlines>
          <c:spPr>
            <a:ln w="9525" cap="flat" cmpd="sng" algn="ctr">
              <a:solidFill>
                <a:schemeClr val="lt1">
                  <a:lumMod val="95000"/>
                  <a:alpha val="10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GHEA Grapalat" panose="02000506050000020003" pitchFamily="50" charset="0"/>
                <a:ea typeface="+mn-ea"/>
                <a:cs typeface="+mn-cs"/>
              </a:defRPr>
            </a:pPr>
            <a:endParaRPr lang="en-US"/>
          </a:p>
        </c:txPr>
        <c:crossAx val="7484736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GHEA Grapalat" panose="02000506050000020003" pitchFamily="50" charset="0"/>
              <a:ea typeface="+mn-ea"/>
              <a:cs typeface="+mn-cs"/>
            </a:defRPr>
          </a:pPr>
          <a:endParaRPr lang="en-US"/>
        </a:p>
      </c:txPr>
    </c:legend>
    <c:plotVisOnly val="1"/>
    <c:dispBlanksAs val="gap"/>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y-AM">
                <a:latin typeface="GHEA Grapalat" panose="02000506050000020003" pitchFamily="50" charset="0"/>
              </a:rPr>
              <a:t>Ընդհանուր դեպքերի թիվ</a:t>
            </a:r>
          </a:p>
        </c:rich>
      </c:tx>
      <c:spPr>
        <a:noFill/>
        <a:ln>
          <a:noFill/>
        </a:ln>
        <a:effectLst/>
      </c:spPr>
    </c:title>
    <c:plotArea>
      <c:layout/>
      <c:lineChart>
        <c:grouping val="standard"/>
        <c:ser>
          <c:idx val="0"/>
          <c:order val="0"/>
          <c:tx>
            <c:strRef>
              <c:f>Sheet1!$R$16</c:f>
              <c:strCache>
                <c:ptCount val="1"/>
                <c:pt idx="0">
                  <c:v>դեպքերի թիվ</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Sheet1!$Q$17:$Q$20</c:f>
              <c:numCache>
                <c:formatCode>General</c:formatCode>
                <c:ptCount val="4"/>
                <c:pt idx="0">
                  <c:v>2013</c:v>
                </c:pt>
                <c:pt idx="1">
                  <c:v>2014</c:v>
                </c:pt>
                <c:pt idx="2">
                  <c:v>2015</c:v>
                </c:pt>
                <c:pt idx="3">
                  <c:v>2016</c:v>
                </c:pt>
              </c:numCache>
            </c:numRef>
          </c:cat>
          <c:val>
            <c:numRef>
              <c:f>Sheet1!$R$17:$R$20</c:f>
              <c:numCache>
                <c:formatCode>General</c:formatCode>
                <c:ptCount val="4"/>
                <c:pt idx="0">
                  <c:v>20530</c:v>
                </c:pt>
                <c:pt idx="1">
                  <c:v>22479</c:v>
                </c:pt>
                <c:pt idx="2">
                  <c:v>23144</c:v>
                </c:pt>
                <c:pt idx="3">
                  <c:v>23570</c:v>
                </c:pt>
              </c:numCache>
            </c:numRef>
          </c:val>
          <c:extLst xmlns:c16r2="http://schemas.microsoft.com/office/drawing/2015/06/chart">
            <c:ext xmlns:c16="http://schemas.microsoft.com/office/drawing/2014/chart" uri="{C3380CC4-5D6E-409C-BE32-E72D297353CC}">
              <c16:uniqueId val="{00000000-1161-4DD6-BC48-DCE7E932C856}"/>
            </c:ext>
          </c:extLst>
        </c:ser>
        <c:marker val="1"/>
        <c:axId val="75945856"/>
        <c:axId val="77555200"/>
      </c:lineChart>
      <c:catAx>
        <c:axId val="7594585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77555200"/>
        <c:crosses val="autoZero"/>
        <c:auto val="1"/>
        <c:lblAlgn val="ctr"/>
        <c:lblOffset val="100"/>
      </c:catAx>
      <c:valAx>
        <c:axId val="7755520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7594585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DD260-F417-4773-9382-72FC10847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17</Pages>
  <Words>3172</Words>
  <Characters>18081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2018-03-12T06:16:00Z</cp:lastPrinted>
  <dcterms:created xsi:type="dcterms:W3CDTF">2018-02-19T07:47:00Z</dcterms:created>
  <dcterms:modified xsi:type="dcterms:W3CDTF">2018-03-12T08:06:00Z</dcterms:modified>
</cp:coreProperties>
</file>