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31" w:rsidRPr="00416BC4" w:rsidRDefault="007408A8" w:rsidP="00B24A6E">
      <w:pPr>
        <w:spacing w:line="360" w:lineRule="auto"/>
        <w:ind w:left="2160" w:firstLine="720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>ՀԱՅԱՍՏԱՆԻ ՀԱՆՐԱՊԵՏՈՒԹՅԱՆ</w:t>
      </w:r>
    </w:p>
    <w:p w:rsidR="00A26731" w:rsidRPr="00416BC4" w:rsidRDefault="007408A8" w:rsidP="00B24A6E">
      <w:pPr>
        <w:spacing w:line="360" w:lineRule="auto"/>
        <w:ind w:left="3600" w:firstLine="720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 ՕՐԵՆՔԸ</w:t>
      </w:r>
    </w:p>
    <w:p w:rsidR="00A26731" w:rsidRPr="00416BC4" w:rsidRDefault="007408A8" w:rsidP="00A26731">
      <w:pPr>
        <w:spacing w:line="360" w:lineRule="auto"/>
        <w:ind w:firstLine="42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«ՀԱՅԱՍՏԱՆԻ ՀԱՆՐԱՊԵՏՈՒԹՅԱՆ ՔՐԵԱԿԱՏԱՐՈՂԱԿԱՆ ՕՐԵՆՍԳՐՔՈՒՄ ՓՈՓՈԽՈՒԹՅՈՒՆ </w:t>
      </w:r>
      <w:r>
        <w:rPr>
          <w:rFonts w:ascii="GHEA Grapalat" w:hAnsi="GHEA Grapalat"/>
          <w:b/>
          <w:bCs/>
          <w:noProof/>
          <w:color w:val="000000"/>
          <w:lang w:val="hy-AM"/>
        </w:rPr>
        <w:t>ԵՎ</w:t>
      </w: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 ԼՐԱՑՈՒՄ ԿԱՏԱՐԵԼՈՒ ՄԱՍԻՆ»</w:t>
      </w:r>
    </w:p>
    <w:p w:rsidR="00A26731" w:rsidRPr="00416BC4" w:rsidRDefault="00A26731" w:rsidP="00A26731">
      <w:pPr>
        <w:spacing w:line="360" w:lineRule="auto"/>
        <w:ind w:firstLine="425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A26731" w:rsidRPr="00416BC4" w:rsidRDefault="00A26731" w:rsidP="00A26731">
      <w:pPr>
        <w:spacing w:line="360" w:lineRule="auto"/>
        <w:ind w:right="394" w:firstLine="70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6BC4">
        <w:rPr>
          <w:rFonts w:ascii="GHEA Grapalat" w:hAnsi="GHEA Grapalat"/>
          <w:b/>
          <w:color w:val="000000"/>
          <w:lang w:val="hy-AM"/>
        </w:rPr>
        <w:t xml:space="preserve">Հոդված 1. 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2004 թվականի դեկտեմբերի 24-ի քրեակատարողական օրենսգրքի (այսուհետ՝ Օրենսգիրք)</w:t>
      </w:r>
      <w:r w:rsidRPr="00416BC4">
        <w:rPr>
          <w:rStyle w:val="apple-converted-space"/>
          <w:rFonts w:ascii="Arial" w:eastAsia="SimSun" w:hAnsi="Arial" w:cs="Arial"/>
          <w:color w:val="000000"/>
          <w:shd w:val="clear" w:color="auto" w:fill="FFFFFF"/>
          <w:lang w:val="hy-AM"/>
        </w:rPr>
        <w:t> </w:t>
      </w:r>
      <w:r w:rsidRPr="00416BC4">
        <w:rPr>
          <w:rStyle w:val="apple-converted-space"/>
          <w:rFonts w:ascii="GHEA Grapalat" w:eastAsia="SimSun" w:hAnsi="GHEA Grapalat" w:cs="Arial"/>
          <w:color w:val="000000"/>
          <w:shd w:val="clear" w:color="auto" w:fill="FFFFFF"/>
          <w:lang w:val="hy-AM"/>
        </w:rPr>
        <w:t xml:space="preserve"> 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7-րդ հոդվածը շարադրել հետևյալ խմբագրությամբ.</w:t>
      </w:r>
    </w:p>
    <w:p w:rsidR="00A26731" w:rsidRPr="00416BC4" w:rsidRDefault="00A26731" w:rsidP="00A26731">
      <w:pPr>
        <w:spacing w:line="360" w:lineRule="auto"/>
        <w:ind w:right="394" w:firstLine="706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416BC4">
        <w:rPr>
          <w:rFonts w:ascii="GHEA Grapalat" w:hAnsi="GHEA Grapalat"/>
          <w:b/>
          <w:color w:val="000000"/>
          <w:shd w:val="clear" w:color="auto" w:fill="FFFFFF"/>
          <w:lang w:val="hy-AM"/>
        </w:rPr>
        <w:t>Հոդված 7. Օրինականության սկզբունքը</w:t>
      </w:r>
    </w:p>
    <w:p w:rsidR="00A26731" w:rsidRPr="00416BC4" w:rsidRDefault="00A26731" w:rsidP="00A26731">
      <w:pPr>
        <w:spacing w:line="360" w:lineRule="auto"/>
        <w:ind w:right="394" w:firstLine="706"/>
        <w:jc w:val="both"/>
        <w:rPr>
          <w:rFonts w:ascii="GHEA Grapalat" w:hAnsi="GHEA Grapalat"/>
          <w:color w:val="000000"/>
          <w:lang w:val="hy-AM"/>
        </w:rPr>
      </w:pPr>
      <w:r w:rsidRPr="00416BC4">
        <w:rPr>
          <w:rFonts w:ascii="GHEA Grapalat" w:hAnsi="GHEA Grapalat"/>
          <w:color w:val="000000"/>
          <w:lang w:val="hy-AM"/>
        </w:rPr>
        <w:t xml:space="preserve">Պատիժները կատարող մարմինների և հիմնարկների պաշտոնատար անձինք իրավասու են կատարելու միայն օրենքով իրենց վերապահված գործողություններ: </w:t>
      </w:r>
      <w:r w:rsidR="00B604DD">
        <w:rPr>
          <w:rFonts w:ascii="GHEA Grapalat" w:hAnsi="GHEA Grapalat"/>
          <w:noProof/>
          <w:color w:val="000000"/>
          <w:lang w:val="hy-AM"/>
        </w:rPr>
        <w:t>Պաշտոնատար անձի</w:t>
      </w:r>
      <w:r w:rsidRPr="00416BC4">
        <w:rPr>
          <w:rFonts w:ascii="GHEA Grapalat" w:hAnsi="GHEA Grapalat"/>
          <w:noProof/>
          <w:color w:val="000000"/>
          <w:lang w:val="hy-AM"/>
        </w:rPr>
        <w:t xml:space="preserve"> </w:t>
      </w:r>
      <w:r w:rsidR="00B604DD">
        <w:rPr>
          <w:rFonts w:ascii="GHEA Grapalat" w:hAnsi="GHEA Grapalat"/>
          <w:noProof/>
          <w:color w:val="000000"/>
          <w:lang w:val="hy-AM"/>
        </w:rPr>
        <w:t>գործողություն</w:t>
      </w:r>
      <w:r w:rsidRPr="00416BC4">
        <w:rPr>
          <w:rFonts w:ascii="GHEA Grapalat" w:hAnsi="GHEA Grapalat"/>
          <w:noProof/>
          <w:color w:val="000000"/>
          <w:lang w:val="hy-AM"/>
        </w:rPr>
        <w:t>ը, ա</w:t>
      </w:r>
      <w:r w:rsidR="00B604DD">
        <w:rPr>
          <w:rFonts w:ascii="GHEA Grapalat" w:hAnsi="GHEA Grapalat"/>
          <w:noProof/>
          <w:color w:val="000000"/>
          <w:lang w:val="hy-AM"/>
        </w:rPr>
        <w:t>նգործությունը կամ ընդունած ակտ</w:t>
      </w:r>
      <w:r w:rsidRPr="00416BC4">
        <w:rPr>
          <w:rFonts w:ascii="GHEA Grapalat" w:hAnsi="GHEA Grapalat"/>
          <w:noProof/>
          <w:color w:val="000000"/>
          <w:lang w:val="hy-AM"/>
        </w:rPr>
        <w:t xml:space="preserve">ը կարող </w:t>
      </w:r>
      <w:r w:rsidR="00B604DD">
        <w:rPr>
          <w:rFonts w:ascii="GHEA Grapalat" w:hAnsi="GHEA Grapalat"/>
          <w:noProof/>
          <w:color w:val="000000"/>
          <w:lang w:val="hy-AM"/>
        </w:rPr>
        <w:t>է</w:t>
      </w:r>
      <w:r w:rsidRPr="00416BC4">
        <w:rPr>
          <w:rFonts w:ascii="GHEA Grapalat" w:hAnsi="GHEA Grapalat"/>
          <w:noProof/>
          <w:color w:val="000000"/>
          <w:lang w:val="hy-AM"/>
        </w:rPr>
        <w:t xml:space="preserve"> բողոքարկվել </w:t>
      </w:r>
      <w:r w:rsidR="003D6872" w:rsidRPr="00416BC4">
        <w:rPr>
          <w:rFonts w:ascii="GHEA Grapalat" w:hAnsi="GHEA Grapalat"/>
          <w:noProof/>
          <w:color w:val="000000"/>
          <w:lang w:val="hy-AM"/>
        </w:rPr>
        <w:t xml:space="preserve">առաջին ատյանի </w:t>
      </w:r>
      <w:r w:rsidRPr="00416BC4">
        <w:rPr>
          <w:rFonts w:ascii="GHEA Grapalat" w:hAnsi="GHEA Grapalat"/>
          <w:noProof/>
          <w:color w:val="000000"/>
          <w:lang w:val="hy-AM"/>
        </w:rPr>
        <w:t>ընդհանուր իրավասության դատարան կամ օրենքով նախատեսված իրավասու մարմին</w:t>
      </w:r>
      <w:r w:rsidRPr="00416BC4">
        <w:rPr>
          <w:rFonts w:ascii="GHEA Grapalat" w:hAnsi="GHEA Grapalat"/>
          <w:color w:val="000000"/>
          <w:lang w:val="hy-AM"/>
        </w:rPr>
        <w:t>։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</w:t>
      </w:r>
    </w:p>
    <w:p w:rsidR="00A26731" w:rsidRDefault="00A26731" w:rsidP="00A26731">
      <w:pPr>
        <w:spacing w:line="360" w:lineRule="auto"/>
        <w:ind w:right="394" w:firstLine="706"/>
        <w:jc w:val="both"/>
        <w:rPr>
          <w:rFonts w:ascii="GHEA Grapalat" w:hAnsi="GHEA Grapalat"/>
          <w:color w:val="000000"/>
          <w:shd w:val="clear" w:color="auto" w:fill="FFFFFF"/>
        </w:rPr>
      </w:pPr>
      <w:r w:rsidRPr="00416BC4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2.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Օրենսգրքի 4-րդ բաժինը լրացնել նոր՝ 19.1 գլխով հետևյալ բովանդակությամբ.</w:t>
      </w:r>
    </w:p>
    <w:p w:rsidR="00416BC4" w:rsidRDefault="00416BC4" w:rsidP="00A26731">
      <w:pPr>
        <w:spacing w:line="360" w:lineRule="auto"/>
        <w:ind w:right="394" w:firstLine="706"/>
        <w:jc w:val="center"/>
        <w:rPr>
          <w:rFonts w:ascii="GHEA Grapalat" w:hAnsi="GHEA Grapalat"/>
          <w:color w:val="000000"/>
          <w:shd w:val="clear" w:color="auto" w:fill="FFFFFF"/>
        </w:rPr>
      </w:pPr>
    </w:p>
    <w:p w:rsidR="00A26731" w:rsidRPr="00416BC4" w:rsidRDefault="00A26731" w:rsidP="00A26731">
      <w:pPr>
        <w:spacing w:line="360" w:lineRule="auto"/>
        <w:ind w:right="394" w:firstLine="706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</w:t>
      </w: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>ԳԼՈՒԽ 19.1.  ԲՈՂՈՔԱՐԿՄԱՆ ՎԱՐՈՒՅԹԸ</w:t>
      </w:r>
    </w:p>
    <w:p w:rsidR="00A26731" w:rsidRPr="00416BC4" w:rsidRDefault="00A26731" w:rsidP="00A26731">
      <w:pPr>
        <w:spacing w:line="360" w:lineRule="auto"/>
        <w:ind w:right="394" w:firstLine="425"/>
        <w:jc w:val="both"/>
        <w:rPr>
          <w:rFonts w:ascii="GHEA Grapalat" w:hAnsi="GHEA Grapalat"/>
          <w:noProof/>
          <w:color w:val="000000"/>
          <w:lang w:val="hy-AM"/>
        </w:rPr>
      </w:pPr>
    </w:p>
    <w:p w:rsidR="00A26731" w:rsidRPr="00416BC4" w:rsidRDefault="00A26731" w:rsidP="00416BC4">
      <w:pPr>
        <w:tabs>
          <w:tab w:val="left" w:pos="450"/>
        </w:tabs>
        <w:spacing w:line="360" w:lineRule="auto"/>
        <w:ind w:right="394" w:firstLine="720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Հոդված 120.1. </w:t>
      </w:r>
      <w:r w:rsidRPr="00416BC4">
        <w:rPr>
          <w:rFonts w:ascii="GHEA Grapalat" w:hAnsi="GHEA Grapalat"/>
          <w:b/>
          <w:bCs/>
          <w:caps/>
          <w:noProof/>
          <w:color w:val="000000"/>
          <w:lang w:val="hy-AM"/>
        </w:rPr>
        <w:t>Բ</w:t>
      </w: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>ողոքարկման իրավունքը և բողոքարկման կարգը</w:t>
      </w:r>
    </w:p>
    <w:p w:rsidR="00A26731" w:rsidRPr="00416BC4" w:rsidRDefault="00A26731" w:rsidP="00A26731">
      <w:pPr>
        <w:spacing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Arial"/>
          <w:noProof/>
          <w:color w:val="000000"/>
          <w:lang w:val="hy-AM"/>
        </w:rPr>
        <w:t>1. Դատապարտյալը</w:t>
      </w:r>
      <w:r w:rsidRPr="00416BC4">
        <w:rPr>
          <w:rStyle w:val="apple-converted-space"/>
          <w:rFonts w:ascii="GHEA Grapalat" w:hAnsi="GHEA Grapalat" w:cs="Arial"/>
          <w:noProof/>
          <w:color w:val="000000"/>
          <w:shd w:val="clear" w:color="auto" w:fill="FFFFFF"/>
          <w:lang w:val="hy-AM"/>
        </w:rPr>
        <w:t xml:space="preserve"> </w:t>
      </w:r>
      <w:r w:rsidRPr="00416BC4">
        <w:rPr>
          <w:rFonts w:ascii="GHEA Grapalat" w:hAnsi="GHEA Grapalat" w:cs="Arial"/>
          <w:noProof/>
          <w:color w:val="000000"/>
          <w:lang w:val="hy-AM"/>
        </w:rPr>
        <w:t>պատիժները</w:t>
      </w:r>
      <w:r w:rsidRPr="00416BC4">
        <w:rPr>
          <w:rFonts w:ascii="GHEA Grapalat" w:hAnsi="GHEA Grapalat"/>
          <w:noProof/>
          <w:color w:val="000000"/>
          <w:lang w:val="hy-AM"/>
        </w:rPr>
        <w:t xml:space="preserve"> կատարող մարմինների և հիմնարկների պաշտոնատար անձանց գործողության, անգործության կամ ընդունած ակտի (այսուհետ՝ նաև Ակտ) դեմ </w:t>
      </w:r>
      <w:r w:rsidRPr="00416BC4">
        <w:rPr>
          <w:rFonts w:ascii="GHEA Grapalat" w:hAnsi="GHEA Grapalat" w:cs="Sylfaen"/>
          <w:noProof/>
          <w:color w:val="000000"/>
          <w:lang w:val="hy-AM"/>
        </w:rPr>
        <w:t xml:space="preserve">բողոքը կարող է (այսուհետ՝ բողոք) ներկայացնել </w:t>
      </w:r>
      <w:r w:rsidRPr="00416BC4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Հայաստանի Հանրապետության արդարադատության նախարարության քրեակատարողական հիմնարկի </w:t>
      </w:r>
      <w:r w:rsidRPr="00416BC4">
        <w:rPr>
          <w:rFonts w:ascii="GHEA Grapalat" w:hAnsi="GHEA Grapalat" w:cs="Sylfaen"/>
          <w:noProof/>
          <w:color w:val="000000"/>
          <w:lang w:val="hy-AM"/>
        </w:rPr>
        <w:t xml:space="preserve">պետին (այսուհետ՝ Քրեակատարողական հիմնարկի պետ), Հայաստանի Հանրապետության արդարադատության նախարարության քրեակատարողական </w:t>
      </w:r>
      <w:r w:rsidRPr="00416BC4">
        <w:rPr>
          <w:rFonts w:ascii="GHEA Grapalat" w:hAnsi="GHEA Grapalat" w:cs="Sylfaen"/>
          <w:noProof/>
          <w:color w:val="000000"/>
          <w:lang w:val="hy-AM"/>
        </w:rPr>
        <w:lastRenderedPageBreak/>
        <w:t xml:space="preserve">վարչության պետին (այսուհետ՝ Քրեակատարողական </w:t>
      </w:r>
      <w:r w:rsidR="003D6872" w:rsidRPr="00416BC4">
        <w:rPr>
          <w:rFonts w:ascii="GHEA Grapalat" w:hAnsi="GHEA Grapalat" w:cs="Sylfaen"/>
          <w:noProof/>
          <w:color w:val="000000"/>
          <w:lang w:val="hy-AM"/>
        </w:rPr>
        <w:t xml:space="preserve">վարչության </w:t>
      </w:r>
      <w:r w:rsidRPr="00416BC4">
        <w:rPr>
          <w:rFonts w:ascii="GHEA Grapalat" w:hAnsi="GHEA Grapalat" w:cs="Sylfaen"/>
          <w:noProof/>
          <w:color w:val="000000"/>
          <w:lang w:val="hy-AM"/>
        </w:rPr>
        <w:t>պետ) կամ Հայաստանի Հանրապետության արդարադատության նախարարին։</w:t>
      </w:r>
    </w:p>
    <w:p w:rsidR="00A26731" w:rsidRPr="00416BC4" w:rsidRDefault="00A26731" w:rsidP="00A26731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 xml:space="preserve">2. Եթե բողոքը միաժամանակ ներկայացվում է Ակտն ընդունած 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մարմնին և (կամ) այդ մարմնի վերադաս մարմին, ապա բողոքը ենթակա է քննարկման վերադաս մարմնի կողմից: </w:t>
      </w:r>
    </w:p>
    <w:p w:rsidR="00A26731" w:rsidRPr="00416BC4" w:rsidRDefault="00A26731" w:rsidP="00A26731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 xml:space="preserve">3. Ակտ ընդունած 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մարմնի </w:t>
      </w:r>
      <w:r w:rsidRPr="00416BC4">
        <w:rPr>
          <w:rFonts w:ascii="GHEA Grapalat" w:hAnsi="GHEA Grapalat" w:cs="Sylfaen"/>
          <w:noProof/>
          <w:color w:val="000000"/>
          <w:lang w:val="hy-AM"/>
        </w:rPr>
        <w:t>կողմից բողոքի քննարկման արդյունքում ընդունած Ակտը կարող է բողոքարկվել վերադաս մարմնին։</w:t>
      </w:r>
    </w:p>
    <w:p w:rsidR="00A26731" w:rsidRPr="00416BC4" w:rsidRDefault="00A26731" w:rsidP="00A26731">
      <w:pPr>
        <w:pStyle w:val="NormalWeb"/>
        <w:spacing w:before="0" w:beforeAutospacing="0" w:after="0" w:afterAutospacing="0" w:line="360" w:lineRule="auto"/>
        <w:ind w:right="394" w:firstLine="425"/>
        <w:jc w:val="both"/>
        <w:rPr>
          <w:rFonts w:ascii="GHEA Grapalat" w:hAnsi="GHEA Grapalat" w:cs="Sylfaen"/>
          <w:noProof/>
          <w:color w:val="000000"/>
          <w:lang w:val="hy-AM"/>
        </w:rPr>
      </w:pPr>
    </w:p>
    <w:p w:rsidR="00A26731" w:rsidRPr="00416BC4" w:rsidRDefault="00416BC4" w:rsidP="00416BC4">
      <w:pPr>
        <w:pStyle w:val="NormalWeb"/>
        <w:tabs>
          <w:tab w:val="left" w:pos="720"/>
        </w:tabs>
        <w:spacing w:before="0" w:beforeAutospacing="0" w:after="0" w:afterAutospacing="0" w:line="360" w:lineRule="auto"/>
        <w:ind w:right="394" w:firstLine="425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    </w:t>
      </w:r>
      <w:r w:rsidR="00A26731" w:rsidRPr="00416BC4">
        <w:rPr>
          <w:rFonts w:ascii="GHEA Grapalat" w:hAnsi="GHEA Grapalat"/>
          <w:b/>
          <w:bCs/>
          <w:noProof/>
          <w:color w:val="000000"/>
          <w:lang w:val="hy-AM"/>
        </w:rPr>
        <w:t>Հոդված 122.1. Բողոքին ներկայացվող պահանջները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Cs/>
          <w:noProof/>
          <w:color w:val="000000"/>
          <w:lang w:val="hy-AM"/>
        </w:rPr>
        <w:t xml:space="preserve">1. </w:t>
      </w:r>
      <w:r w:rsidRPr="00416BC4">
        <w:rPr>
          <w:rFonts w:ascii="GHEA Grapalat" w:hAnsi="GHEA Grapalat" w:cs="Sylfaen"/>
          <w:noProof/>
          <w:color w:val="000000"/>
          <w:lang w:val="hy-AM"/>
        </w:rPr>
        <w:t>Բողոքը իրավասու մարմին ներկայացվում է գրավոր։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>2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.</w:t>
      </w:r>
      <w:r w:rsidRPr="00416BC4">
        <w:rPr>
          <w:rFonts w:ascii="GHEA Grapalat" w:hAnsi="GHEA Grapalat" w:cs="Sylfaen"/>
          <w:noProof/>
          <w:color w:val="000000"/>
          <w:lang w:val="hy-AM"/>
        </w:rPr>
        <w:t xml:space="preserve"> Բողոքը պետք է պարունակի՝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>1) բողոք բերող անձի անունը, ազգանունը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.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>2) այն մարմնի անվանումը, որին ներկայացվում է բողոքը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.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>3) բողոք բերող անձի պահանջը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.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 w:cs="Sylfaen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>4) բողոքը կազմելու տարին, ամիսը, ամսաթիվը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.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eastAsia="MS Mincho" w:hAnsi="GHEA Grapalat" w:cs="MS Mincho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>5) բողոք բերող անձի ստորագրությունը, իսկ պաշտպանի կամ օրինական ներկայացուցչի միջոցով բողոք ներկայացնելու դեպքում՝</w:t>
      </w:r>
      <w:r w:rsidRPr="00416BC4">
        <w:rPr>
          <w:rFonts w:ascii="GHEA Grapalat" w:hAnsi="GHEA Grapalat"/>
          <w:noProof/>
          <w:lang w:val="hy-AM"/>
        </w:rPr>
        <w:t xml:space="preserve"> համապատասխանաբար փաստաբան </w:t>
      </w:r>
      <w:r w:rsidRPr="00416BC4">
        <w:rPr>
          <w:rFonts w:ascii="GHEA Grapalat" w:eastAsia="MS Mincho" w:hAnsi="GHEA Grapalat" w:cs="MS Mincho"/>
          <w:noProof/>
          <w:lang w:val="hy-AM"/>
        </w:rPr>
        <w:t>կամ</w:t>
      </w:r>
      <w:r w:rsidRPr="00416BC4">
        <w:rPr>
          <w:rFonts w:ascii="GHEA Grapalat" w:hAnsi="GHEA Grapalat"/>
          <w:noProof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lang w:val="hy-AM"/>
        </w:rPr>
        <w:t>օրինական ներկայացուցիչ</w:t>
      </w:r>
      <w:r w:rsidRPr="00416BC4">
        <w:rPr>
          <w:rFonts w:ascii="GHEA Grapalat" w:hAnsi="GHEA Grapalat"/>
          <w:noProof/>
          <w:lang w:val="hy-AM"/>
        </w:rPr>
        <w:t xml:space="preserve"> լինելու հաստատող փաստաթղթի պատճենը.</w:t>
      </w:r>
      <w:r w:rsidRPr="00416BC4">
        <w:rPr>
          <w:rFonts w:ascii="GHEA Grapalat" w:eastAsia="MS Mincho" w:hAnsi="GHEA Grapalat" w:cs="MS Mincho"/>
          <w:noProof/>
          <w:lang w:val="hy-AM"/>
        </w:rPr>
        <w:t xml:space="preserve"> </w:t>
      </w:r>
    </w:p>
    <w:p w:rsidR="00A26731" w:rsidRPr="00416BC4" w:rsidRDefault="00A26731" w:rsidP="00416BC4">
      <w:pPr>
        <w:pStyle w:val="NormalWeb"/>
        <w:spacing w:before="0" w:beforeAutospacing="0" w:after="0" w:afterAutospacing="0" w:line="360" w:lineRule="auto"/>
        <w:ind w:right="394"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416BC4">
        <w:rPr>
          <w:rFonts w:ascii="GHEA Grapalat" w:hAnsi="GHEA Grapalat" w:cs="Sylfaen"/>
          <w:noProof/>
          <w:color w:val="000000"/>
          <w:lang w:val="hy-AM"/>
        </w:rPr>
        <w:t xml:space="preserve">6) </w:t>
      </w:r>
      <w:r w:rsidRPr="00416BC4">
        <w:rPr>
          <w:rFonts w:ascii="GHEA Grapalat" w:hAnsi="GHEA Grapalat"/>
          <w:noProof/>
          <w:color w:val="000000"/>
          <w:lang w:val="hy-AM"/>
        </w:rPr>
        <w:t>բողոքին կից փաստաթղթեր ներկայացնելու դեպքում՝ կից ներկայացվող փաստաթղթերի ցանկը։</w:t>
      </w:r>
    </w:p>
    <w:p w:rsidR="00A26731" w:rsidRPr="00416BC4" w:rsidRDefault="00A26731" w:rsidP="00A26731">
      <w:pPr>
        <w:spacing w:line="360" w:lineRule="auto"/>
        <w:ind w:right="394" w:firstLine="425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A26731" w:rsidRPr="00416BC4" w:rsidRDefault="00A26731" w:rsidP="00416BC4">
      <w:pPr>
        <w:tabs>
          <w:tab w:val="left" w:pos="720"/>
        </w:tabs>
        <w:spacing w:line="360" w:lineRule="auto"/>
        <w:ind w:right="394" w:firstLine="720"/>
        <w:jc w:val="both"/>
        <w:rPr>
          <w:rFonts w:ascii="GHEA Grapalat" w:eastAsia="MS Mincho" w:hAnsi="GHEA Grapalat" w:cs="MS Mincho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Հոդված 122.1. </w:t>
      </w:r>
      <w:r w:rsidRPr="00416BC4">
        <w:rPr>
          <w:rFonts w:ascii="GHEA Grapalat" w:eastAsia="MS Mincho" w:hAnsi="GHEA Grapalat" w:cs="MS Mincho"/>
          <w:b/>
          <w:bCs/>
          <w:noProof/>
          <w:color w:val="000000"/>
          <w:lang w:val="hy-AM"/>
        </w:rPr>
        <w:t>Բողոքարկման ժամկետները</w:t>
      </w:r>
    </w:p>
    <w:p w:rsidR="00A26731" w:rsidRPr="00416BC4" w:rsidRDefault="00A26731" w:rsidP="00A26731">
      <w:pPr>
        <w:spacing w:line="360" w:lineRule="auto"/>
        <w:ind w:right="394" w:firstLine="720"/>
        <w:jc w:val="both"/>
        <w:rPr>
          <w:rFonts w:ascii="GHEA Grapalat" w:eastAsia="MS Mincho" w:hAnsi="GHEA Grapalat" w:cs="MS Mincho"/>
          <w:bCs/>
          <w:noProof/>
          <w:color w:val="000000"/>
          <w:lang w:val="hy-AM"/>
        </w:rPr>
      </w:pP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>1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 xml:space="preserve">. </w:t>
      </w: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 xml:space="preserve">Բողոքը կարող է ներկայացվել այն պահից հետո 2 ամսվա ընթացքում, երբ բողոք բերող անձն իմացել էր կամ պարտավոր էր իմանալ պաշտոնատար անձի կողմից բողոքարկման ենթակա գործողության կատարման, անգործություն թույլ տալու կամ </w:t>
      </w: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lastRenderedPageBreak/>
        <w:t>ակտն ընդունելու մասին, սակայն ոչ ուշ, քան բողոքարկման ենթակա գործողության կատարման, անգործություն թույլ տալու կամ ակտն ուժի մեջ մտնելու պահից հետո մեկ տարվա ընթացքում։</w:t>
      </w:r>
    </w:p>
    <w:p w:rsidR="00A26731" w:rsidRPr="00416BC4" w:rsidRDefault="00A26731" w:rsidP="00A26731">
      <w:pPr>
        <w:spacing w:line="360" w:lineRule="auto"/>
        <w:ind w:right="394" w:firstLine="720"/>
        <w:jc w:val="both"/>
        <w:rPr>
          <w:rFonts w:ascii="GHEA Grapalat" w:eastAsia="MS Mincho" w:hAnsi="GHEA Grapalat" w:cs="MS Mincho"/>
          <w:bCs/>
          <w:noProof/>
          <w:color w:val="000000"/>
          <w:lang w:val="hy-AM"/>
        </w:rPr>
      </w:pP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>2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 xml:space="preserve">. </w:t>
      </w:r>
      <w:r w:rsidR="00912499" w:rsidRPr="00416BC4">
        <w:rPr>
          <w:rFonts w:ascii="GHEA Grapalat" w:hAnsi="GHEA Grapalat"/>
          <w:bCs/>
          <w:noProof/>
          <w:color w:val="000000"/>
          <w:lang w:val="hy-AM"/>
        </w:rPr>
        <w:t>Բ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ողոքի ք</w:t>
      </w:r>
      <w:r w:rsidR="00912499" w:rsidRPr="00416BC4">
        <w:rPr>
          <w:rFonts w:ascii="GHEA Grapalat" w:hAnsi="GHEA Grapalat"/>
          <w:bCs/>
          <w:noProof/>
          <w:color w:val="000000"/>
          <w:lang w:val="hy-AM"/>
        </w:rPr>
        <w:t>ննարկման արդյունքում ընդունված Ա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կտը կարող</w:t>
      </w:r>
      <w:r w:rsidR="00912499" w:rsidRPr="00416BC4">
        <w:rPr>
          <w:rFonts w:ascii="GHEA Grapalat" w:hAnsi="GHEA Grapalat"/>
          <w:bCs/>
          <w:noProof/>
          <w:color w:val="000000"/>
          <w:lang w:val="hy-AM"/>
        </w:rPr>
        <w:t xml:space="preserve"> է բողոքարկվել վերադաս մարմնին այն 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ստանալուց հետո տասնհինգօրյա ժամկետում։</w:t>
      </w:r>
    </w:p>
    <w:p w:rsidR="00A26731" w:rsidRPr="00416BC4" w:rsidRDefault="00A26731" w:rsidP="00A26731">
      <w:pPr>
        <w:spacing w:line="360" w:lineRule="auto"/>
        <w:ind w:right="394" w:firstLine="720"/>
        <w:jc w:val="both"/>
        <w:rPr>
          <w:rFonts w:ascii="GHEA Grapalat" w:eastAsiaTheme="minorEastAsia" w:hAnsi="GHEA Grapalat" w:cstheme="minorBidi"/>
          <w:bCs/>
          <w:noProof/>
          <w:color w:val="000000"/>
          <w:lang w:val="hy-AM"/>
        </w:rPr>
      </w:pP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>3</w:t>
      </w:r>
      <w:r w:rsidRPr="00416BC4">
        <w:rPr>
          <w:rFonts w:ascii="GHEA Grapalat" w:hAnsi="GHEA Grapalat"/>
          <w:bCs/>
          <w:noProof/>
          <w:color w:val="000000"/>
          <w:lang w:val="hy-AM"/>
        </w:rPr>
        <w:t>. Սույն հոդվածի 1-ին և 2-րդ մասերով նախատեսված ժամկետը բաց թողնելու դեպքում բողոքը ենթակա չէ քննարկման, ինչի մասին բողոքը իրավասու մարմին մուտքագրվելուց հետո 3 աշխատանքային օրվա ընթացքում տեղեկացվում է բողոք բերող անձը։</w:t>
      </w:r>
    </w:p>
    <w:p w:rsidR="00A26731" w:rsidRPr="00416BC4" w:rsidRDefault="00A26731" w:rsidP="00A26731">
      <w:pPr>
        <w:spacing w:line="360" w:lineRule="auto"/>
        <w:ind w:right="394" w:firstLine="425"/>
        <w:jc w:val="both"/>
        <w:rPr>
          <w:rFonts w:ascii="GHEA Grapalat" w:eastAsia="MS Mincho" w:hAnsi="GHEA Grapalat" w:cs="MS Mincho"/>
          <w:b/>
          <w:bCs/>
          <w:noProof/>
          <w:color w:val="000000"/>
          <w:lang w:val="hy-AM"/>
        </w:rPr>
      </w:pPr>
    </w:p>
    <w:p w:rsidR="00A26731" w:rsidRPr="00416BC4" w:rsidRDefault="00416BC4" w:rsidP="00A26731">
      <w:pPr>
        <w:spacing w:line="360" w:lineRule="auto"/>
        <w:ind w:right="394" w:firstLine="425"/>
        <w:jc w:val="both"/>
        <w:rPr>
          <w:rFonts w:ascii="GHEA Grapalat" w:eastAsiaTheme="minorEastAsia" w:hAnsi="GHEA Grapalat" w:cstheme="minorBidi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    </w:t>
      </w:r>
      <w:r w:rsidR="00A26731" w:rsidRPr="00416BC4">
        <w:rPr>
          <w:rFonts w:ascii="GHEA Grapalat" w:hAnsi="GHEA Grapalat"/>
          <w:b/>
          <w:bCs/>
          <w:noProof/>
          <w:color w:val="000000"/>
          <w:lang w:val="hy-AM"/>
        </w:rPr>
        <w:t>Հոդված 123.1. Բողոքի քննարկման կարգը</w:t>
      </w:r>
      <w:r w:rsidR="00A26731" w:rsidRPr="00416BC4">
        <w:rPr>
          <w:rFonts w:ascii="Courier New" w:hAnsi="Courier New" w:cs="Courier New"/>
          <w:b/>
          <w:bCs/>
          <w:noProof/>
          <w:color w:val="000000"/>
          <w:lang w:val="hy-AM"/>
        </w:rPr>
        <w:t> </w:t>
      </w:r>
      <w:r w:rsidR="00A26731" w:rsidRPr="00416BC4">
        <w:rPr>
          <w:rFonts w:ascii="GHEA Grapalat" w:hAnsi="GHEA Grapalat" w:cs="GHEA Grapalat"/>
          <w:b/>
          <w:bCs/>
          <w:noProof/>
          <w:color w:val="000000"/>
          <w:lang w:val="hy-AM"/>
        </w:rPr>
        <w:t>և արդյունքները</w:t>
      </w:r>
    </w:p>
    <w:p w:rsidR="00B50ED8" w:rsidRPr="00416BC4" w:rsidRDefault="00A26731" w:rsidP="00332C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Cs/>
          <w:noProof/>
          <w:color w:val="000000"/>
          <w:lang w:val="hy-AM"/>
        </w:rPr>
        <w:t xml:space="preserve">1. </w:t>
      </w: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>Բողոքը քննվում է հնարավորինս սեղմ ժամկետում, սակայն ոչ ուշ, քան բողոքը իրավասու մարմնի կողմից ստանալուց հետո 20 օրվա ընթացքում։</w:t>
      </w:r>
    </w:p>
    <w:p w:rsidR="002304E1" w:rsidRPr="00416BC4" w:rsidRDefault="00B50ED8" w:rsidP="002304E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 xml:space="preserve">2. Բողոքի քննության համար սույն հոդվածի 1-ին մասով նախատեսված ժամկետը կարող է երկարաձգվել մինչև 20 օր, եթե այն քննելու համար </w:t>
      </w:r>
      <w:r w:rsidRPr="00416BC4">
        <w:rPr>
          <w:rFonts w:ascii="GHEA Grapalat" w:hAnsi="GHEA Grapalat"/>
          <w:noProof/>
          <w:color w:val="000000"/>
          <w:lang w:val="hy-AM"/>
        </w:rPr>
        <w:t xml:space="preserve">անհրաժեշտություն է առաջացել ձեռք բերել լրացուցիչ տեղեկություններ կամ փաստաթղթեր: </w:t>
      </w:r>
    </w:p>
    <w:p w:rsidR="00A26731" w:rsidRPr="00416BC4" w:rsidRDefault="00B50ED8" w:rsidP="002304E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MS Mincho" w:hAnsi="GHEA Grapalat" w:cs="MS Mincho"/>
          <w:bCs/>
          <w:noProof/>
          <w:color w:val="000000"/>
          <w:lang w:val="hy-AM"/>
        </w:rPr>
      </w:pP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>3</w:t>
      </w:r>
      <w:r w:rsidR="00A26731" w:rsidRPr="00416BC4">
        <w:rPr>
          <w:rFonts w:ascii="GHEA Grapalat" w:hAnsi="GHEA Grapalat"/>
          <w:bCs/>
          <w:noProof/>
          <w:color w:val="000000"/>
          <w:lang w:val="hy-AM"/>
        </w:rPr>
        <w:t xml:space="preserve">. </w:t>
      </w:r>
      <w:r w:rsidR="00A26731" w:rsidRPr="00416BC4">
        <w:rPr>
          <w:rFonts w:ascii="GHEA Grapalat" w:hAnsi="GHEA Grapalat" w:cs="Sylfaen"/>
          <w:noProof/>
          <w:color w:val="000000"/>
          <w:lang w:val="hy-AM"/>
        </w:rPr>
        <w:t>Քննարկելով բողոք բերող անձի կողմից ներկայացվող պահանջը</w:t>
      </w:r>
      <w:r w:rsidR="00BF4E5B" w:rsidRPr="00416BC4">
        <w:rPr>
          <w:rFonts w:ascii="GHEA Grapalat" w:hAnsi="GHEA Grapalat" w:cs="Sylfaen"/>
          <w:noProof/>
          <w:color w:val="000000"/>
          <w:lang w:val="hy-AM"/>
        </w:rPr>
        <w:t>`</w:t>
      </w:r>
      <w:r w:rsidR="002304E1" w:rsidRPr="00416BC4">
        <w:rPr>
          <w:rFonts w:ascii="GHEA Grapalat" w:hAnsi="GHEA Grapalat" w:cs="Sylfaen"/>
          <w:noProof/>
          <w:color w:val="000000"/>
          <w:lang w:val="hy-AM"/>
        </w:rPr>
        <w:t xml:space="preserve"> իրավասու </w:t>
      </w:r>
      <w:r w:rsidR="00A26731" w:rsidRPr="00416BC4">
        <w:rPr>
          <w:rFonts w:ascii="GHEA Grapalat" w:hAnsi="GHEA Grapalat" w:cs="Sylfaen"/>
          <w:noProof/>
          <w:color w:val="000000"/>
          <w:lang w:val="hy-AM"/>
        </w:rPr>
        <w:t>մարմինը ընդունում է հետևյալ որոշումներից մեկը</w:t>
      </w:r>
      <w:r w:rsidR="00A26731" w:rsidRPr="00416BC4">
        <w:rPr>
          <w:rFonts w:ascii="GHEA Grapalat" w:hAnsi="GHEA Grapalat"/>
          <w:noProof/>
          <w:color w:val="000000"/>
          <w:lang w:val="hy-AM"/>
        </w:rPr>
        <w:t>`</w:t>
      </w:r>
    </w:p>
    <w:p w:rsidR="00A26731" w:rsidRPr="00416BC4" w:rsidRDefault="00A26731" w:rsidP="00332C5E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right="394"/>
        <w:rPr>
          <w:rFonts w:ascii="GHEA Grapalat" w:eastAsiaTheme="minorEastAsia" w:hAnsi="GHEA Grapalat" w:cstheme="minorBidi"/>
          <w:bCs/>
          <w:noProof/>
          <w:color w:val="000000"/>
          <w:sz w:val="24"/>
          <w:szCs w:val="24"/>
          <w:lang w:val="hy-AM"/>
        </w:rPr>
      </w:pP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բողոքն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ամբողջությամբ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կամ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մասնակիորեն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բավարարելու</w:t>
      </w:r>
      <w:r w:rsidRPr="00416BC4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.</w:t>
      </w:r>
    </w:p>
    <w:p w:rsidR="00A26731" w:rsidRPr="00416BC4" w:rsidRDefault="00A26731" w:rsidP="00332C5E">
      <w:pPr>
        <w:pStyle w:val="ListParagraph"/>
        <w:numPr>
          <w:ilvl w:val="0"/>
          <w:numId w:val="48"/>
        </w:numPr>
        <w:overflowPunct w:val="0"/>
        <w:autoSpaceDE w:val="0"/>
        <w:autoSpaceDN w:val="0"/>
        <w:adjustRightInd w:val="0"/>
        <w:ind w:right="394"/>
        <w:rPr>
          <w:rFonts w:ascii="GHEA Grapalat" w:eastAsiaTheme="minorEastAsia" w:hAnsi="GHEA Grapalat" w:cstheme="minorBidi"/>
          <w:bCs/>
          <w:noProof/>
          <w:color w:val="000000"/>
          <w:sz w:val="24"/>
          <w:szCs w:val="24"/>
          <w:lang w:val="hy-AM"/>
        </w:rPr>
      </w:pP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բողոքն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ամբողջությամբ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կամ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մասնակիորեն</w:t>
      </w:r>
      <w:r w:rsidRPr="00416BC4">
        <w:rPr>
          <w:rFonts w:ascii="GHEA Grapalat" w:hAnsi="GHEA Grapalat" w:cs="Arial Armenian"/>
          <w:noProof/>
          <w:color w:val="000000"/>
          <w:sz w:val="24"/>
          <w:szCs w:val="24"/>
          <w:lang w:val="hy-AM"/>
        </w:rPr>
        <w:t xml:space="preserve"> </w:t>
      </w:r>
      <w:r w:rsidRPr="00416BC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մերժելու</w:t>
      </w:r>
      <w:r w:rsidRPr="00416BC4">
        <w:rPr>
          <w:rFonts w:ascii="GHEA Grapalat" w:hAnsi="GHEA Grapalat"/>
          <w:bCs/>
          <w:noProof/>
          <w:color w:val="000000"/>
          <w:sz w:val="24"/>
          <w:szCs w:val="24"/>
          <w:lang w:val="hy-AM"/>
        </w:rPr>
        <w:t>.</w:t>
      </w:r>
    </w:p>
    <w:p w:rsidR="00A26731" w:rsidRPr="00416BC4" w:rsidRDefault="00332C5E" w:rsidP="00332C5E">
      <w:pPr>
        <w:spacing w:line="360" w:lineRule="auto"/>
        <w:ind w:right="394" w:firstLine="720"/>
        <w:jc w:val="both"/>
        <w:rPr>
          <w:rFonts w:ascii="GHEA Grapalat" w:eastAsia="MS Mincho" w:hAnsi="GHEA Grapalat" w:cs="MS Mincho"/>
          <w:bCs/>
          <w:noProof/>
          <w:color w:val="000000"/>
          <w:lang w:val="hy-AM"/>
        </w:rPr>
      </w:pPr>
      <w:r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>4</w:t>
      </w:r>
      <w:r w:rsidR="00A26731" w:rsidRPr="00416BC4">
        <w:rPr>
          <w:rFonts w:ascii="GHEA Grapalat" w:hAnsi="GHEA Grapalat"/>
          <w:bCs/>
          <w:noProof/>
          <w:color w:val="000000"/>
          <w:lang w:val="hy-AM"/>
        </w:rPr>
        <w:t xml:space="preserve">. </w:t>
      </w:r>
      <w:r w:rsidR="00A26731" w:rsidRPr="00AE4179">
        <w:rPr>
          <w:rFonts w:ascii="GHEA Grapalat" w:eastAsia="MS Mincho" w:hAnsi="GHEA Grapalat" w:cs="MS Mincho"/>
          <w:bCs/>
          <w:noProof/>
          <w:color w:val="000000"/>
          <w:lang w:val="hy-AM"/>
        </w:rPr>
        <w:t>Վերադասության կարգով ընդունված ակտը</w:t>
      </w:r>
      <w:r w:rsidR="00A26731"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 xml:space="preserve"> կարող է բողոքարկվել դատական կարգով։</w:t>
      </w:r>
      <w:r w:rsidR="00A96C19" w:rsidRPr="00416BC4">
        <w:rPr>
          <w:rFonts w:ascii="GHEA Grapalat" w:eastAsia="MS Mincho" w:hAnsi="GHEA Grapalat" w:cs="MS Mincho"/>
          <w:bCs/>
          <w:noProof/>
          <w:color w:val="000000"/>
          <w:lang w:val="hy-AM"/>
        </w:rPr>
        <w:t>»:</w:t>
      </w:r>
    </w:p>
    <w:p w:rsidR="00B604DD" w:rsidRDefault="00A96C19" w:rsidP="00A96C19">
      <w:pPr>
        <w:spacing w:line="360" w:lineRule="auto"/>
        <w:ind w:right="394" w:firstLine="706"/>
        <w:jc w:val="both"/>
        <w:rPr>
          <w:rFonts w:ascii="GHEA Grapalat" w:hAnsi="GHEA Grapalat"/>
          <w:b/>
          <w:lang w:val="hy-AM"/>
        </w:rPr>
      </w:pPr>
      <w:r w:rsidRPr="00416BC4"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  <w:t>Հոդված 3.</w:t>
      </w:r>
      <w:r w:rsidR="00B604DD"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Ե</w:t>
      </w:r>
      <w:r w:rsidR="00B604DD" w:rsidRPr="00D052BC">
        <w:rPr>
          <w:rFonts w:ascii="GHEA Grapalat" w:hAnsi="GHEA Grapalat"/>
          <w:b/>
          <w:lang w:val="hy-AM"/>
        </w:rPr>
        <w:t>զրափակիչ դրույթներ</w:t>
      </w:r>
    </w:p>
    <w:p w:rsidR="00A96C19" w:rsidRPr="00416BC4" w:rsidRDefault="004558FA" w:rsidP="00A96C19">
      <w:pPr>
        <w:spacing w:line="360" w:lineRule="auto"/>
        <w:ind w:right="394" w:firstLine="706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1.</w:t>
      </w:r>
      <w:r w:rsidR="00A96C19" w:rsidRPr="00416BC4">
        <w:rPr>
          <w:rStyle w:val="apple-converted-space"/>
          <w:rFonts w:ascii="Arial" w:hAnsi="Arial" w:cs="Arial"/>
          <w:noProof/>
          <w:color w:val="000000"/>
          <w:shd w:val="clear" w:color="auto" w:fill="FFFFFF"/>
          <w:lang w:val="hy-AM"/>
        </w:rPr>
        <w:t> </w:t>
      </w:r>
      <w:r w:rsidR="00A96C19" w:rsidRPr="00416BC4">
        <w:rPr>
          <w:rFonts w:ascii="GHEA Grapalat" w:hAnsi="GHEA Grapalat"/>
          <w:noProof/>
          <w:color w:val="000000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FB332B" w:rsidRPr="00416BC4" w:rsidRDefault="00FB332B" w:rsidP="00332C5E">
      <w:pPr>
        <w:spacing w:line="360" w:lineRule="auto"/>
        <w:ind w:right="394" w:firstLine="720"/>
        <w:jc w:val="both"/>
        <w:rPr>
          <w:rFonts w:ascii="GHEA Grapalat" w:eastAsia="MS Mincho" w:hAnsi="GHEA Grapalat" w:cs="MS Mincho"/>
          <w:bCs/>
          <w:noProof/>
          <w:color w:val="000000"/>
          <w:lang w:val="hy-AM"/>
        </w:rPr>
      </w:pPr>
    </w:p>
    <w:p w:rsidR="00A96C19" w:rsidRPr="00416BC4" w:rsidRDefault="007408A8" w:rsidP="00A96C19">
      <w:pPr>
        <w:spacing w:line="360" w:lineRule="auto"/>
        <w:ind w:left="2160" w:firstLine="720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lastRenderedPageBreak/>
        <w:t xml:space="preserve">  ՀԱՅԱՍՏԱՆԻ ՀԱՆՐԱՊԵՏՈՒԹՅԱՆ</w:t>
      </w:r>
    </w:p>
    <w:p w:rsidR="00A96C19" w:rsidRPr="00416BC4" w:rsidRDefault="007408A8" w:rsidP="00A96C19">
      <w:pPr>
        <w:spacing w:line="360" w:lineRule="auto"/>
        <w:ind w:left="3600" w:firstLine="720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   ՕՐԵՆՔԸ</w:t>
      </w:r>
    </w:p>
    <w:p w:rsidR="00A96C19" w:rsidRPr="00416BC4" w:rsidRDefault="007408A8" w:rsidP="00A96C19">
      <w:pPr>
        <w:spacing w:line="360" w:lineRule="auto"/>
        <w:ind w:right="394" w:firstLine="720"/>
        <w:jc w:val="center"/>
        <w:rPr>
          <w:rFonts w:ascii="GHEA Grapalat" w:hAnsi="GHEA Grapalat"/>
          <w:b/>
          <w:bCs/>
          <w:noProof/>
          <w:color w:val="000000"/>
          <w:lang w:val="hy-AM"/>
        </w:rPr>
      </w:pP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>«</w:t>
      </w:r>
      <w:r w:rsidRPr="00BF6E0F">
        <w:rPr>
          <w:rFonts w:ascii="GHEA Grapalat" w:hAnsi="GHEA Grapalat"/>
          <w:b/>
          <w:bCs/>
          <w:noProof/>
          <w:color w:val="000000"/>
          <w:lang w:val="hy-AM"/>
        </w:rPr>
        <w:t>ՀԱՅԱՍՏԱՆԻ ՀԱՆՐԱՊԵՏՈՒԹՅԱՆ</w:t>
      </w:r>
      <w:r w:rsidRPr="00416BC4">
        <w:rPr>
          <w:rFonts w:ascii="GHEA Grapalat" w:hAnsi="GHEA Grapalat"/>
          <w:b/>
          <w:bCs/>
          <w:noProof/>
          <w:color w:val="000000"/>
          <w:lang w:val="hy-AM"/>
        </w:rPr>
        <w:t xml:space="preserve"> ՔՐԵԱԿԱՆ ԴԱՏԱՎԱՐՈՒԹՅԱՆ ՕՐԵՆՍԳՐՔՈՒՄ ԼՐԱՑՈՒՄՆԵՐ ԿԱՏԱՐԵԼՈՒ ՄԱՍԻՆ</w:t>
      </w:r>
    </w:p>
    <w:p w:rsidR="00A96C19" w:rsidRPr="00416BC4" w:rsidRDefault="00A96C19" w:rsidP="00A96C19">
      <w:pPr>
        <w:spacing w:line="360" w:lineRule="auto"/>
        <w:ind w:right="394" w:firstLine="720"/>
        <w:jc w:val="both"/>
        <w:rPr>
          <w:rFonts w:ascii="GHEA Grapalat" w:hAnsi="GHEA Grapalat"/>
          <w:b/>
          <w:bCs/>
          <w:noProof/>
          <w:color w:val="000000"/>
          <w:lang w:val="hy-AM"/>
        </w:rPr>
      </w:pPr>
    </w:p>
    <w:p w:rsidR="00A96C19" w:rsidRDefault="00A96C19" w:rsidP="00A96C19">
      <w:pPr>
        <w:spacing w:line="360" w:lineRule="auto"/>
        <w:ind w:right="394" w:firstLine="706"/>
        <w:jc w:val="both"/>
        <w:rPr>
          <w:rFonts w:ascii="GHEA Grapalat" w:hAnsi="GHEA Grapalat"/>
          <w:color w:val="000000"/>
          <w:shd w:val="clear" w:color="auto" w:fill="FFFFFF"/>
        </w:rPr>
      </w:pPr>
      <w:r w:rsidRPr="00416BC4">
        <w:rPr>
          <w:rFonts w:ascii="GHEA Grapalat" w:hAnsi="GHEA Grapalat"/>
          <w:b/>
          <w:color w:val="000000"/>
          <w:lang w:val="hy-AM"/>
        </w:rPr>
        <w:t xml:space="preserve">Հոդված 1. 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1998 թվականի հուլիսի 1-ի քրեական դատավարության օրենսգրքի (այսուհետ՝ Օրենսգիրք) 429-րդ հոդվածի </w:t>
      </w:r>
      <w:r w:rsidR="007314C5">
        <w:rPr>
          <w:rFonts w:ascii="GHEA Grapalat" w:hAnsi="GHEA Grapalat"/>
          <w:color w:val="000000"/>
          <w:shd w:val="clear" w:color="auto" w:fill="FFFFFF"/>
          <w:lang w:val="hy-AM"/>
        </w:rPr>
        <w:t>3-րդ մասում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 xml:space="preserve"> «Դատական որոշումներն ի կատար ածելու» բառերից հետո լրացնել «և պ</w:t>
      </w:r>
      <w:r w:rsidRPr="00416BC4">
        <w:rPr>
          <w:rFonts w:ascii="GHEA Grapalat" w:hAnsi="GHEA Grapalat"/>
          <w:color w:val="000000"/>
          <w:lang w:val="hy-AM"/>
        </w:rPr>
        <w:t xml:space="preserve">ատիժները կատարող մարմինների և հիմնարկների պաշտոնատար անձանց </w:t>
      </w:r>
      <w:r w:rsidRPr="00416BC4">
        <w:rPr>
          <w:rFonts w:ascii="GHEA Grapalat" w:hAnsi="GHEA Grapalat"/>
          <w:noProof/>
          <w:color w:val="000000"/>
          <w:lang w:val="hy-AM"/>
        </w:rPr>
        <w:t xml:space="preserve">գործողության, անգործության կամ ընդունած ակտի </w:t>
      </w:r>
      <w:r w:rsidRPr="00416BC4">
        <w:rPr>
          <w:rFonts w:ascii="GHEA Grapalat" w:eastAsia="MS Mincho" w:hAnsi="GHEA Grapalat" w:cs="MS Mincho"/>
          <w:bCs/>
          <w:iCs/>
          <w:noProof/>
          <w:color w:val="000000"/>
          <w:lang w:val="hy-AM"/>
        </w:rPr>
        <w:t>դեմ ներկայացված բողոքները քննելու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» բառերը:</w:t>
      </w:r>
    </w:p>
    <w:p w:rsidR="00A96C19" w:rsidRDefault="00A96C19" w:rsidP="00A96C19">
      <w:pPr>
        <w:spacing w:line="360" w:lineRule="auto"/>
        <w:ind w:right="394" w:firstLine="70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6BC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2. 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Օրենսգրքի 438-րդ հոդվածի 1</w:t>
      </w:r>
      <w:r w:rsidR="007314C5">
        <w:rPr>
          <w:rFonts w:ascii="GHEA Grapalat" w:hAnsi="GHEA Grapalat"/>
          <w:color w:val="000000"/>
          <w:shd w:val="clear" w:color="auto" w:fill="FFFFFF"/>
          <w:lang w:val="hy-AM"/>
        </w:rPr>
        <w:t>-ին մասում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 xml:space="preserve"> «Դատական որոշման» բառերից հետո լրացնել</w:t>
      </w:r>
      <w:r w:rsidR="00FB332B" w:rsidRPr="00416BC4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="00FB332B" w:rsidRPr="00416BC4">
        <w:rPr>
          <w:rFonts w:ascii="Arial" w:hAnsi="Arial" w:cs="Arial"/>
          <w:noProof/>
          <w:color w:val="000000"/>
          <w:shd w:val="clear" w:color="auto" w:fill="FFFFFF"/>
          <w:lang w:val="hy-AM"/>
        </w:rPr>
        <w:t> 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«և պ</w:t>
      </w:r>
      <w:r w:rsidRPr="00416BC4">
        <w:rPr>
          <w:rFonts w:ascii="GHEA Grapalat" w:hAnsi="GHEA Grapalat"/>
          <w:color w:val="000000"/>
          <w:lang w:val="hy-AM"/>
        </w:rPr>
        <w:t xml:space="preserve">ատիժները կատարող մարմինների և հիմնարկների պաշտոնատար անձանց </w:t>
      </w:r>
      <w:r w:rsidRPr="00416BC4">
        <w:rPr>
          <w:rFonts w:ascii="GHEA Grapalat" w:hAnsi="GHEA Grapalat"/>
          <w:noProof/>
          <w:color w:val="000000"/>
          <w:lang w:val="hy-AM"/>
        </w:rPr>
        <w:t xml:space="preserve">գործողության, անգործության կամ ընդունած ակտի </w:t>
      </w:r>
      <w:r w:rsidRPr="00416BC4">
        <w:rPr>
          <w:rFonts w:ascii="GHEA Grapalat" w:eastAsia="MS Mincho" w:hAnsi="GHEA Grapalat" w:cs="MS Mincho"/>
          <w:bCs/>
          <w:iCs/>
          <w:noProof/>
          <w:color w:val="000000"/>
          <w:lang w:val="hy-AM"/>
        </w:rPr>
        <w:t>դեմ ներկայացված բողոքները քննելու</w:t>
      </w:r>
      <w:r w:rsidRPr="00416BC4">
        <w:rPr>
          <w:rFonts w:ascii="GHEA Grapalat" w:hAnsi="GHEA Grapalat"/>
          <w:color w:val="000000"/>
          <w:shd w:val="clear" w:color="auto" w:fill="FFFFFF"/>
          <w:lang w:val="hy-AM"/>
        </w:rPr>
        <w:t>» բառերը:</w:t>
      </w:r>
    </w:p>
    <w:p w:rsidR="00B604DD" w:rsidRPr="00416BC4" w:rsidRDefault="00B604DD" w:rsidP="00A96C19">
      <w:pPr>
        <w:spacing w:line="360" w:lineRule="auto"/>
        <w:ind w:right="394" w:firstLine="70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604DD" w:rsidRDefault="00A26731" w:rsidP="00A96C19">
      <w:pPr>
        <w:spacing w:line="360" w:lineRule="auto"/>
        <w:ind w:right="394" w:firstLine="706"/>
        <w:jc w:val="both"/>
        <w:rPr>
          <w:rStyle w:val="apple-converted-space"/>
          <w:rFonts w:ascii="Sylfaen" w:hAnsi="Sylfaen" w:cs="Arial"/>
          <w:noProof/>
          <w:color w:val="000000"/>
          <w:shd w:val="clear" w:color="auto" w:fill="FFFFFF"/>
          <w:lang w:val="hy-AM"/>
        </w:rPr>
      </w:pPr>
      <w:r w:rsidRPr="00416BC4">
        <w:rPr>
          <w:rStyle w:val="Strong"/>
          <w:rFonts w:ascii="GHEA Grapalat" w:hAnsi="GHEA Grapalat"/>
          <w:noProof/>
          <w:color w:val="000000"/>
          <w:shd w:val="clear" w:color="auto" w:fill="FFFFFF"/>
          <w:lang w:val="hy-AM"/>
        </w:rPr>
        <w:t>Հոդված 3.</w:t>
      </w:r>
      <w:r w:rsidRPr="00416BC4">
        <w:rPr>
          <w:rStyle w:val="apple-converted-space"/>
          <w:rFonts w:ascii="Arial" w:hAnsi="Arial" w:cs="Arial"/>
          <w:noProof/>
          <w:color w:val="000000"/>
          <w:shd w:val="clear" w:color="auto" w:fill="FFFFFF"/>
          <w:lang w:val="hy-AM"/>
        </w:rPr>
        <w:t> </w:t>
      </w:r>
      <w:r w:rsidR="00B604DD">
        <w:rPr>
          <w:rFonts w:ascii="GHEA Grapalat" w:hAnsi="GHEA Grapalat"/>
          <w:b/>
          <w:lang w:val="hy-AM"/>
        </w:rPr>
        <w:t>Ե</w:t>
      </w:r>
      <w:r w:rsidR="00B604DD" w:rsidRPr="00D052BC">
        <w:rPr>
          <w:rFonts w:ascii="GHEA Grapalat" w:hAnsi="GHEA Grapalat"/>
          <w:b/>
          <w:lang w:val="hy-AM"/>
        </w:rPr>
        <w:t>զրափակիչ դրույթներ</w:t>
      </w:r>
    </w:p>
    <w:p w:rsidR="00A26731" w:rsidRPr="00416BC4" w:rsidRDefault="00B604DD" w:rsidP="00A96C19">
      <w:pPr>
        <w:spacing w:line="360" w:lineRule="auto"/>
        <w:ind w:right="394" w:firstLine="706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1. </w:t>
      </w:r>
      <w:r w:rsidR="00A26731" w:rsidRPr="00416BC4">
        <w:rPr>
          <w:rFonts w:ascii="GHEA Grapalat" w:hAnsi="GHEA Grapalat"/>
          <w:noProof/>
          <w:color w:val="000000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A26731" w:rsidRPr="00416BC4" w:rsidRDefault="00A26731" w:rsidP="00A26731">
      <w:pPr>
        <w:spacing w:line="360" w:lineRule="auto"/>
        <w:ind w:right="394" w:firstLine="425"/>
        <w:jc w:val="both"/>
        <w:rPr>
          <w:rFonts w:ascii="GHEA Grapalat" w:hAnsi="GHEA Grapalat"/>
          <w:b/>
          <w:noProof/>
          <w:shd w:val="clear" w:color="auto" w:fill="FFFFFF"/>
          <w:lang w:val="hy-AM"/>
        </w:rPr>
      </w:pPr>
      <w:r w:rsidRPr="00416BC4">
        <w:rPr>
          <w:rFonts w:ascii="GHEA Grapalat" w:hAnsi="GHEA Grapalat" w:cs="GHEA Grapalat"/>
          <w:noProof/>
          <w:color w:val="000000"/>
          <w:lang w:val="hy-AM"/>
        </w:rPr>
        <w:br/>
      </w:r>
    </w:p>
    <w:p w:rsidR="007C2EFD" w:rsidRPr="00416BC4" w:rsidRDefault="007C2EFD" w:rsidP="00A26731">
      <w:pPr>
        <w:spacing w:line="360" w:lineRule="auto"/>
        <w:ind w:right="394" w:firstLine="425"/>
        <w:jc w:val="both"/>
        <w:rPr>
          <w:rFonts w:ascii="GHEA Grapalat" w:hAnsi="GHEA Grapalat"/>
          <w:b/>
          <w:noProof/>
          <w:shd w:val="clear" w:color="auto" w:fill="FFFFFF"/>
          <w:lang w:val="hy-AM"/>
        </w:rPr>
      </w:pPr>
    </w:p>
    <w:p w:rsidR="00AF19DD" w:rsidRPr="00416BC4" w:rsidRDefault="00AF19DD" w:rsidP="00416BC4">
      <w:pPr>
        <w:spacing w:line="360" w:lineRule="auto"/>
        <w:ind w:right="306" w:firstLine="810"/>
        <w:jc w:val="both"/>
        <w:rPr>
          <w:rFonts w:ascii="GHEA Grapalat" w:hAnsi="GHEA Grapalat" w:cs="Sylfaen"/>
          <w:b/>
          <w:noProof/>
          <w:sz w:val="16"/>
          <w:szCs w:val="16"/>
          <w:lang w:val="hy-AM"/>
        </w:rPr>
      </w:pPr>
    </w:p>
    <w:sectPr w:rsidR="00AF19DD" w:rsidRPr="00416BC4" w:rsidSect="00416BC4">
      <w:headerReference w:type="default" r:id="rId8"/>
      <w:footerReference w:type="even" r:id="rId9"/>
      <w:footerReference w:type="default" r:id="rId10"/>
      <w:pgSz w:w="12240" w:h="15840"/>
      <w:pgMar w:top="709" w:right="618" w:bottom="1620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BAF" w:rsidRDefault="00FF1BAF">
      <w:r>
        <w:separator/>
      </w:r>
    </w:p>
  </w:endnote>
  <w:endnote w:type="continuationSeparator" w:id="1">
    <w:p w:rsidR="00FF1BAF" w:rsidRDefault="00FF1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A0" w:rsidRDefault="006A4D92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6AA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6AA0" w:rsidRDefault="00246AA0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A0" w:rsidRDefault="00246AA0"/>
  <w:p w:rsidR="00246AA0" w:rsidRDefault="00246AA0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0"/>
      <w:gridCol w:w="2080"/>
    </w:tblGrid>
    <w:tr w:rsidR="00246AA0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46AA0" w:rsidRDefault="00246AA0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46AA0" w:rsidRDefault="00246AA0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46AA0" w:rsidRPr="00B9097C" w:rsidRDefault="006A4D9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46AA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D4F3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46AA0" w:rsidRDefault="00246AA0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BAF" w:rsidRDefault="00FF1BAF">
      <w:r>
        <w:separator/>
      </w:r>
    </w:p>
  </w:footnote>
  <w:footnote w:type="continuationSeparator" w:id="1">
    <w:p w:rsidR="00FF1BAF" w:rsidRDefault="00FF1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A0" w:rsidRPr="0021435D" w:rsidRDefault="00246AA0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246AA0" w:rsidRPr="00B9097C" w:rsidRDefault="00246AA0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246AA0" w:rsidRPr="00B9097C" w:rsidRDefault="00246AA0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46AA0" w:rsidRPr="002B3928" w:rsidRDefault="00246AA0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246AA0" w:rsidRDefault="00246A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E36589B"/>
    <w:multiLevelType w:val="hybridMultilevel"/>
    <w:tmpl w:val="EDA0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78E"/>
    <w:multiLevelType w:val="hybridMultilevel"/>
    <w:tmpl w:val="90F6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07CC7"/>
    <w:multiLevelType w:val="hybridMultilevel"/>
    <w:tmpl w:val="2860772E"/>
    <w:lvl w:ilvl="0" w:tplc="8ADC8C68">
      <w:start w:val="1"/>
      <w:numFmt w:val="decimal"/>
      <w:lvlText w:val="%1)"/>
      <w:lvlJc w:val="left"/>
      <w:pPr>
        <w:ind w:left="1437" w:hanging="870"/>
      </w:pPr>
      <w:rPr>
        <w:rFonts w:ascii="GHEA Grapalat" w:hAnsi="GHEA Grapalat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3266A0"/>
    <w:multiLevelType w:val="hybridMultilevel"/>
    <w:tmpl w:val="A7D07F8E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755A0B"/>
    <w:multiLevelType w:val="multilevel"/>
    <w:tmpl w:val="2F0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81D4C"/>
    <w:multiLevelType w:val="hybridMultilevel"/>
    <w:tmpl w:val="35D489C2"/>
    <w:lvl w:ilvl="0" w:tplc="4CFA8BA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F5461"/>
    <w:multiLevelType w:val="hybridMultilevel"/>
    <w:tmpl w:val="E5FC754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85068"/>
    <w:multiLevelType w:val="hybridMultilevel"/>
    <w:tmpl w:val="B876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C2FC0"/>
    <w:multiLevelType w:val="hybridMultilevel"/>
    <w:tmpl w:val="7662F38E"/>
    <w:lvl w:ilvl="0" w:tplc="0409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9649F2"/>
    <w:multiLevelType w:val="hybridMultilevel"/>
    <w:tmpl w:val="596038CE"/>
    <w:lvl w:ilvl="0" w:tplc="C960E6D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C7E96"/>
    <w:multiLevelType w:val="hybridMultilevel"/>
    <w:tmpl w:val="6C14B0FC"/>
    <w:lvl w:ilvl="0" w:tplc="10943F5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C21126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0195F1A"/>
    <w:multiLevelType w:val="hybridMultilevel"/>
    <w:tmpl w:val="E836FFDA"/>
    <w:lvl w:ilvl="0" w:tplc="26C6EA6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30B13CCD"/>
    <w:multiLevelType w:val="hybridMultilevel"/>
    <w:tmpl w:val="D6E24920"/>
    <w:lvl w:ilvl="0" w:tplc="CC22ECA4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72DDB"/>
    <w:multiLevelType w:val="hybridMultilevel"/>
    <w:tmpl w:val="93DA9C8A"/>
    <w:lvl w:ilvl="0" w:tplc="03B0B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BF1F52"/>
    <w:multiLevelType w:val="hybridMultilevel"/>
    <w:tmpl w:val="CB308A3C"/>
    <w:lvl w:ilvl="0" w:tplc="F418D17A">
      <w:start w:val="2014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70A0BCA"/>
    <w:multiLevelType w:val="hybridMultilevel"/>
    <w:tmpl w:val="9B50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BE1ABD"/>
    <w:multiLevelType w:val="hybridMultilevel"/>
    <w:tmpl w:val="1658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4FD30D5A"/>
    <w:multiLevelType w:val="hybridMultilevel"/>
    <w:tmpl w:val="3106302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B3750"/>
    <w:multiLevelType w:val="hybridMultilevel"/>
    <w:tmpl w:val="A2507A72"/>
    <w:lvl w:ilvl="0" w:tplc="B5CCC95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521F3FE2"/>
    <w:multiLevelType w:val="hybridMultilevel"/>
    <w:tmpl w:val="FE1AAE70"/>
    <w:lvl w:ilvl="0" w:tplc="2BD610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2D5D8D"/>
    <w:multiLevelType w:val="hybridMultilevel"/>
    <w:tmpl w:val="09007E2E"/>
    <w:lvl w:ilvl="0" w:tplc="6EDEB4FE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9945340"/>
    <w:multiLevelType w:val="hybridMultilevel"/>
    <w:tmpl w:val="5712B7AC"/>
    <w:lvl w:ilvl="0" w:tplc="5DE69D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FBB5D62"/>
    <w:multiLevelType w:val="hybridMultilevel"/>
    <w:tmpl w:val="7FB4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7">
    <w:nsid w:val="6AE635A4"/>
    <w:multiLevelType w:val="hybridMultilevel"/>
    <w:tmpl w:val="21FADDB2"/>
    <w:lvl w:ilvl="0" w:tplc="2F7274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57AD0"/>
    <w:multiLevelType w:val="hybridMultilevel"/>
    <w:tmpl w:val="24A8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8510AD"/>
    <w:multiLevelType w:val="hybridMultilevel"/>
    <w:tmpl w:val="69148094"/>
    <w:lvl w:ilvl="0" w:tplc="2C74B1EA">
      <w:start w:val="1"/>
      <w:numFmt w:val="decimal"/>
      <w:lvlText w:val="%1."/>
      <w:lvlJc w:val="left"/>
      <w:pPr>
        <w:ind w:left="2025" w:hanging="13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915E6B"/>
    <w:multiLevelType w:val="hybridMultilevel"/>
    <w:tmpl w:val="588424D2"/>
    <w:lvl w:ilvl="0" w:tplc="893AE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E944DD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6E3327A"/>
    <w:multiLevelType w:val="hybridMultilevel"/>
    <w:tmpl w:val="B724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0610A"/>
    <w:multiLevelType w:val="hybridMultilevel"/>
    <w:tmpl w:val="E0666E32"/>
    <w:lvl w:ilvl="0" w:tplc="1BD2C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D23891"/>
    <w:multiLevelType w:val="hybridMultilevel"/>
    <w:tmpl w:val="A6242B1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21E98"/>
    <w:multiLevelType w:val="hybridMultilevel"/>
    <w:tmpl w:val="4656B09A"/>
    <w:lvl w:ilvl="0" w:tplc="D6645E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0"/>
  </w:num>
  <w:num w:numId="5">
    <w:abstractNumId w:val="24"/>
  </w:num>
  <w:num w:numId="6">
    <w:abstractNumId w:val="32"/>
  </w:num>
  <w:num w:numId="7">
    <w:abstractNumId w:val="22"/>
  </w:num>
  <w:num w:numId="8">
    <w:abstractNumId w:val="17"/>
  </w:num>
  <w:num w:numId="9">
    <w:abstractNumId w:val="36"/>
  </w:num>
  <w:num w:numId="10">
    <w:abstractNumId w:val="39"/>
  </w:num>
  <w:num w:numId="11">
    <w:abstractNumId w:val="16"/>
  </w:num>
  <w:num w:numId="12">
    <w:abstractNumId w:val="47"/>
  </w:num>
  <w:num w:numId="13">
    <w:abstractNumId w:val="35"/>
  </w:num>
  <w:num w:numId="14">
    <w:abstractNumId w:val="33"/>
  </w:num>
  <w:num w:numId="15">
    <w:abstractNumId w:val="20"/>
  </w:num>
  <w:num w:numId="16">
    <w:abstractNumId w:val="26"/>
  </w:num>
  <w:num w:numId="17">
    <w:abstractNumId w:val="5"/>
  </w:num>
  <w:num w:numId="18">
    <w:abstractNumId w:val="42"/>
  </w:num>
  <w:num w:numId="19">
    <w:abstractNumId w:val="12"/>
  </w:num>
  <w:num w:numId="20">
    <w:abstractNumId w:val="46"/>
  </w:num>
  <w:num w:numId="21">
    <w:abstractNumId w:val="3"/>
  </w:num>
  <w:num w:numId="22">
    <w:abstractNumId w:val="14"/>
  </w:num>
  <w:num w:numId="23">
    <w:abstractNumId w:val="21"/>
  </w:num>
  <w:num w:numId="24">
    <w:abstractNumId w:val="44"/>
  </w:num>
  <w:num w:numId="25">
    <w:abstractNumId w:val="28"/>
  </w:num>
  <w:num w:numId="26">
    <w:abstractNumId w:val="8"/>
  </w:num>
  <w:num w:numId="27">
    <w:abstractNumId w:val="11"/>
  </w:num>
  <w:num w:numId="28">
    <w:abstractNumId w:val="27"/>
  </w:num>
  <w:num w:numId="29">
    <w:abstractNumId w:val="13"/>
  </w:num>
  <w:num w:numId="30">
    <w:abstractNumId w:val="18"/>
  </w:num>
  <w:num w:numId="31">
    <w:abstractNumId w:val="34"/>
  </w:num>
  <w:num w:numId="32">
    <w:abstractNumId w:val="2"/>
  </w:num>
  <w:num w:numId="33">
    <w:abstractNumId w:val="23"/>
  </w:num>
  <w:num w:numId="34">
    <w:abstractNumId w:val="41"/>
  </w:num>
  <w:num w:numId="35">
    <w:abstractNumId w:val="25"/>
  </w:num>
  <w:num w:numId="36">
    <w:abstractNumId w:val="31"/>
  </w:num>
  <w:num w:numId="37">
    <w:abstractNumId w:val="6"/>
  </w:num>
  <w:num w:numId="38">
    <w:abstractNumId w:val="37"/>
  </w:num>
  <w:num w:numId="39">
    <w:abstractNumId w:val="7"/>
  </w:num>
  <w:num w:numId="40">
    <w:abstractNumId w:val="45"/>
  </w:num>
  <w:num w:numId="41">
    <w:abstractNumId w:val="43"/>
  </w:num>
  <w:num w:numId="42">
    <w:abstractNumId w:val="38"/>
  </w:num>
  <w:num w:numId="43">
    <w:abstractNumId w:val="40"/>
  </w:num>
  <w:num w:numId="44">
    <w:abstractNumId w:val="15"/>
  </w:num>
  <w:num w:numId="45">
    <w:abstractNumId w:val="10"/>
  </w:num>
  <w:num w:numId="46">
    <w:abstractNumId w:val="1"/>
  </w:num>
  <w:num w:numId="47">
    <w:abstractNumId w:val="9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19B8"/>
    <w:rsid w:val="00002E08"/>
    <w:rsid w:val="00003B0D"/>
    <w:rsid w:val="00005BFF"/>
    <w:rsid w:val="0000664B"/>
    <w:rsid w:val="0001382F"/>
    <w:rsid w:val="00016CD7"/>
    <w:rsid w:val="00017398"/>
    <w:rsid w:val="00020D24"/>
    <w:rsid w:val="0002306C"/>
    <w:rsid w:val="00025077"/>
    <w:rsid w:val="00033B9E"/>
    <w:rsid w:val="000409A5"/>
    <w:rsid w:val="00057C2A"/>
    <w:rsid w:val="00060F8B"/>
    <w:rsid w:val="00062DF2"/>
    <w:rsid w:val="00064DB2"/>
    <w:rsid w:val="0006554F"/>
    <w:rsid w:val="00065855"/>
    <w:rsid w:val="00067F8A"/>
    <w:rsid w:val="00070009"/>
    <w:rsid w:val="00081AD0"/>
    <w:rsid w:val="00081FE3"/>
    <w:rsid w:val="00085022"/>
    <w:rsid w:val="00092D0D"/>
    <w:rsid w:val="000965DF"/>
    <w:rsid w:val="00096785"/>
    <w:rsid w:val="00097B8A"/>
    <w:rsid w:val="000A3F23"/>
    <w:rsid w:val="000A52B4"/>
    <w:rsid w:val="000C19BF"/>
    <w:rsid w:val="000C45FF"/>
    <w:rsid w:val="000C4FFD"/>
    <w:rsid w:val="000C5FF3"/>
    <w:rsid w:val="000D6412"/>
    <w:rsid w:val="000D7604"/>
    <w:rsid w:val="000E13DB"/>
    <w:rsid w:val="000E2A18"/>
    <w:rsid w:val="000E3A47"/>
    <w:rsid w:val="000F645B"/>
    <w:rsid w:val="00100CBD"/>
    <w:rsid w:val="00102E1E"/>
    <w:rsid w:val="00104066"/>
    <w:rsid w:val="001050F4"/>
    <w:rsid w:val="001059F0"/>
    <w:rsid w:val="0011235E"/>
    <w:rsid w:val="0011447D"/>
    <w:rsid w:val="00125293"/>
    <w:rsid w:val="001273E5"/>
    <w:rsid w:val="00127558"/>
    <w:rsid w:val="00127B66"/>
    <w:rsid w:val="001300DA"/>
    <w:rsid w:val="001312C9"/>
    <w:rsid w:val="00140DAC"/>
    <w:rsid w:val="001422FC"/>
    <w:rsid w:val="00144371"/>
    <w:rsid w:val="00147D31"/>
    <w:rsid w:val="001513F3"/>
    <w:rsid w:val="001573E5"/>
    <w:rsid w:val="00160346"/>
    <w:rsid w:val="001611C1"/>
    <w:rsid w:val="00162C0E"/>
    <w:rsid w:val="00162F46"/>
    <w:rsid w:val="00163808"/>
    <w:rsid w:val="00166FAC"/>
    <w:rsid w:val="00171854"/>
    <w:rsid w:val="00175302"/>
    <w:rsid w:val="00181D41"/>
    <w:rsid w:val="00183223"/>
    <w:rsid w:val="00184D31"/>
    <w:rsid w:val="001866D7"/>
    <w:rsid w:val="001878E6"/>
    <w:rsid w:val="00194840"/>
    <w:rsid w:val="001A2C75"/>
    <w:rsid w:val="001A5C44"/>
    <w:rsid w:val="001A5DD5"/>
    <w:rsid w:val="001B1DB5"/>
    <w:rsid w:val="001B2125"/>
    <w:rsid w:val="001B27F8"/>
    <w:rsid w:val="001B6A68"/>
    <w:rsid w:val="001B788D"/>
    <w:rsid w:val="001C0DDA"/>
    <w:rsid w:val="001C20D6"/>
    <w:rsid w:val="001C2DD7"/>
    <w:rsid w:val="001C2F23"/>
    <w:rsid w:val="001C689A"/>
    <w:rsid w:val="001D02FE"/>
    <w:rsid w:val="001D08C6"/>
    <w:rsid w:val="001D71EF"/>
    <w:rsid w:val="001E12C1"/>
    <w:rsid w:val="001E39CC"/>
    <w:rsid w:val="001F3E1E"/>
    <w:rsid w:val="001F4BF1"/>
    <w:rsid w:val="001F70F6"/>
    <w:rsid w:val="0020524F"/>
    <w:rsid w:val="00207C51"/>
    <w:rsid w:val="00213D4D"/>
    <w:rsid w:val="0021435D"/>
    <w:rsid w:val="00216911"/>
    <w:rsid w:val="00217ADD"/>
    <w:rsid w:val="00223E85"/>
    <w:rsid w:val="00224278"/>
    <w:rsid w:val="00224CE5"/>
    <w:rsid w:val="00230466"/>
    <w:rsid w:val="002304E1"/>
    <w:rsid w:val="00241331"/>
    <w:rsid w:val="00242E62"/>
    <w:rsid w:val="002437C9"/>
    <w:rsid w:val="002439AD"/>
    <w:rsid w:val="00246412"/>
    <w:rsid w:val="00246AA0"/>
    <w:rsid w:val="00247973"/>
    <w:rsid w:val="002526BA"/>
    <w:rsid w:val="00252ADC"/>
    <w:rsid w:val="00255B1E"/>
    <w:rsid w:val="00256F8C"/>
    <w:rsid w:val="0025729C"/>
    <w:rsid w:val="00260E13"/>
    <w:rsid w:val="00261073"/>
    <w:rsid w:val="002717DE"/>
    <w:rsid w:val="00276CB2"/>
    <w:rsid w:val="002807BB"/>
    <w:rsid w:val="0028301A"/>
    <w:rsid w:val="0028419A"/>
    <w:rsid w:val="00287BB1"/>
    <w:rsid w:val="002907C7"/>
    <w:rsid w:val="002961FE"/>
    <w:rsid w:val="002978FA"/>
    <w:rsid w:val="002A08A4"/>
    <w:rsid w:val="002A0C3E"/>
    <w:rsid w:val="002A700D"/>
    <w:rsid w:val="002B3928"/>
    <w:rsid w:val="002B5C04"/>
    <w:rsid w:val="002C3C18"/>
    <w:rsid w:val="002C4AC9"/>
    <w:rsid w:val="002C5538"/>
    <w:rsid w:val="002C589A"/>
    <w:rsid w:val="002C6D29"/>
    <w:rsid w:val="002D0CB9"/>
    <w:rsid w:val="002D28C0"/>
    <w:rsid w:val="002D4320"/>
    <w:rsid w:val="002D49D9"/>
    <w:rsid w:val="002D509F"/>
    <w:rsid w:val="002D50E7"/>
    <w:rsid w:val="002E6ADD"/>
    <w:rsid w:val="002E72E0"/>
    <w:rsid w:val="002E7AD5"/>
    <w:rsid w:val="002F2E2C"/>
    <w:rsid w:val="002F4D32"/>
    <w:rsid w:val="002F5D83"/>
    <w:rsid w:val="002F6413"/>
    <w:rsid w:val="002F7C53"/>
    <w:rsid w:val="00301D7B"/>
    <w:rsid w:val="003024CB"/>
    <w:rsid w:val="00303B33"/>
    <w:rsid w:val="00303EE7"/>
    <w:rsid w:val="00304C0B"/>
    <w:rsid w:val="003062EF"/>
    <w:rsid w:val="0030773C"/>
    <w:rsid w:val="00310325"/>
    <w:rsid w:val="00325EF2"/>
    <w:rsid w:val="00332C5E"/>
    <w:rsid w:val="00336456"/>
    <w:rsid w:val="00344141"/>
    <w:rsid w:val="0034430F"/>
    <w:rsid w:val="00345107"/>
    <w:rsid w:val="0034629D"/>
    <w:rsid w:val="00346791"/>
    <w:rsid w:val="00350252"/>
    <w:rsid w:val="00350E03"/>
    <w:rsid w:val="00351510"/>
    <w:rsid w:val="0035165D"/>
    <w:rsid w:val="00351ACE"/>
    <w:rsid w:val="00351DDB"/>
    <w:rsid w:val="0035314D"/>
    <w:rsid w:val="003566B8"/>
    <w:rsid w:val="00360B77"/>
    <w:rsid w:val="003616A3"/>
    <w:rsid w:val="00363326"/>
    <w:rsid w:val="003634F8"/>
    <w:rsid w:val="00363551"/>
    <w:rsid w:val="003772F0"/>
    <w:rsid w:val="00381D69"/>
    <w:rsid w:val="0038368C"/>
    <w:rsid w:val="00386176"/>
    <w:rsid w:val="003865ED"/>
    <w:rsid w:val="003929DF"/>
    <w:rsid w:val="00393DD9"/>
    <w:rsid w:val="00394572"/>
    <w:rsid w:val="003A1BC7"/>
    <w:rsid w:val="003A5FAF"/>
    <w:rsid w:val="003B1685"/>
    <w:rsid w:val="003B363F"/>
    <w:rsid w:val="003B3B03"/>
    <w:rsid w:val="003B62C5"/>
    <w:rsid w:val="003C27AD"/>
    <w:rsid w:val="003C2B8F"/>
    <w:rsid w:val="003D3C31"/>
    <w:rsid w:val="003D4821"/>
    <w:rsid w:val="003D5E91"/>
    <w:rsid w:val="003D6872"/>
    <w:rsid w:val="003E0705"/>
    <w:rsid w:val="003E2533"/>
    <w:rsid w:val="003E6A78"/>
    <w:rsid w:val="003E6B61"/>
    <w:rsid w:val="004143F0"/>
    <w:rsid w:val="00414821"/>
    <w:rsid w:val="00416BC4"/>
    <w:rsid w:val="00421867"/>
    <w:rsid w:val="004225CB"/>
    <w:rsid w:val="00423B10"/>
    <w:rsid w:val="00424811"/>
    <w:rsid w:val="0042759C"/>
    <w:rsid w:val="0043204E"/>
    <w:rsid w:val="00433595"/>
    <w:rsid w:val="004370B8"/>
    <w:rsid w:val="0043797D"/>
    <w:rsid w:val="00441B17"/>
    <w:rsid w:val="00446E1F"/>
    <w:rsid w:val="0044744E"/>
    <w:rsid w:val="004504A3"/>
    <w:rsid w:val="0045519F"/>
    <w:rsid w:val="004558FA"/>
    <w:rsid w:val="00456167"/>
    <w:rsid w:val="0046121B"/>
    <w:rsid w:val="00461684"/>
    <w:rsid w:val="00461B11"/>
    <w:rsid w:val="00465872"/>
    <w:rsid w:val="004715DD"/>
    <w:rsid w:val="0047614E"/>
    <w:rsid w:val="00485243"/>
    <w:rsid w:val="004857CF"/>
    <w:rsid w:val="00495A81"/>
    <w:rsid w:val="00496AE9"/>
    <w:rsid w:val="004A0F30"/>
    <w:rsid w:val="004A1C5D"/>
    <w:rsid w:val="004A5577"/>
    <w:rsid w:val="004B19B2"/>
    <w:rsid w:val="004B4CAF"/>
    <w:rsid w:val="004B6669"/>
    <w:rsid w:val="004B6A0F"/>
    <w:rsid w:val="004C79D9"/>
    <w:rsid w:val="004D24A9"/>
    <w:rsid w:val="004D2653"/>
    <w:rsid w:val="004D3349"/>
    <w:rsid w:val="004D6689"/>
    <w:rsid w:val="004F2DB8"/>
    <w:rsid w:val="00500D03"/>
    <w:rsid w:val="00505BEF"/>
    <w:rsid w:val="00511D22"/>
    <w:rsid w:val="00512D95"/>
    <w:rsid w:val="00515B3C"/>
    <w:rsid w:val="00523A0E"/>
    <w:rsid w:val="00525011"/>
    <w:rsid w:val="005344AC"/>
    <w:rsid w:val="00536F7F"/>
    <w:rsid w:val="00540DAD"/>
    <w:rsid w:val="00544064"/>
    <w:rsid w:val="005478D4"/>
    <w:rsid w:val="00561F56"/>
    <w:rsid w:val="00563769"/>
    <w:rsid w:val="00563E5A"/>
    <w:rsid w:val="00564613"/>
    <w:rsid w:val="005646F6"/>
    <w:rsid w:val="00564C0F"/>
    <w:rsid w:val="00564E76"/>
    <w:rsid w:val="00570D69"/>
    <w:rsid w:val="00572A9B"/>
    <w:rsid w:val="00572F2E"/>
    <w:rsid w:val="00574F9B"/>
    <w:rsid w:val="00577A35"/>
    <w:rsid w:val="005807D6"/>
    <w:rsid w:val="00582964"/>
    <w:rsid w:val="00585A42"/>
    <w:rsid w:val="0058654C"/>
    <w:rsid w:val="00591F1B"/>
    <w:rsid w:val="00594FD1"/>
    <w:rsid w:val="0059554D"/>
    <w:rsid w:val="005A43BA"/>
    <w:rsid w:val="005A5AD5"/>
    <w:rsid w:val="005A5EA1"/>
    <w:rsid w:val="005B040D"/>
    <w:rsid w:val="005C2302"/>
    <w:rsid w:val="005C3C31"/>
    <w:rsid w:val="005C526F"/>
    <w:rsid w:val="005C539E"/>
    <w:rsid w:val="005D12E3"/>
    <w:rsid w:val="005D1CB9"/>
    <w:rsid w:val="005D2052"/>
    <w:rsid w:val="005D2C7D"/>
    <w:rsid w:val="005D2CC4"/>
    <w:rsid w:val="005D39C7"/>
    <w:rsid w:val="005D3DDB"/>
    <w:rsid w:val="005E0062"/>
    <w:rsid w:val="005E05B3"/>
    <w:rsid w:val="005E684F"/>
    <w:rsid w:val="005E738A"/>
    <w:rsid w:val="005F595D"/>
    <w:rsid w:val="00600E43"/>
    <w:rsid w:val="00605C5B"/>
    <w:rsid w:val="0060777E"/>
    <w:rsid w:val="00613346"/>
    <w:rsid w:val="006135DF"/>
    <w:rsid w:val="00631F6A"/>
    <w:rsid w:val="00632B3C"/>
    <w:rsid w:val="00633FE0"/>
    <w:rsid w:val="00645280"/>
    <w:rsid w:val="00645479"/>
    <w:rsid w:val="006464F5"/>
    <w:rsid w:val="00651325"/>
    <w:rsid w:val="0065219B"/>
    <w:rsid w:val="00652C79"/>
    <w:rsid w:val="0065667A"/>
    <w:rsid w:val="00657BB5"/>
    <w:rsid w:val="00657F44"/>
    <w:rsid w:val="00660DD5"/>
    <w:rsid w:val="00664C01"/>
    <w:rsid w:val="00666183"/>
    <w:rsid w:val="00667A2B"/>
    <w:rsid w:val="00671326"/>
    <w:rsid w:val="0068282B"/>
    <w:rsid w:val="00684731"/>
    <w:rsid w:val="00684966"/>
    <w:rsid w:val="00694749"/>
    <w:rsid w:val="006956FE"/>
    <w:rsid w:val="00695F53"/>
    <w:rsid w:val="0069797D"/>
    <w:rsid w:val="006A05DD"/>
    <w:rsid w:val="006A392E"/>
    <w:rsid w:val="006A4D92"/>
    <w:rsid w:val="006A5859"/>
    <w:rsid w:val="006B3771"/>
    <w:rsid w:val="006B39D0"/>
    <w:rsid w:val="006B72DF"/>
    <w:rsid w:val="006C05D0"/>
    <w:rsid w:val="006C5E9B"/>
    <w:rsid w:val="006C79DA"/>
    <w:rsid w:val="006D0402"/>
    <w:rsid w:val="006D56C3"/>
    <w:rsid w:val="006E299B"/>
    <w:rsid w:val="006E3D74"/>
    <w:rsid w:val="006E3E8B"/>
    <w:rsid w:val="006E64B0"/>
    <w:rsid w:val="006E762F"/>
    <w:rsid w:val="00701D21"/>
    <w:rsid w:val="00703173"/>
    <w:rsid w:val="00704E98"/>
    <w:rsid w:val="00707210"/>
    <w:rsid w:val="00707C5E"/>
    <w:rsid w:val="0071639D"/>
    <w:rsid w:val="00722370"/>
    <w:rsid w:val="00726929"/>
    <w:rsid w:val="007314C5"/>
    <w:rsid w:val="00732512"/>
    <w:rsid w:val="00733552"/>
    <w:rsid w:val="007349BF"/>
    <w:rsid w:val="007365F6"/>
    <w:rsid w:val="007408A8"/>
    <w:rsid w:val="007421B7"/>
    <w:rsid w:val="00747B30"/>
    <w:rsid w:val="00750584"/>
    <w:rsid w:val="00754AA2"/>
    <w:rsid w:val="00755595"/>
    <w:rsid w:val="007627A5"/>
    <w:rsid w:val="007627F9"/>
    <w:rsid w:val="0076443A"/>
    <w:rsid w:val="007647B8"/>
    <w:rsid w:val="00767E92"/>
    <w:rsid w:val="00770321"/>
    <w:rsid w:val="00772597"/>
    <w:rsid w:val="00775506"/>
    <w:rsid w:val="00776734"/>
    <w:rsid w:val="00785D4A"/>
    <w:rsid w:val="007876D8"/>
    <w:rsid w:val="007920C8"/>
    <w:rsid w:val="007922DE"/>
    <w:rsid w:val="0079524F"/>
    <w:rsid w:val="007964EE"/>
    <w:rsid w:val="007B28D1"/>
    <w:rsid w:val="007B667E"/>
    <w:rsid w:val="007C100E"/>
    <w:rsid w:val="007C1D4F"/>
    <w:rsid w:val="007C2BA0"/>
    <w:rsid w:val="007C2EFD"/>
    <w:rsid w:val="007C5E26"/>
    <w:rsid w:val="007C79C2"/>
    <w:rsid w:val="007D7415"/>
    <w:rsid w:val="007E2D70"/>
    <w:rsid w:val="007F4EAD"/>
    <w:rsid w:val="007F5153"/>
    <w:rsid w:val="007F5ED8"/>
    <w:rsid w:val="00800BB1"/>
    <w:rsid w:val="00807ABE"/>
    <w:rsid w:val="00827293"/>
    <w:rsid w:val="00827938"/>
    <w:rsid w:val="0083413B"/>
    <w:rsid w:val="00835F76"/>
    <w:rsid w:val="00844D1D"/>
    <w:rsid w:val="00851B5C"/>
    <w:rsid w:val="00852B1B"/>
    <w:rsid w:val="00854B7A"/>
    <w:rsid w:val="00860D1D"/>
    <w:rsid w:val="008639E8"/>
    <w:rsid w:val="00863FCE"/>
    <w:rsid w:val="008743EA"/>
    <w:rsid w:val="0088519F"/>
    <w:rsid w:val="00885B06"/>
    <w:rsid w:val="00887CCF"/>
    <w:rsid w:val="008912D0"/>
    <w:rsid w:val="00892350"/>
    <w:rsid w:val="0089356F"/>
    <w:rsid w:val="008A2920"/>
    <w:rsid w:val="008A34B2"/>
    <w:rsid w:val="008A4C61"/>
    <w:rsid w:val="008A6C4A"/>
    <w:rsid w:val="008B0D5C"/>
    <w:rsid w:val="008B14AF"/>
    <w:rsid w:val="008B793D"/>
    <w:rsid w:val="008C412F"/>
    <w:rsid w:val="008C5735"/>
    <w:rsid w:val="008C7637"/>
    <w:rsid w:val="008D494C"/>
    <w:rsid w:val="008F251D"/>
    <w:rsid w:val="008F259D"/>
    <w:rsid w:val="00900040"/>
    <w:rsid w:val="0090030E"/>
    <w:rsid w:val="009007C0"/>
    <w:rsid w:val="00903FCE"/>
    <w:rsid w:val="00911A57"/>
    <w:rsid w:val="00912499"/>
    <w:rsid w:val="00924BD6"/>
    <w:rsid w:val="00930540"/>
    <w:rsid w:val="00931D18"/>
    <w:rsid w:val="00934AB5"/>
    <w:rsid w:val="009373BB"/>
    <w:rsid w:val="009374ED"/>
    <w:rsid w:val="00937B79"/>
    <w:rsid w:val="009408EF"/>
    <w:rsid w:val="00940CEF"/>
    <w:rsid w:val="00941D80"/>
    <w:rsid w:val="00942302"/>
    <w:rsid w:val="00942883"/>
    <w:rsid w:val="009428E7"/>
    <w:rsid w:val="009452C9"/>
    <w:rsid w:val="00950872"/>
    <w:rsid w:val="00951D7F"/>
    <w:rsid w:val="0095287D"/>
    <w:rsid w:val="0097146B"/>
    <w:rsid w:val="0097612E"/>
    <w:rsid w:val="00981CCB"/>
    <w:rsid w:val="00986D5F"/>
    <w:rsid w:val="009A1392"/>
    <w:rsid w:val="009A223B"/>
    <w:rsid w:val="009A4521"/>
    <w:rsid w:val="009A4718"/>
    <w:rsid w:val="009A7A06"/>
    <w:rsid w:val="009B5536"/>
    <w:rsid w:val="009C2C47"/>
    <w:rsid w:val="009D39DE"/>
    <w:rsid w:val="009D5FFE"/>
    <w:rsid w:val="009E74B4"/>
    <w:rsid w:val="009F2429"/>
    <w:rsid w:val="00A02F23"/>
    <w:rsid w:val="00A02F8A"/>
    <w:rsid w:val="00A0343F"/>
    <w:rsid w:val="00A047E2"/>
    <w:rsid w:val="00A04C28"/>
    <w:rsid w:val="00A12A65"/>
    <w:rsid w:val="00A16E82"/>
    <w:rsid w:val="00A17752"/>
    <w:rsid w:val="00A213EB"/>
    <w:rsid w:val="00A2445D"/>
    <w:rsid w:val="00A26731"/>
    <w:rsid w:val="00A34C16"/>
    <w:rsid w:val="00A37AD4"/>
    <w:rsid w:val="00A42007"/>
    <w:rsid w:val="00A51F01"/>
    <w:rsid w:val="00A55611"/>
    <w:rsid w:val="00A62DA6"/>
    <w:rsid w:val="00A6343E"/>
    <w:rsid w:val="00A6797D"/>
    <w:rsid w:val="00A72D78"/>
    <w:rsid w:val="00A7709B"/>
    <w:rsid w:val="00A77D6E"/>
    <w:rsid w:val="00A80760"/>
    <w:rsid w:val="00A81CA0"/>
    <w:rsid w:val="00A831AA"/>
    <w:rsid w:val="00A879BE"/>
    <w:rsid w:val="00A90AF2"/>
    <w:rsid w:val="00A90F9F"/>
    <w:rsid w:val="00A9147F"/>
    <w:rsid w:val="00A91BFA"/>
    <w:rsid w:val="00A96C19"/>
    <w:rsid w:val="00A97D71"/>
    <w:rsid w:val="00AA19ED"/>
    <w:rsid w:val="00AA2BD7"/>
    <w:rsid w:val="00AB4C19"/>
    <w:rsid w:val="00AB552B"/>
    <w:rsid w:val="00AB60BD"/>
    <w:rsid w:val="00AC1997"/>
    <w:rsid w:val="00AC5062"/>
    <w:rsid w:val="00AC5BC2"/>
    <w:rsid w:val="00AD01D8"/>
    <w:rsid w:val="00AE01F9"/>
    <w:rsid w:val="00AE24E3"/>
    <w:rsid w:val="00AE4179"/>
    <w:rsid w:val="00AF19DD"/>
    <w:rsid w:val="00AF3607"/>
    <w:rsid w:val="00AF3CDC"/>
    <w:rsid w:val="00AF5D51"/>
    <w:rsid w:val="00AF5FD4"/>
    <w:rsid w:val="00AF6B4C"/>
    <w:rsid w:val="00AF7A19"/>
    <w:rsid w:val="00B02985"/>
    <w:rsid w:val="00B10AE4"/>
    <w:rsid w:val="00B119C3"/>
    <w:rsid w:val="00B24A6E"/>
    <w:rsid w:val="00B260EC"/>
    <w:rsid w:val="00B3412F"/>
    <w:rsid w:val="00B40A2C"/>
    <w:rsid w:val="00B46D70"/>
    <w:rsid w:val="00B50ED8"/>
    <w:rsid w:val="00B51F0A"/>
    <w:rsid w:val="00B53A8C"/>
    <w:rsid w:val="00B541EF"/>
    <w:rsid w:val="00B560E5"/>
    <w:rsid w:val="00B60063"/>
    <w:rsid w:val="00B604DD"/>
    <w:rsid w:val="00B60AF0"/>
    <w:rsid w:val="00B62B27"/>
    <w:rsid w:val="00B6346D"/>
    <w:rsid w:val="00B80D72"/>
    <w:rsid w:val="00B86B96"/>
    <w:rsid w:val="00B87DE5"/>
    <w:rsid w:val="00B9097C"/>
    <w:rsid w:val="00B91A49"/>
    <w:rsid w:val="00B9231F"/>
    <w:rsid w:val="00BA2A53"/>
    <w:rsid w:val="00BA3BB4"/>
    <w:rsid w:val="00BA6C20"/>
    <w:rsid w:val="00BB2EA8"/>
    <w:rsid w:val="00BB59FE"/>
    <w:rsid w:val="00BB6681"/>
    <w:rsid w:val="00BB71A5"/>
    <w:rsid w:val="00BC2728"/>
    <w:rsid w:val="00BC2809"/>
    <w:rsid w:val="00BD03AB"/>
    <w:rsid w:val="00BD4B12"/>
    <w:rsid w:val="00BE019C"/>
    <w:rsid w:val="00BE083E"/>
    <w:rsid w:val="00BE306D"/>
    <w:rsid w:val="00BE4568"/>
    <w:rsid w:val="00BF4E5B"/>
    <w:rsid w:val="00BF6E0F"/>
    <w:rsid w:val="00C00E9D"/>
    <w:rsid w:val="00C033F3"/>
    <w:rsid w:val="00C10B2D"/>
    <w:rsid w:val="00C12D1C"/>
    <w:rsid w:val="00C12ED0"/>
    <w:rsid w:val="00C22073"/>
    <w:rsid w:val="00C24CDB"/>
    <w:rsid w:val="00C30A9F"/>
    <w:rsid w:val="00C323CB"/>
    <w:rsid w:val="00C3303A"/>
    <w:rsid w:val="00C3747F"/>
    <w:rsid w:val="00C5009D"/>
    <w:rsid w:val="00C62B6D"/>
    <w:rsid w:val="00C6653B"/>
    <w:rsid w:val="00C745C7"/>
    <w:rsid w:val="00C95C2B"/>
    <w:rsid w:val="00CA1AAB"/>
    <w:rsid w:val="00CA4685"/>
    <w:rsid w:val="00CA49CF"/>
    <w:rsid w:val="00CB3AA7"/>
    <w:rsid w:val="00CB44D1"/>
    <w:rsid w:val="00CB4816"/>
    <w:rsid w:val="00CC111F"/>
    <w:rsid w:val="00CC5479"/>
    <w:rsid w:val="00CC58AB"/>
    <w:rsid w:val="00CD017A"/>
    <w:rsid w:val="00CD046A"/>
    <w:rsid w:val="00CD2B5C"/>
    <w:rsid w:val="00CD6165"/>
    <w:rsid w:val="00CD7487"/>
    <w:rsid w:val="00CE4A6A"/>
    <w:rsid w:val="00CF02D2"/>
    <w:rsid w:val="00CF17D6"/>
    <w:rsid w:val="00CF2DAD"/>
    <w:rsid w:val="00D01D9B"/>
    <w:rsid w:val="00D10DEE"/>
    <w:rsid w:val="00D14BE8"/>
    <w:rsid w:val="00D15B5C"/>
    <w:rsid w:val="00D16302"/>
    <w:rsid w:val="00D24256"/>
    <w:rsid w:val="00D277E6"/>
    <w:rsid w:val="00D309E7"/>
    <w:rsid w:val="00D30ACF"/>
    <w:rsid w:val="00D40CE6"/>
    <w:rsid w:val="00D454D1"/>
    <w:rsid w:val="00D47618"/>
    <w:rsid w:val="00D47D99"/>
    <w:rsid w:val="00D51EC8"/>
    <w:rsid w:val="00D543AE"/>
    <w:rsid w:val="00D54B01"/>
    <w:rsid w:val="00D625E7"/>
    <w:rsid w:val="00D744DF"/>
    <w:rsid w:val="00D74556"/>
    <w:rsid w:val="00D8073D"/>
    <w:rsid w:val="00D80A50"/>
    <w:rsid w:val="00D86A0E"/>
    <w:rsid w:val="00D93633"/>
    <w:rsid w:val="00D9462D"/>
    <w:rsid w:val="00D95031"/>
    <w:rsid w:val="00D978B0"/>
    <w:rsid w:val="00DA1AC7"/>
    <w:rsid w:val="00DA390F"/>
    <w:rsid w:val="00DA39BC"/>
    <w:rsid w:val="00DA3FD0"/>
    <w:rsid w:val="00DB25A3"/>
    <w:rsid w:val="00DB6B1C"/>
    <w:rsid w:val="00DC1D1D"/>
    <w:rsid w:val="00DC3DC8"/>
    <w:rsid w:val="00DD1660"/>
    <w:rsid w:val="00DD4F3B"/>
    <w:rsid w:val="00DD6372"/>
    <w:rsid w:val="00DE29D0"/>
    <w:rsid w:val="00DE45F4"/>
    <w:rsid w:val="00DF6E53"/>
    <w:rsid w:val="00E15D17"/>
    <w:rsid w:val="00E16A5E"/>
    <w:rsid w:val="00E175A6"/>
    <w:rsid w:val="00E20553"/>
    <w:rsid w:val="00E24913"/>
    <w:rsid w:val="00E24F51"/>
    <w:rsid w:val="00E320EA"/>
    <w:rsid w:val="00E45D32"/>
    <w:rsid w:val="00E46110"/>
    <w:rsid w:val="00E46408"/>
    <w:rsid w:val="00E47DDB"/>
    <w:rsid w:val="00E50C78"/>
    <w:rsid w:val="00E52C3D"/>
    <w:rsid w:val="00E61F4C"/>
    <w:rsid w:val="00E65F83"/>
    <w:rsid w:val="00E80872"/>
    <w:rsid w:val="00E80DA2"/>
    <w:rsid w:val="00E81457"/>
    <w:rsid w:val="00E83FB3"/>
    <w:rsid w:val="00E85DCB"/>
    <w:rsid w:val="00E867A5"/>
    <w:rsid w:val="00E86FBF"/>
    <w:rsid w:val="00E87C65"/>
    <w:rsid w:val="00E87D2C"/>
    <w:rsid w:val="00E908E8"/>
    <w:rsid w:val="00E92C23"/>
    <w:rsid w:val="00E93CBB"/>
    <w:rsid w:val="00E94751"/>
    <w:rsid w:val="00E957ED"/>
    <w:rsid w:val="00E972C9"/>
    <w:rsid w:val="00EA59A4"/>
    <w:rsid w:val="00EA711C"/>
    <w:rsid w:val="00EA7C28"/>
    <w:rsid w:val="00EB036F"/>
    <w:rsid w:val="00EB2239"/>
    <w:rsid w:val="00EB2690"/>
    <w:rsid w:val="00EB3A55"/>
    <w:rsid w:val="00EB6BE5"/>
    <w:rsid w:val="00EC0978"/>
    <w:rsid w:val="00EC500F"/>
    <w:rsid w:val="00EC7D85"/>
    <w:rsid w:val="00ED481B"/>
    <w:rsid w:val="00ED65F8"/>
    <w:rsid w:val="00EE6E01"/>
    <w:rsid w:val="00EF25B5"/>
    <w:rsid w:val="00EF4C19"/>
    <w:rsid w:val="00F00277"/>
    <w:rsid w:val="00F1036C"/>
    <w:rsid w:val="00F11427"/>
    <w:rsid w:val="00F1401F"/>
    <w:rsid w:val="00F17C18"/>
    <w:rsid w:val="00F2195E"/>
    <w:rsid w:val="00F22D96"/>
    <w:rsid w:val="00F3058F"/>
    <w:rsid w:val="00F40EE7"/>
    <w:rsid w:val="00F514D9"/>
    <w:rsid w:val="00F525BE"/>
    <w:rsid w:val="00F54351"/>
    <w:rsid w:val="00F605C9"/>
    <w:rsid w:val="00F63E3C"/>
    <w:rsid w:val="00F700E2"/>
    <w:rsid w:val="00F76789"/>
    <w:rsid w:val="00F76B63"/>
    <w:rsid w:val="00F815B8"/>
    <w:rsid w:val="00F906B3"/>
    <w:rsid w:val="00F94717"/>
    <w:rsid w:val="00F95C46"/>
    <w:rsid w:val="00F96F74"/>
    <w:rsid w:val="00FB207D"/>
    <w:rsid w:val="00FB332B"/>
    <w:rsid w:val="00FB39CD"/>
    <w:rsid w:val="00FB56E8"/>
    <w:rsid w:val="00FC469F"/>
    <w:rsid w:val="00FD2A69"/>
    <w:rsid w:val="00FD2D9D"/>
    <w:rsid w:val="00FE5B8A"/>
    <w:rsid w:val="00FF0F88"/>
    <w:rsid w:val="00FF1BAF"/>
    <w:rsid w:val="00FF2CC8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1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9797D"/>
    <w:pPr>
      <w:keepNext/>
      <w:jc w:val="center"/>
      <w:outlineLvl w:val="0"/>
    </w:pPr>
    <w:rPr>
      <w:rFonts w:ascii="Arial Armenian" w:hAnsi="Arial Armenian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69797D"/>
    <w:pPr>
      <w:keepNext/>
      <w:outlineLvl w:val="2"/>
    </w:pPr>
    <w:rPr>
      <w:rFonts w:ascii="Arial Armenian" w:hAnsi="Arial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2D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2DE"/>
    <w:rPr>
      <w:sz w:val="24"/>
      <w:szCs w:val="24"/>
    </w:r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Emphasis">
    <w:name w:val="Emphasis"/>
    <w:basedOn w:val="DefaultParagraphFont"/>
    <w:uiPriority w:val="20"/>
    <w:qFormat/>
    <w:rsid w:val="007922DE"/>
    <w:rPr>
      <w:i/>
      <w:iCs/>
    </w:rPr>
  </w:style>
  <w:style w:type="paragraph" w:styleId="Title">
    <w:name w:val="Title"/>
    <w:basedOn w:val="Normal"/>
    <w:link w:val="TitleChar"/>
    <w:qFormat/>
    <w:rsid w:val="0069797D"/>
    <w:pPr>
      <w:spacing w:line="360" w:lineRule="auto"/>
      <w:jc w:val="center"/>
    </w:pPr>
    <w:rPr>
      <w:rFonts w:ascii="Times Armenian" w:hAnsi="Times Armenian"/>
      <w:iCs/>
      <w:color w:val="000000"/>
      <w:u w:val="single"/>
      <w:lang w:val="es-ES"/>
    </w:rPr>
  </w:style>
  <w:style w:type="character" w:customStyle="1" w:styleId="TitleChar">
    <w:name w:val="Title Char"/>
    <w:basedOn w:val="DefaultParagraphFont"/>
    <w:link w:val="Title"/>
    <w:rsid w:val="0069797D"/>
    <w:rPr>
      <w:rFonts w:ascii="Times Armenian" w:hAnsi="Times Armenian"/>
      <w:iCs/>
      <w:color w:val="000000"/>
      <w:sz w:val="24"/>
      <w:szCs w:val="24"/>
      <w:u w:val="single"/>
      <w:lang w:val="es-ES"/>
    </w:rPr>
  </w:style>
  <w:style w:type="character" w:customStyle="1" w:styleId="Heading1Char">
    <w:name w:val="Heading 1 Char"/>
    <w:basedOn w:val="DefaultParagraphFont"/>
    <w:link w:val="Heading1"/>
    <w:rsid w:val="0069797D"/>
    <w:rPr>
      <w:rFonts w:ascii="Arial Armenian" w:hAnsi="Arial Armenian"/>
      <w:b/>
      <w:sz w:val="22"/>
    </w:rPr>
  </w:style>
  <w:style w:type="character" w:customStyle="1" w:styleId="Heading3Char">
    <w:name w:val="Heading 3 Char"/>
    <w:basedOn w:val="DefaultParagraphFont"/>
    <w:link w:val="Heading3"/>
    <w:rsid w:val="0069797D"/>
    <w:rPr>
      <w:rFonts w:ascii="Arial Armenian" w:hAnsi="Arial Armenian"/>
      <w:b/>
      <w:color w:val="000000"/>
      <w:sz w:val="22"/>
    </w:rPr>
  </w:style>
  <w:style w:type="paragraph" w:styleId="Revision">
    <w:name w:val="Revision"/>
    <w:hidden/>
    <w:uiPriority w:val="99"/>
    <w:semiHidden/>
    <w:rsid w:val="00667A2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25011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1"/>
    <w:rsid w:val="003E0705"/>
    <w:rPr>
      <w:rFonts w:ascii="Arial Unicode MS" w:eastAsia="Arial Unicode MS" w:hAnsi="Arial Unicode MS" w:cs="Arial Unicode MS"/>
      <w:spacing w:val="10"/>
      <w:sz w:val="24"/>
      <w:szCs w:val="24"/>
      <w:shd w:val="clear" w:color="auto" w:fill="FFFFFF"/>
    </w:rPr>
  </w:style>
  <w:style w:type="paragraph" w:customStyle="1" w:styleId="Bodytext1">
    <w:name w:val="Body text"/>
    <w:basedOn w:val="Normal"/>
    <w:link w:val="Bodytext0"/>
    <w:rsid w:val="003E0705"/>
    <w:pPr>
      <w:shd w:val="clear" w:color="auto" w:fill="FFFFFF"/>
      <w:spacing w:after="300" w:line="0" w:lineRule="atLeast"/>
      <w:ind w:hanging="360"/>
    </w:pPr>
    <w:rPr>
      <w:rFonts w:ascii="Arial Unicode MS" w:eastAsia="Arial Unicode MS" w:hAnsi="Arial Unicode MS" w:cs="Arial Unicode MS"/>
      <w:spacing w:val="10"/>
      <w:lang w:val="ru-RU" w:eastAsia="ru-RU"/>
    </w:rPr>
  </w:style>
  <w:style w:type="character" w:customStyle="1" w:styleId="FontStyle22">
    <w:name w:val="Font Style22"/>
    <w:uiPriority w:val="99"/>
    <w:rsid w:val="00D51EC8"/>
    <w:rPr>
      <w:rFonts w:ascii="Tahoma" w:hAnsi="Tahoma" w:cs="Tahoma"/>
      <w:sz w:val="20"/>
      <w:szCs w:val="20"/>
    </w:rPr>
  </w:style>
  <w:style w:type="paragraph" w:customStyle="1" w:styleId="Style4">
    <w:name w:val="Style4"/>
    <w:basedOn w:val="Normal"/>
    <w:uiPriority w:val="99"/>
    <w:rsid w:val="00D51EC8"/>
    <w:pPr>
      <w:widowControl w:val="0"/>
      <w:autoSpaceDE w:val="0"/>
      <w:autoSpaceDN w:val="0"/>
      <w:adjustRightInd w:val="0"/>
      <w:spacing w:line="467" w:lineRule="exact"/>
      <w:ind w:firstLine="698"/>
      <w:jc w:val="both"/>
    </w:pPr>
    <w:rPr>
      <w:rFonts w:ascii="Tahoma" w:hAnsi="Tahoma" w:cs="Tahoma"/>
    </w:rPr>
  </w:style>
  <w:style w:type="paragraph" w:styleId="NoSpacing">
    <w:name w:val="No Spacing"/>
    <w:uiPriority w:val="1"/>
    <w:qFormat/>
    <w:rsid w:val="007627A5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225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A1D4-D8AE-495C-8E43-1F8D2506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Casscourt</dc:creator>
  <cp:lastModifiedBy>Lilit Vardanyan</cp:lastModifiedBy>
  <cp:revision>14</cp:revision>
  <cp:lastPrinted>2017-10-20T12:59:00Z</cp:lastPrinted>
  <dcterms:created xsi:type="dcterms:W3CDTF">2017-10-20T06:24:00Z</dcterms:created>
  <dcterms:modified xsi:type="dcterms:W3CDTF">2017-11-01T11:30:00Z</dcterms:modified>
</cp:coreProperties>
</file>