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33" w:rsidRPr="004D57FA" w:rsidRDefault="00611B33" w:rsidP="00611B33">
      <w:pPr>
        <w:spacing w:after="0" w:line="360" w:lineRule="auto"/>
        <w:ind w:left="7200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ja-JP"/>
        </w:rPr>
      </w:pPr>
      <w:r w:rsidRPr="004D57F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ja-JP"/>
        </w:rPr>
        <w:t>ՆԱԽԱԳԻԾ</w:t>
      </w:r>
    </w:p>
    <w:p w:rsidR="00611B33" w:rsidRPr="004D57FA" w:rsidRDefault="00611B33" w:rsidP="00611B33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ja-JP"/>
        </w:rPr>
      </w:pPr>
      <w:r w:rsidRPr="004D57F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ja-JP"/>
        </w:rPr>
        <w:t>ՀԱՅԱՍՏԱՆԻ</w:t>
      </w:r>
      <w:r w:rsidRPr="004D57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ja-JP"/>
        </w:rPr>
        <w:t xml:space="preserve"> </w:t>
      </w:r>
      <w:r w:rsidRPr="004D57F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ja-JP"/>
        </w:rPr>
        <w:t>ՀԱՆՐԱՊԵՏՈՒԹՅԱՆ</w:t>
      </w:r>
      <w:r w:rsidRPr="004D57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ja-JP"/>
        </w:rPr>
        <w:t xml:space="preserve"> </w:t>
      </w:r>
      <w:r w:rsidRPr="004D57F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ja-JP"/>
        </w:rPr>
        <w:t>ԿԱՌԱՎԱՐՈՒԹՅՈՒՆ</w:t>
      </w:r>
    </w:p>
    <w:p w:rsidR="00611B33" w:rsidRPr="004D57FA" w:rsidRDefault="00611B33" w:rsidP="00611B33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ja-JP"/>
        </w:rPr>
      </w:pPr>
    </w:p>
    <w:p w:rsidR="00611B33" w:rsidRPr="004D57FA" w:rsidRDefault="00611B33" w:rsidP="00611B33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ja-JP"/>
        </w:rPr>
      </w:pPr>
      <w:r w:rsidRPr="004D57F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ja-JP"/>
        </w:rPr>
        <w:t>Ո</w:t>
      </w:r>
      <w:r w:rsidRPr="004D57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ja-JP"/>
        </w:rPr>
        <w:t xml:space="preserve"> </w:t>
      </w:r>
      <w:r w:rsidRPr="004D57F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ja-JP"/>
        </w:rPr>
        <w:t>Ր</w:t>
      </w:r>
      <w:r w:rsidRPr="004D57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ja-JP"/>
        </w:rPr>
        <w:t xml:space="preserve"> </w:t>
      </w:r>
      <w:r w:rsidRPr="004D57F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ja-JP"/>
        </w:rPr>
        <w:t>Ո</w:t>
      </w:r>
      <w:r w:rsidRPr="004D57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ja-JP"/>
        </w:rPr>
        <w:t xml:space="preserve"> </w:t>
      </w:r>
      <w:r w:rsidRPr="004D57F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ja-JP"/>
        </w:rPr>
        <w:t>Շ</w:t>
      </w:r>
      <w:r w:rsidRPr="004D57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ja-JP"/>
        </w:rPr>
        <w:t xml:space="preserve"> </w:t>
      </w:r>
      <w:r w:rsidRPr="004D57F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ja-JP"/>
        </w:rPr>
        <w:t>ՈՒ</w:t>
      </w:r>
      <w:r w:rsidRPr="004D57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ja-JP"/>
        </w:rPr>
        <w:t xml:space="preserve"> </w:t>
      </w:r>
      <w:r w:rsidRPr="004D57F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ja-JP"/>
        </w:rPr>
        <w:t>Մ</w:t>
      </w:r>
    </w:p>
    <w:p w:rsidR="00611B33" w:rsidRPr="004D57FA" w:rsidRDefault="00611B33" w:rsidP="00611B33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ja-JP"/>
        </w:rPr>
      </w:pPr>
    </w:p>
    <w:p w:rsidR="00611B33" w:rsidRPr="004D57FA" w:rsidRDefault="00611B33" w:rsidP="00611B33">
      <w:pPr>
        <w:shd w:val="clear" w:color="auto" w:fill="FFFFFF"/>
        <w:spacing w:after="0" w:line="360" w:lineRule="auto"/>
        <w:ind w:firstLine="303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4D57F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__________________201   </w:t>
      </w:r>
      <w:r w:rsidRPr="004D57FA">
        <w:rPr>
          <w:rFonts w:ascii="GHEA Grapalat" w:eastAsia="Times New Roman" w:hAnsi="GHEA Grapalat" w:cs="Sylfaen"/>
          <w:b/>
          <w:sz w:val="24"/>
          <w:szCs w:val="24"/>
          <w:lang w:val="hy-AM"/>
        </w:rPr>
        <w:t>թվականի</w:t>
      </w:r>
      <w:r w:rsidRPr="004D57F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N _______-</w:t>
      </w:r>
      <w:r w:rsidRPr="004D57FA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611B33" w:rsidRPr="004D57FA" w:rsidRDefault="00611B33" w:rsidP="00611B33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4D57FA">
        <w:rPr>
          <w:rFonts w:ascii="GHEA Grapalat" w:hAnsi="GHEA Grapalat" w:cs="AK Courier"/>
          <w:b/>
          <w:sz w:val="24"/>
          <w:szCs w:val="24"/>
          <w:lang w:val="hy-AM"/>
        </w:rPr>
        <w:t>ԴԵՂԱՏՈՄՍՈՎ ԻՐԱՑՎՈՂ ԴԵՂԵՐԻ ՄԱՍԻՆ ՏԵՂԵԿԱՏՎՈՒԹՅԱՆ ՎԵՐԱԲԵՐՅԱԼ  ՄԱՍՆԱԳԻՏԱԿԱՆ ՀՐԱՏԱՐԱԿՈՒԹՅՈՒՆՆԵՐԻՆ  ՆԵՐԿԱՅԱՑՎՈՂ ՊԱՀԱՆՋՆԵՐԸ ՀԱՍՏԱՏԵԼՈՒ ՄԱՍԻՆ</w:t>
      </w:r>
    </w:p>
    <w:p w:rsidR="00611B33" w:rsidRPr="004D57FA" w:rsidRDefault="00611B33" w:rsidP="00002111">
      <w:pPr>
        <w:pStyle w:val="NormalWeb"/>
        <w:spacing w:before="0" w:beforeAutospacing="0" w:after="0" w:afterAutospacing="0"/>
        <w:ind w:firstLine="375"/>
        <w:jc w:val="center"/>
        <w:rPr>
          <w:rFonts w:ascii="Calibri" w:hAnsi="Calibri"/>
          <w:lang w:val="hy-AM"/>
        </w:rPr>
      </w:pPr>
      <w:r w:rsidRPr="004D57FA">
        <w:rPr>
          <w:rStyle w:val="Strong"/>
          <w:rFonts w:ascii="GHEA Grapalat" w:hAnsi="GHEA Grapalat"/>
          <w:b w:val="0"/>
          <w:color w:val="000000"/>
          <w:lang w:val="hy-AM"/>
        </w:rPr>
        <w:t>------------------------------------------------------------------------------</w:t>
      </w:r>
      <w:r w:rsidR="00002111" w:rsidRPr="004D57FA">
        <w:rPr>
          <w:rStyle w:val="Strong"/>
          <w:rFonts w:ascii="GHEA Grapalat" w:hAnsi="GHEA Grapalat"/>
          <w:b w:val="0"/>
          <w:color w:val="000000"/>
          <w:lang w:val="hy-AM"/>
        </w:rPr>
        <w:t>---------------------------</w:t>
      </w:r>
    </w:p>
    <w:p w:rsidR="00611B33" w:rsidRPr="004D57FA" w:rsidRDefault="00611B33" w:rsidP="00611B33">
      <w:pPr>
        <w:spacing w:after="0" w:line="360" w:lineRule="auto"/>
        <w:ind w:firstLine="708"/>
        <w:jc w:val="both"/>
        <w:rPr>
          <w:rFonts w:ascii="GHEA Grapalat" w:eastAsia="MS Mincho" w:hAnsi="GHEA Grapalat" w:cs="Times New Roman"/>
          <w:bCs/>
          <w:iCs/>
          <w:color w:val="000000"/>
          <w:sz w:val="24"/>
          <w:szCs w:val="24"/>
          <w:lang w:val="hy-AM" w:eastAsia="ja-JP"/>
        </w:rPr>
      </w:pPr>
      <w:r w:rsidRPr="004D57FA">
        <w:rPr>
          <w:rFonts w:ascii="GHEA Grapalat" w:eastAsia="MS Mincho" w:hAnsi="GHEA Grapalat" w:cs="Times New Roman"/>
          <w:color w:val="000000"/>
          <w:sz w:val="24"/>
          <w:szCs w:val="24"/>
          <w:lang w:val="hy-AM" w:eastAsia="ja-JP"/>
        </w:rPr>
        <w:t>«Դեղերի մասին» Հայաստանի Հանրապետության օրենքի 27-րդ հոդվածի</w:t>
      </w:r>
      <w:r w:rsidR="003E60E6" w:rsidRPr="004D57FA">
        <w:rPr>
          <w:rFonts w:ascii="GHEA Grapalat" w:eastAsia="MS Mincho" w:hAnsi="GHEA Grapalat" w:cs="Times New Roman"/>
          <w:color w:val="000000"/>
          <w:sz w:val="24"/>
          <w:szCs w:val="24"/>
          <w:lang w:val="hy-AM" w:eastAsia="ja-JP"/>
        </w:rPr>
        <w:t xml:space="preserve"> </w:t>
      </w:r>
      <w:r w:rsidRPr="004D57FA">
        <w:rPr>
          <w:rFonts w:ascii="GHEA Grapalat" w:eastAsia="MS Mincho" w:hAnsi="GHEA Grapalat" w:cs="Times New Roman"/>
          <w:color w:val="000000"/>
          <w:sz w:val="24"/>
          <w:szCs w:val="24"/>
          <w:lang w:val="hy-AM" w:eastAsia="ja-JP"/>
        </w:rPr>
        <w:t xml:space="preserve">4-րդ </w:t>
      </w:r>
      <w:r w:rsidRPr="004D57FA">
        <w:rPr>
          <w:rFonts w:ascii="GHEA Grapalat" w:eastAsia="MS Mincho" w:hAnsi="GHEA Grapalat" w:cs="Calibri"/>
          <w:sz w:val="24"/>
          <w:szCs w:val="24"/>
          <w:lang w:val="hy-AM" w:eastAsia="ja-JP"/>
        </w:rPr>
        <w:t xml:space="preserve">մասին </w:t>
      </w:r>
      <w:r w:rsidRPr="004D57FA">
        <w:rPr>
          <w:rFonts w:ascii="GHEA Grapalat" w:eastAsia="MS Mincho" w:hAnsi="GHEA Grapalat" w:cs="Times New Roman"/>
          <w:color w:val="000000"/>
          <w:sz w:val="24"/>
          <w:szCs w:val="24"/>
          <w:lang w:val="hy-AM" w:eastAsia="ja-JP"/>
        </w:rPr>
        <w:t xml:space="preserve">համապատասխան Հայաստանի Հանրապետության կառավարությունը </w:t>
      </w:r>
      <w:r w:rsidRPr="004D57FA">
        <w:rPr>
          <w:rFonts w:ascii="GHEA Grapalat" w:eastAsia="MS Mincho" w:hAnsi="GHEA Grapalat" w:cs="Times New Roman"/>
          <w:bCs/>
          <w:i/>
          <w:iCs/>
          <w:color w:val="000000"/>
          <w:sz w:val="24"/>
          <w:szCs w:val="24"/>
          <w:lang w:val="hy-AM" w:eastAsia="ja-JP"/>
        </w:rPr>
        <w:t>որոշում է.</w:t>
      </w:r>
    </w:p>
    <w:p w:rsidR="007D5155" w:rsidRPr="004D57FA" w:rsidRDefault="00611B33" w:rsidP="00002111">
      <w:pPr>
        <w:pStyle w:val="NormalWeb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before="0" w:beforeAutospacing="0" w:after="0" w:afterAutospacing="0" w:line="360" w:lineRule="auto"/>
        <w:ind w:left="567" w:firstLine="283"/>
        <w:jc w:val="both"/>
        <w:rPr>
          <w:rStyle w:val="Strong"/>
          <w:rFonts w:ascii="GHEA Grapalat" w:hAnsi="GHEA Grapalat"/>
          <w:color w:val="000000"/>
          <w:lang w:val="hy-AM"/>
        </w:rPr>
      </w:pPr>
      <w:r w:rsidRPr="004D57FA">
        <w:rPr>
          <w:rFonts w:ascii="GHEA Grapalat" w:hAnsi="GHEA Grapalat"/>
          <w:color w:val="000000"/>
          <w:lang w:val="hy-AM"/>
        </w:rPr>
        <w:t>Հաստատել`</w:t>
      </w:r>
      <w:r w:rsidR="00002111" w:rsidRPr="004D57FA">
        <w:rPr>
          <w:rFonts w:ascii="GHEA Grapalat" w:hAnsi="GHEA Grapalat"/>
          <w:color w:val="000000"/>
          <w:lang w:val="hy-AM"/>
        </w:rPr>
        <w:t xml:space="preserve"> </w:t>
      </w:r>
      <w:r w:rsidR="006326E1" w:rsidRPr="004D57FA">
        <w:rPr>
          <w:rFonts w:ascii="GHEA Grapalat" w:hAnsi="GHEA Grapalat"/>
          <w:color w:val="000000"/>
          <w:lang w:val="hy-AM"/>
        </w:rPr>
        <w:t>դ</w:t>
      </w:r>
      <w:r w:rsidR="007D5155" w:rsidRPr="004D57FA">
        <w:rPr>
          <w:rFonts w:ascii="GHEA Grapalat" w:hAnsi="GHEA Grapalat" w:cs="AK Courier"/>
          <w:lang w:val="hy-AM"/>
        </w:rPr>
        <w:t xml:space="preserve">եղատոմսով իրացվող դեղերի մասին տեղեկատվության վերաբերյալ   մասնագիտական հրատարակություններին  ներկայացվող </w:t>
      </w:r>
      <w:r w:rsidR="00DB325C">
        <w:rPr>
          <w:rFonts w:ascii="GHEA Grapalat" w:hAnsi="GHEA Grapalat" w:cs="AK Courier"/>
          <w:lang w:val="hy-AM"/>
        </w:rPr>
        <w:t>պահանջները համաձայն հավեկվածի:</w:t>
      </w:r>
    </w:p>
    <w:p w:rsidR="00611B33" w:rsidRPr="004D57FA" w:rsidRDefault="00611B33" w:rsidP="00002111">
      <w:pPr>
        <w:pStyle w:val="NormalWeb"/>
        <w:numPr>
          <w:ilvl w:val="0"/>
          <w:numId w:val="8"/>
        </w:numPr>
        <w:tabs>
          <w:tab w:val="left" w:pos="851"/>
        </w:tabs>
        <w:spacing w:before="0" w:beforeAutospacing="0" w:after="0" w:afterAutospacing="0" w:line="360" w:lineRule="auto"/>
        <w:ind w:left="284" w:firstLine="283"/>
        <w:jc w:val="both"/>
        <w:rPr>
          <w:rFonts w:ascii="GHEA Grapalat" w:hAnsi="GHEA Grapalat"/>
          <w:color w:val="000000"/>
          <w:lang w:val="hy-AM"/>
        </w:rPr>
      </w:pPr>
      <w:r w:rsidRPr="004D57FA">
        <w:rPr>
          <w:rFonts w:ascii="GHEA Grapalat" w:hAnsi="GHEA Grapalat"/>
          <w:color w:val="000000"/>
          <w:lang w:val="hy-AM"/>
        </w:rPr>
        <w:t>Սույն որոշումն ուժի մեջ է մտնում պաշտոնական հրապարակման օրվան հաջորդող տասներորդ օրը:</w:t>
      </w:r>
    </w:p>
    <w:p w:rsidR="007D5155" w:rsidRPr="004D57FA" w:rsidRDefault="007D5155" w:rsidP="007D5155">
      <w:pPr>
        <w:spacing w:line="360" w:lineRule="auto"/>
        <w:ind w:left="6372" w:firstLine="708"/>
        <w:jc w:val="both"/>
        <w:rPr>
          <w:rFonts w:ascii="Courier New" w:eastAsia="Times New Roman" w:hAnsi="Courier New" w:cs="Courier New"/>
          <w:sz w:val="24"/>
          <w:szCs w:val="24"/>
          <w:lang w:val="hy-AM"/>
        </w:rPr>
      </w:pPr>
    </w:p>
    <w:p w:rsidR="007D5155" w:rsidRPr="004D57FA" w:rsidRDefault="007D5155" w:rsidP="007D5155">
      <w:pPr>
        <w:spacing w:line="360" w:lineRule="auto"/>
        <w:ind w:left="6372" w:firstLine="708"/>
        <w:jc w:val="both"/>
        <w:rPr>
          <w:rFonts w:ascii="Courier New" w:eastAsia="Times New Roman" w:hAnsi="Courier New" w:cs="Courier New"/>
          <w:sz w:val="24"/>
          <w:szCs w:val="24"/>
          <w:lang w:val="hy-AM"/>
        </w:rPr>
      </w:pPr>
    </w:p>
    <w:p w:rsidR="007D5155" w:rsidRPr="004D57FA" w:rsidRDefault="007D5155" w:rsidP="007D5155">
      <w:pPr>
        <w:spacing w:line="360" w:lineRule="auto"/>
        <w:ind w:left="6372" w:firstLine="708"/>
        <w:jc w:val="both"/>
        <w:rPr>
          <w:rFonts w:ascii="Courier New" w:eastAsia="Times New Roman" w:hAnsi="Courier New" w:cs="Courier New"/>
          <w:sz w:val="24"/>
          <w:szCs w:val="24"/>
          <w:lang w:val="hy-AM"/>
        </w:rPr>
      </w:pPr>
    </w:p>
    <w:p w:rsidR="007D5155" w:rsidRPr="004D57FA" w:rsidRDefault="007D5155" w:rsidP="007D5155">
      <w:pPr>
        <w:spacing w:line="360" w:lineRule="auto"/>
        <w:ind w:left="6372" w:firstLine="708"/>
        <w:jc w:val="both"/>
        <w:rPr>
          <w:rFonts w:ascii="Courier New" w:eastAsia="Times New Roman" w:hAnsi="Courier New" w:cs="Courier New"/>
          <w:sz w:val="24"/>
          <w:szCs w:val="24"/>
          <w:lang w:val="hy-AM"/>
        </w:rPr>
      </w:pPr>
    </w:p>
    <w:p w:rsidR="007D5155" w:rsidRPr="004D57FA" w:rsidRDefault="007D5155" w:rsidP="007D5155">
      <w:pPr>
        <w:spacing w:line="360" w:lineRule="auto"/>
        <w:ind w:left="6372" w:firstLine="708"/>
        <w:jc w:val="both"/>
        <w:rPr>
          <w:rFonts w:ascii="Courier New" w:eastAsia="Times New Roman" w:hAnsi="Courier New" w:cs="Courier New"/>
          <w:sz w:val="24"/>
          <w:szCs w:val="24"/>
          <w:lang w:val="hy-AM"/>
        </w:rPr>
      </w:pPr>
    </w:p>
    <w:p w:rsidR="007D5155" w:rsidRPr="004D57FA" w:rsidRDefault="007D5155" w:rsidP="007D5155">
      <w:pPr>
        <w:spacing w:line="360" w:lineRule="auto"/>
        <w:ind w:left="6372" w:firstLine="708"/>
        <w:jc w:val="both"/>
        <w:rPr>
          <w:rFonts w:ascii="Courier New" w:eastAsia="Times New Roman" w:hAnsi="Courier New" w:cs="Courier New"/>
          <w:sz w:val="24"/>
          <w:szCs w:val="24"/>
          <w:lang w:val="hy-AM"/>
        </w:rPr>
      </w:pPr>
    </w:p>
    <w:p w:rsidR="00002111" w:rsidRPr="004D57FA" w:rsidRDefault="00002111" w:rsidP="007D5155">
      <w:pPr>
        <w:spacing w:line="360" w:lineRule="auto"/>
        <w:ind w:left="6372" w:firstLine="708"/>
        <w:jc w:val="both"/>
        <w:rPr>
          <w:rFonts w:ascii="Courier New" w:eastAsia="Times New Roman" w:hAnsi="Courier New" w:cs="Courier New"/>
          <w:sz w:val="24"/>
          <w:szCs w:val="24"/>
          <w:lang w:val="hy-AM"/>
        </w:rPr>
      </w:pPr>
    </w:p>
    <w:p w:rsidR="00002111" w:rsidRPr="004D57FA" w:rsidRDefault="00002111" w:rsidP="007D5155">
      <w:pPr>
        <w:spacing w:line="360" w:lineRule="auto"/>
        <w:ind w:left="6372" w:firstLine="708"/>
        <w:jc w:val="both"/>
        <w:rPr>
          <w:rFonts w:ascii="Courier New" w:eastAsia="Times New Roman" w:hAnsi="Courier New" w:cs="Courier New"/>
          <w:sz w:val="24"/>
          <w:szCs w:val="24"/>
          <w:lang w:val="hy-AM"/>
        </w:rPr>
      </w:pPr>
    </w:p>
    <w:p w:rsidR="00002111" w:rsidRPr="004D57FA" w:rsidRDefault="00002111" w:rsidP="007D5155">
      <w:pPr>
        <w:spacing w:line="360" w:lineRule="auto"/>
        <w:ind w:left="6372" w:firstLine="708"/>
        <w:jc w:val="both"/>
        <w:rPr>
          <w:rFonts w:ascii="Courier New" w:eastAsia="Times New Roman" w:hAnsi="Courier New" w:cs="Courier New"/>
          <w:sz w:val="24"/>
          <w:szCs w:val="24"/>
          <w:lang w:val="hy-AM"/>
        </w:rPr>
      </w:pPr>
    </w:p>
    <w:p w:rsidR="006326E1" w:rsidRPr="004D57FA" w:rsidRDefault="006326E1" w:rsidP="007D5155">
      <w:pPr>
        <w:spacing w:line="360" w:lineRule="auto"/>
        <w:ind w:left="6372" w:firstLine="708"/>
        <w:jc w:val="both"/>
        <w:rPr>
          <w:rFonts w:ascii="Courier New" w:eastAsia="Times New Roman" w:hAnsi="Courier New" w:cs="Courier New"/>
          <w:sz w:val="24"/>
          <w:szCs w:val="24"/>
          <w:lang w:val="hy-AM"/>
        </w:rPr>
      </w:pPr>
    </w:p>
    <w:p w:rsidR="00002111" w:rsidRDefault="00002111" w:rsidP="007D5155">
      <w:pPr>
        <w:spacing w:line="360" w:lineRule="auto"/>
        <w:ind w:left="6372" w:firstLine="708"/>
        <w:jc w:val="both"/>
        <w:rPr>
          <w:rFonts w:ascii="Sylfaen" w:eastAsia="Times New Roman" w:hAnsi="Sylfaen" w:cs="Courier New"/>
          <w:sz w:val="24"/>
          <w:szCs w:val="24"/>
          <w:lang w:val="hy-AM"/>
        </w:rPr>
      </w:pPr>
    </w:p>
    <w:p w:rsidR="00DB325C" w:rsidRDefault="00DB325C" w:rsidP="007D5155">
      <w:pPr>
        <w:spacing w:line="360" w:lineRule="auto"/>
        <w:ind w:left="6372" w:firstLine="708"/>
        <w:jc w:val="both"/>
        <w:rPr>
          <w:rFonts w:ascii="Sylfaen" w:eastAsia="Times New Roman" w:hAnsi="Sylfaen" w:cs="Courier New"/>
          <w:sz w:val="24"/>
          <w:szCs w:val="24"/>
          <w:lang w:val="hy-AM"/>
        </w:rPr>
      </w:pPr>
    </w:p>
    <w:p w:rsidR="00DB325C" w:rsidRPr="00DB325C" w:rsidRDefault="00DB325C" w:rsidP="007D5155">
      <w:pPr>
        <w:spacing w:line="360" w:lineRule="auto"/>
        <w:ind w:left="6372" w:firstLine="708"/>
        <w:jc w:val="both"/>
        <w:rPr>
          <w:rFonts w:ascii="Sylfaen" w:eastAsia="Times New Roman" w:hAnsi="Sylfaen" w:cs="Courier New"/>
          <w:sz w:val="24"/>
          <w:szCs w:val="24"/>
          <w:lang w:val="hy-AM"/>
        </w:rPr>
      </w:pPr>
    </w:p>
    <w:p w:rsidR="00DB325C" w:rsidRPr="00DB325C" w:rsidRDefault="00DB325C" w:rsidP="00DB325C">
      <w:pPr>
        <w:pStyle w:val="CommentText"/>
        <w:jc w:val="right"/>
        <w:rPr>
          <w:rFonts w:ascii="GHEA Grapalat" w:hAnsi="GHEA Grapalat"/>
          <w:b/>
          <w:lang w:val="hy-AM"/>
        </w:rPr>
      </w:pPr>
      <w:r w:rsidRPr="00DB32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lastRenderedPageBreak/>
        <w:t xml:space="preserve"> </w:t>
      </w:r>
      <w:r w:rsidRPr="00DB32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Հավելված </w:t>
      </w:r>
      <w:r w:rsidRPr="00DB325C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br/>
      </w:r>
      <w:r w:rsidRPr="00DB32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ՀՀ կառավարության 2017թվականի</w:t>
      </w:r>
      <w:r w:rsidRPr="00DB325C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br/>
      </w:r>
      <w:r w:rsidRPr="00DB32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--- N ----Ն որոշման</w:t>
      </w:r>
    </w:p>
    <w:p w:rsidR="006326E1" w:rsidRPr="004D57FA" w:rsidRDefault="006326E1" w:rsidP="007D5155">
      <w:pPr>
        <w:spacing w:line="360" w:lineRule="auto"/>
        <w:ind w:left="6372" w:firstLine="708"/>
        <w:jc w:val="both"/>
        <w:rPr>
          <w:rFonts w:ascii="Courier New" w:eastAsia="Times New Roman" w:hAnsi="Courier New" w:cs="Courier New"/>
          <w:sz w:val="24"/>
          <w:szCs w:val="24"/>
          <w:lang w:val="hy-AM"/>
        </w:rPr>
      </w:pPr>
    </w:p>
    <w:p w:rsidR="007D5155" w:rsidRPr="004D57FA" w:rsidRDefault="00002111" w:rsidP="007D5155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Style w:val="Strong"/>
          <w:rFonts w:ascii="GHEA Grapalat" w:hAnsi="GHEA Grapalat"/>
          <w:color w:val="000000"/>
          <w:sz w:val="24"/>
          <w:szCs w:val="24"/>
          <w:lang w:val="hy-AM"/>
        </w:rPr>
      </w:pPr>
      <w:r w:rsidRPr="004D57FA">
        <w:rPr>
          <w:rFonts w:ascii="GHEA Grapalat" w:hAnsi="GHEA Grapalat" w:cs="AK Courier"/>
          <w:sz w:val="24"/>
          <w:szCs w:val="24"/>
          <w:lang w:val="hy-AM"/>
        </w:rPr>
        <w:t xml:space="preserve">ԴԵՂԱՏՈՄՍՈՎ ԻՐԱՑՎՈՂ ԴԵՂԵՐԻ ՄԱՍԻՆ ՏԵՂԵԿԱՏՎՈՒԹՅԱՆ ՎԵՐԱԲԵՐՅԱԼ  ՄԱՍՆԱԳԻՏԱԿԱՆ ՀՐԱՏԱՐԱԿՈՒԹՅՈՒՆՆԵՐԻՆ  ՆԵՐԿԱՅԱՑՎՈՂ ՊԱՀԱՆՋՆԵՐԸ </w:t>
      </w:r>
    </w:p>
    <w:p w:rsidR="00A2411A" w:rsidRPr="004D57FA" w:rsidRDefault="00A2411A" w:rsidP="001F5B22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E4F55" w:rsidRPr="004D57FA" w:rsidRDefault="003E4F55" w:rsidP="001F5B22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D57FA">
        <w:rPr>
          <w:rFonts w:ascii="GHEA Grapalat" w:hAnsi="GHEA Grapalat"/>
          <w:sz w:val="24"/>
          <w:szCs w:val="24"/>
          <w:lang w:val="hy-AM"/>
        </w:rPr>
        <w:t>1. Մասնագիտական</w:t>
      </w:r>
      <w:r w:rsidR="005C603B" w:rsidRPr="004D57FA">
        <w:rPr>
          <w:rFonts w:ascii="GHEA Grapalat" w:hAnsi="GHEA Grapalat"/>
          <w:sz w:val="24"/>
          <w:szCs w:val="24"/>
          <w:lang w:val="hy-AM"/>
        </w:rPr>
        <w:t xml:space="preserve"> հրատարակություններում</w:t>
      </w:r>
      <w:r w:rsidRPr="004D57FA">
        <w:rPr>
          <w:rFonts w:ascii="GHEA Grapalat" w:hAnsi="GHEA Grapalat"/>
          <w:sz w:val="24"/>
          <w:szCs w:val="24"/>
          <w:lang w:val="hy-AM"/>
        </w:rPr>
        <w:t xml:space="preserve"> դեղատոմսով իրացվող դեղերի մասին տեղեկատվությունը պետք է պարունակի հետևյալ տվյալները.</w:t>
      </w:r>
    </w:p>
    <w:p w:rsidR="001F5B22" w:rsidRPr="004D57FA" w:rsidRDefault="001F5B22" w:rsidP="00800D9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D57FA">
        <w:rPr>
          <w:rFonts w:ascii="GHEA Grapalat" w:hAnsi="GHEA Grapalat" w:cs="Sylfaen"/>
          <w:sz w:val="24"/>
          <w:szCs w:val="24"/>
          <w:lang w:val="hy-AM"/>
        </w:rPr>
        <w:t>Դեղի</w:t>
      </w:r>
      <w:r w:rsidR="00725C11" w:rsidRPr="004D57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57FA">
        <w:rPr>
          <w:rFonts w:ascii="GHEA Grapalat" w:hAnsi="GHEA Grapalat"/>
          <w:sz w:val="24"/>
          <w:szCs w:val="24"/>
          <w:lang w:val="hy-AM"/>
        </w:rPr>
        <w:t>անվանումը</w:t>
      </w:r>
      <w:r w:rsidR="004D57FA">
        <w:rPr>
          <w:rFonts w:ascii="GHEA Grapalat" w:hAnsi="GHEA Grapalat"/>
          <w:sz w:val="24"/>
          <w:szCs w:val="24"/>
          <w:lang w:val="en-US"/>
        </w:rPr>
        <w:t>,</w:t>
      </w:r>
      <w:r w:rsidR="0021659E" w:rsidRPr="004D57F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C054C" w:rsidRPr="004D57FA" w:rsidRDefault="00800D91" w:rsidP="00800D9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D57FA">
        <w:rPr>
          <w:rFonts w:ascii="GHEA Grapalat" w:hAnsi="GHEA Grapalat"/>
          <w:sz w:val="24"/>
          <w:szCs w:val="24"/>
          <w:lang w:val="hy-AM"/>
        </w:rPr>
        <w:t>Դ</w:t>
      </w:r>
      <w:r w:rsidR="00725C11" w:rsidRPr="004D57FA">
        <w:rPr>
          <w:rFonts w:ascii="GHEA Grapalat" w:hAnsi="GHEA Grapalat"/>
          <w:sz w:val="24"/>
          <w:szCs w:val="24"/>
          <w:lang w:val="hy-AM"/>
        </w:rPr>
        <w:t>եղի ակտիվ բաղադրատարր</w:t>
      </w:r>
      <w:r w:rsidR="007D5155" w:rsidRPr="004D57FA">
        <w:rPr>
          <w:rFonts w:ascii="GHEA Grapalat" w:hAnsi="GHEA Grapalat"/>
          <w:sz w:val="24"/>
          <w:szCs w:val="24"/>
          <w:lang w:val="hy-AM"/>
        </w:rPr>
        <w:t>(</w:t>
      </w:r>
      <w:r w:rsidR="00725C11" w:rsidRPr="004D57FA">
        <w:rPr>
          <w:rFonts w:ascii="GHEA Grapalat" w:hAnsi="GHEA Grapalat"/>
          <w:sz w:val="24"/>
          <w:szCs w:val="24"/>
          <w:lang w:val="hy-AM"/>
        </w:rPr>
        <w:t>եր</w:t>
      </w:r>
      <w:r w:rsidR="007D5155" w:rsidRPr="004D57FA">
        <w:rPr>
          <w:rFonts w:ascii="GHEA Grapalat" w:hAnsi="GHEA Grapalat"/>
          <w:sz w:val="24"/>
          <w:szCs w:val="24"/>
          <w:lang w:val="hy-AM"/>
        </w:rPr>
        <w:t>)ի</w:t>
      </w:r>
      <w:r w:rsidR="00725C11" w:rsidRPr="004D57FA">
        <w:rPr>
          <w:rFonts w:ascii="GHEA Grapalat" w:hAnsi="GHEA Grapalat"/>
          <w:sz w:val="24"/>
          <w:szCs w:val="24"/>
          <w:lang w:val="hy-AM"/>
        </w:rPr>
        <w:t xml:space="preserve"> համընդհանուր </w:t>
      </w:r>
      <w:r w:rsidR="007D5155" w:rsidRPr="004D57FA">
        <w:rPr>
          <w:rFonts w:ascii="GHEA Grapalat" w:hAnsi="GHEA Grapalat"/>
          <w:sz w:val="24"/>
          <w:szCs w:val="24"/>
          <w:lang w:val="hy-AM"/>
        </w:rPr>
        <w:t>անվանումները</w:t>
      </w:r>
      <w:r w:rsidR="004D57FA" w:rsidRPr="004D57FA">
        <w:rPr>
          <w:rFonts w:ascii="GHEA Grapalat" w:hAnsi="GHEA Grapalat"/>
          <w:sz w:val="24"/>
          <w:szCs w:val="24"/>
          <w:lang w:val="hy-AM"/>
        </w:rPr>
        <w:t>,</w:t>
      </w:r>
      <w:r w:rsidR="007D5155" w:rsidRPr="004D57FA">
        <w:rPr>
          <w:rFonts w:ascii="GHEA Grapalat" w:hAnsi="GHEA Grapalat"/>
          <w:sz w:val="24"/>
          <w:szCs w:val="24"/>
          <w:lang w:val="hy-AM"/>
        </w:rPr>
        <w:t xml:space="preserve"> </w:t>
      </w:r>
      <w:r w:rsidR="00725C11" w:rsidRPr="004D57F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F5B22" w:rsidRPr="004D57FA" w:rsidRDefault="00725C11" w:rsidP="00800D9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D57FA">
        <w:rPr>
          <w:rFonts w:ascii="GHEA Grapalat" w:hAnsi="GHEA Grapalat"/>
          <w:sz w:val="24"/>
          <w:szCs w:val="24"/>
          <w:lang w:val="hy-AM"/>
        </w:rPr>
        <w:t>Դեղաձևը</w:t>
      </w:r>
      <w:r w:rsidR="004D57FA">
        <w:rPr>
          <w:rFonts w:ascii="GHEA Grapalat" w:hAnsi="GHEA Grapalat"/>
          <w:sz w:val="24"/>
          <w:szCs w:val="24"/>
          <w:lang w:val="en-US"/>
        </w:rPr>
        <w:t>,</w:t>
      </w:r>
      <w:r w:rsidR="00C16603" w:rsidRPr="004D57F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E4F55" w:rsidRPr="00C10BCA" w:rsidRDefault="003E4F55" w:rsidP="00800D91">
      <w:pPr>
        <w:pStyle w:val="ListParagraph"/>
        <w:numPr>
          <w:ilvl w:val="0"/>
          <w:numId w:val="11"/>
        </w:numPr>
        <w:spacing w:before="240" w:after="240" w:line="360" w:lineRule="auto"/>
        <w:jc w:val="both"/>
        <w:rPr>
          <w:rFonts w:asciiTheme="majorHAnsi" w:hAnsiTheme="majorHAnsi" w:cs="Times New Roman"/>
          <w:color w:val="000000" w:themeColor="text1"/>
          <w:sz w:val="24"/>
          <w:szCs w:val="24"/>
          <w:lang w:val="hy-AM"/>
        </w:rPr>
      </w:pPr>
      <w:r w:rsidRPr="00C10BCA">
        <w:rPr>
          <w:rFonts w:ascii="GHEA Grapalat" w:hAnsi="GHEA Grapalat"/>
          <w:sz w:val="24"/>
          <w:szCs w:val="24"/>
          <w:lang w:val="hy-AM"/>
        </w:rPr>
        <w:t xml:space="preserve"> </w:t>
      </w:r>
      <w:r w:rsidR="00C10BCA" w:rsidRPr="00C10BCA">
        <w:rPr>
          <w:rFonts w:ascii="GHEA Grapalat" w:hAnsi="GHEA Grapalat"/>
          <w:sz w:val="24"/>
          <w:szCs w:val="24"/>
          <w:lang w:val="hy-AM"/>
        </w:rPr>
        <w:t>Դեղի կ</w:t>
      </w:r>
      <w:r w:rsidR="00BC3F82" w:rsidRPr="00C10BCA">
        <w:rPr>
          <w:rFonts w:ascii="GHEA Grapalat" w:hAnsi="GHEA Grapalat" w:cs="Sylfaen"/>
          <w:sz w:val="24"/>
          <w:szCs w:val="24"/>
          <w:lang w:val="hy-AM"/>
        </w:rPr>
        <w:t xml:space="preserve">իրառման </w:t>
      </w:r>
      <w:r w:rsidR="00725C11" w:rsidRPr="00C10BCA">
        <w:rPr>
          <w:rFonts w:ascii="GHEA Grapalat" w:hAnsi="GHEA Grapalat" w:cs="Sylfaen"/>
          <w:sz w:val="24"/>
          <w:szCs w:val="24"/>
          <w:lang w:val="hy-AM"/>
        </w:rPr>
        <w:t>ցուցումները</w:t>
      </w:r>
      <w:r w:rsidR="00DB325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C10BCA" w:rsidRPr="00C10BCA">
        <w:rPr>
          <w:rFonts w:ascii="GHEA Grapalat" w:hAnsi="GHEA Grapalat"/>
          <w:sz w:val="24"/>
          <w:szCs w:val="24"/>
          <w:lang w:val="hy-AM"/>
        </w:rPr>
        <w:t>հ</w:t>
      </w:r>
      <w:r w:rsidR="00C10BCA" w:rsidRPr="00C10BCA">
        <w:rPr>
          <w:rFonts w:ascii="GHEA Grapalat" w:hAnsi="GHEA Grapalat" w:cs="Sylfaen"/>
          <w:sz w:val="24"/>
          <w:szCs w:val="24"/>
          <w:lang w:val="hy-AM"/>
        </w:rPr>
        <w:t>ակացուցումները,</w:t>
      </w:r>
      <w:r w:rsidR="00DB325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325C" w:rsidRPr="00C10BCA">
        <w:rPr>
          <w:rFonts w:ascii="GHEA Grapalat" w:hAnsi="GHEA Grapalat" w:cs="Sylfaen"/>
          <w:sz w:val="24"/>
          <w:szCs w:val="24"/>
          <w:lang w:val="hy-AM"/>
        </w:rPr>
        <w:t>դեղաչափերը</w:t>
      </w:r>
      <w:r w:rsidR="00DB325C">
        <w:rPr>
          <w:rFonts w:ascii="GHEA Grapalat" w:hAnsi="GHEA Grapalat" w:cs="Sylfaen"/>
          <w:sz w:val="24"/>
          <w:szCs w:val="24"/>
          <w:lang w:val="hy-AM"/>
        </w:rPr>
        <w:t xml:space="preserve"> և ընդունման </w:t>
      </w:r>
      <w:r w:rsidRPr="00C10BCA">
        <w:rPr>
          <w:rFonts w:ascii="GHEA Grapalat" w:hAnsi="GHEA Grapalat" w:cs="Sylfaen"/>
          <w:sz w:val="24"/>
          <w:szCs w:val="24"/>
          <w:lang w:val="hy-AM"/>
        </w:rPr>
        <w:t>եղանակները</w:t>
      </w:r>
      <w:r w:rsidR="005304E7" w:rsidRPr="00C10BC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725C11" w:rsidRPr="004D57FA" w:rsidRDefault="00C10BCA" w:rsidP="00800D91">
      <w:pPr>
        <w:pStyle w:val="ListParagraph"/>
        <w:numPr>
          <w:ilvl w:val="0"/>
          <w:numId w:val="11"/>
        </w:numPr>
        <w:spacing w:before="240" w:after="24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10BCA">
        <w:rPr>
          <w:rFonts w:ascii="GHEA Grapalat" w:hAnsi="GHEA Grapalat"/>
          <w:sz w:val="24"/>
          <w:szCs w:val="24"/>
          <w:lang w:val="hy-AM"/>
        </w:rPr>
        <w:t>Դեղի կ</w:t>
      </w:r>
      <w:r w:rsidR="00BC3F82" w:rsidRPr="004D57FA">
        <w:rPr>
          <w:rFonts w:ascii="GHEA Grapalat" w:hAnsi="GHEA Grapalat"/>
          <w:sz w:val="24"/>
          <w:szCs w:val="24"/>
          <w:lang w:val="hy-AM"/>
        </w:rPr>
        <w:t>իրառման հրահանգներ</w:t>
      </w:r>
      <w:r w:rsidR="00800D91" w:rsidRPr="004D57FA">
        <w:rPr>
          <w:rFonts w:ascii="GHEA Grapalat" w:hAnsi="GHEA Grapalat"/>
          <w:sz w:val="24"/>
          <w:szCs w:val="24"/>
          <w:lang w:val="hy-AM"/>
        </w:rPr>
        <w:t>ը</w:t>
      </w:r>
      <w:r w:rsidR="00BC3F82" w:rsidRPr="004D57FA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4D57FA">
        <w:rPr>
          <w:rFonts w:ascii="GHEA Grapalat" w:hAnsi="GHEA Grapalat"/>
          <w:sz w:val="24"/>
          <w:szCs w:val="24"/>
          <w:lang w:val="hy-AM"/>
        </w:rPr>
        <w:t xml:space="preserve">հատուկ </w:t>
      </w:r>
      <w:r w:rsidR="00725C11" w:rsidRPr="004D57FA">
        <w:rPr>
          <w:rFonts w:ascii="GHEA Grapalat" w:hAnsi="GHEA Grapalat"/>
          <w:sz w:val="24"/>
          <w:szCs w:val="24"/>
          <w:lang w:val="hy-AM"/>
        </w:rPr>
        <w:t>նախազգուշացումները</w:t>
      </w:r>
      <w:r w:rsidR="004D57FA" w:rsidRPr="004D57FA">
        <w:rPr>
          <w:rFonts w:ascii="GHEA Grapalat" w:hAnsi="GHEA Grapalat"/>
          <w:sz w:val="24"/>
          <w:szCs w:val="24"/>
          <w:lang w:val="hy-AM"/>
        </w:rPr>
        <w:t>,</w:t>
      </w:r>
    </w:p>
    <w:p w:rsidR="00725C11" w:rsidRPr="004D57FA" w:rsidRDefault="00C10BCA" w:rsidP="00BC3F82">
      <w:pPr>
        <w:pStyle w:val="ListParagraph"/>
        <w:numPr>
          <w:ilvl w:val="0"/>
          <w:numId w:val="11"/>
        </w:numPr>
        <w:spacing w:before="240" w:after="24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10BCA">
        <w:rPr>
          <w:rFonts w:ascii="GHEA Grapalat" w:hAnsi="GHEA Grapalat"/>
          <w:sz w:val="24"/>
          <w:szCs w:val="24"/>
          <w:lang w:val="hy-AM"/>
        </w:rPr>
        <w:t>Դեղի</w:t>
      </w:r>
      <w:r w:rsidRPr="004D57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10BCA">
        <w:rPr>
          <w:rFonts w:ascii="GHEA Grapalat" w:hAnsi="GHEA Grapalat" w:cs="Sylfaen"/>
          <w:sz w:val="24"/>
          <w:szCs w:val="24"/>
          <w:lang w:val="hy-AM"/>
        </w:rPr>
        <w:t>փ</w:t>
      </w:r>
      <w:r w:rsidR="00725C11" w:rsidRPr="004D57FA">
        <w:rPr>
          <w:rFonts w:ascii="GHEA Grapalat" w:hAnsi="GHEA Grapalat" w:cs="Sylfaen"/>
          <w:sz w:val="24"/>
          <w:szCs w:val="24"/>
          <w:lang w:val="hy-AM"/>
        </w:rPr>
        <w:t>ոխազդեցությունները</w:t>
      </w:r>
      <w:r w:rsidR="00BC3F82" w:rsidRPr="004D57FA">
        <w:rPr>
          <w:rFonts w:ascii="GHEA Grapalat" w:hAnsi="GHEA Grapalat" w:cs="Sylfaen"/>
          <w:sz w:val="24"/>
          <w:szCs w:val="24"/>
          <w:lang w:val="hy-AM"/>
        </w:rPr>
        <w:t xml:space="preserve"> այլ դեղերի հետ կամ այլ</w:t>
      </w:r>
      <w:r w:rsidR="00800D91" w:rsidRPr="004D57FA">
        <w:rPr>
          <w:rFonts w:ascii="GHEA Grapalat" w:hAnsi="GHEA Grapalat" w:cs="Sylfaen"/>
          <w:sz w:val="24"/>
          <w:szCs w:val="24"/>
          <w:lang w:val="hy-AM"/>
        </w:rPr>
        <w:t xml:space="preserve"> բնույթի</w:t>
      </w:r>
      <w:r w:rsidR="00BC3F82" w:rsidRPr="004D57FA">
        <w:rPr>
          <w:rFonts w:ascii="GHEA Grapalat" w:hAnsi="GHEA Grapalat" w:cs="Sylfaen"/>
          <w:sz w:val="24"/>
          <w:szCs w:val="24"/>
          <w:lang w:val="hy-AM"/>
        </w:rPr>
        <w:t xml:space="preserve"> փոխազդեցությունները</w:t>
      </w:r>
      <w:r w:rsidR="004D57FA" w:rsidRPr="004D57FA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725C11" w:rsidRPr="004D57FA" w:rsidRDefault="00C10BCA" w:rsidP="00BC3F82">
      <w:pPr>
        <w:pStyle w:val="ListParagraph"/>
        <w:numPr>
          <w:ilvl w:val="0"/>
          <w:numId w:val="11"/>
        </w:numPr>
        <w:spacing w:before="240" w:after="24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10BCA">
        <w:rPr>
          <w:rFonts w:ascii="GHEA Grapalat" w:hAnsi="GHEA Grapalat"/>
          <w:sz w:val="24"/>
          <w:szCs w:val="24"/>
          <w:lang w:val="hy-AM"/>
        </w:rPr>
        <w:t>Դեղի</w:t>
      </w:r>
      <w:r w:rsidRPr="004D57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10BCA">
        <w:rPr>
          <w:rFonts w:ascii="GHEA Grapalat" w:hAnsi="GHEA Grapalat" w:cs="Sylfaen"/>
          <w:sz w:val="24"/>
          <w:szCs w:val="24"/>
          <w:lang w:val="hy-AM"/>
        </w:rPr>
        <w:t>կ</w:t>
      </w:r>
      <w:r w:rsidR="00725C11" w:rsidRPr="004D57FA">
        <w:rPr>
          <w:rFonts w:ascii="GHEA Grapalat" w:hAnsi="GHEA Grapalat" w:cs="Sylfaen"/>
          <w:sz w:val="24"/>
          <w:szCs w:val="24"/>
          <w:lang w:val="hy-AM"/>
        </w:rPr>
        <w:t>իրառումը</w:t>
      </w:r>
      <w:r w:rsidR="00725C11" w:rsidRPr="004D57FA">
        <w:rPr>
          <w:rFonts w:ascii="GHEA Grapalat" w:hAnsi="GHEA Grapalat"/>
          <w:sz w:val="24"/>
          <w:szCs w:val="24"/>
          <w:lang w:val="hy-AM"/>
        </w:rPr>
        <w:t xml:space="preserve"> </w:t>
      </w:r>
      <w:r w:rsidR="00800D91" w:rsidRPr="004D57FA">
        <w:rPr>
          <w:rFonts w:ascii="GHEA Grapalat" w:hAnsi="GHEA Grapalat"/>
          <w:sz w:val="24"/>
          <w:szCs w:val="24"/>
          <w:lang w:val="hy-AM"/>
        </w:rPr>
        <w:t xml:space="preserve">վերարտադրողական տարիքում, </w:t>
      </w:r>
      <w:r w:rsidR="00725C11" w:rsidRPr="004D57FA">
        <w:rPr>
          <w:rFonts w:ascii="GHEA Grapalat" w:hAnsi="GHEA Grapalat"/>
          <w:sz w:val="24"/>
          <w:szCs w:val="24"/>
          <w:lang w:val="hy-AM"/>
        </w:rPr>
        <w:t>հղիության և կրծքով</w:t>
      </w:r>
      <w:r w:rsidR="00725C11" w:rsidRPr="004D57FA">
        <w:rPr>
          <w:rFonts w:ascii="Courier New" w:hAnsi="Courier New" w:cs="Courier New"/>
          <w:sz w:val="24"/>
          <w:szCs w:val="24"/>
          <w:lang w:val="hy-AM"/>
        </w:rPr>
        <w:t> </w:t>
      </w:r>
      <w:r w:rsidR="00725C11" w:rsidRPr="004D57FA">
        <w:rPr>
          <w:rFonts w:ascii="GHEA Grapalat" w:hAnsi="GHEA Grapalat"/>
          <w:sz w:val="24"/>
          <w:szCs w:val="24"/>
          <w:lang w:val="hy-AM"/>
        </w:rPr>
        <w:t xml:space="preserve"> կերակրման </w:t>
      </w:r>
      <w:r w:rsidR="00800D91" w:rsidRPr="004D57FA">
        <w:rPr>
          <w:rFonts w:ascii="GHEA Grapalat" w:hAnsi="GHEA Grapalat"/>
          <w:sz w:val="24"/>
          <w:szCs w:val="24"/>
          <w:lang w:val="hy-AM"/>
        </w:rPr>
        <w:t>շրջանում</w:t>
      </w:r>
      <w:r w:rsidR="004D57FA" w:rsidRPr="004D57FA">
        <w:rPr>
          <w:rFonts w:ascii="GHEA Grapalat" w:hAnsi="GHEA Grapalat"/>
          <w:sz w:val="24"/>
          <w:szCs w:val="24"/>
          <w:lang w:val="hy-AM"/>
        </w:rPr>
        <w:t>,</w:t>
      </w:r>
    </w:p>
    <w:p w:rsidR="00800D91" w:rsidRPr="004D57FA" w:rsidRDefault="00C10BCA" w:rsidP="00800D9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10BCA">
        <w:rPr>
          <w:rFonts w:ascii="GHEA Grapalat" w:hAnsi="GHEA Grapalat"/>
          <w:sz w:val="24"/>
          <w:szCs w:val="24"/>
          <w:lang w:val="hy-AM"/>
        </w:rPr>
        <w:t>Դեղի</w:t>
      </w:r>
      <w:r w:rsidRPr="004D57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10BCA">
        <w:rPr>
          <w:rFonts w:ascii="GHEA Grapalat" w:hAnsi="GHEA Grapalat" w:cs="Sylfaen"/>
          <w:sz w:val="24"/>
          <w:szCs w:val="24"/>
          <w:lang w:val="hy-AM"/>
        </w:rPr>
        <w:t>ա</w:t>
      </w:r>
      <w:r w:rsidR="00800D91" w:rsidRPr="004D57FA">
        <w:rPr>
          <w:rFonts w:ascii="GHEA Grapalat" w:hAnsi="GHEA Grapalat" w:cs="Sylfaen"/>
          <w:sz w:val="24"/>
          <w:szCs w:val="24"/>
          <w:lang w:val="hy-AM"/>
        </w:rPr>
        <w:t>զդեցությունը</w:t>
      </w:r>
      <w:r w:rsidR="00800D91" w:rsidRPr="004D57FA">
        <w:rPr>
          <w:rFonts w:ascii="GHEA Grapalat" w:hAnsi="GHEA Grapalat"/>
          <w:sz w:val="24"/>
          <w:szCs w:val="24"/>
          <w:lang w:val="hy-AM"/>
        </w:rPr>
        <w:t xml:space="preserve"> ուշադրություն պահանջող գործողությունների </w:t>
      </w:r>
      <w:r w:rsidR="003C054C" w:rsidRPr="004D57FA">
        <w:rPr>
          <w:rFonts w:ascii="GHEA Grapalat" w:hAnsi="GHEA Grapalat"/>
          <w:sz w:val="24"/>
          <w:szCs w:val="24"/>
          <w:lang w:val="hy-AM"/>
        </w:rPr>
        <w:t xml:space="preserve">վրա </w:t>
      </w:r>
      <w:r w:rsidR="00800D91" w:rsidRPr="004D57FA">
        <w:rPr>
          <w:rFonts w:ascii="GHEA Grapalat" w:hAnsi="GHEA Grapalat"/>
          <w:sz w:val="24"/>
          <w:szCs w:val="24"/>
          <w:lang w:val="hy-AM"/>
        </w:rPr>
        <w:t>(տրանսպորտային միջոցների վարում, մե</w:t>
      </w:r>
      <w:r w:rsidR="003C054C" w:rsidRPr="004D57FA">
        <w:rPr>
          <w:rFonts w:ascii="GHEA Grapalat" w:hAnsi="GHEA Grapalat"/>
          <w:sz w:val="24"/>
          <w:szCs w:val="24"/>
          <w:lang w:val="hy-AM"/>
        </w:rPr>
        <w:t>խանիզմներ</w:t>
      </w:r>
      <w:r w:rsidR="00800D91" w:rsidRPr="004D57FA">
        <w:rPr>
          <w:rFonts w:ascii="GHEA Grapalat" w:hAnsi="GHEA Grapalat"/>
          <w:sz w:val="24"/>
          <w:szCs w:val="24"/>
          <w:lang w:val="hy-AM"/>
        </w:rPr>
        <w:t>ի հետ</w:t>
      </w:r>
      <w:r w:rsidR="005304E7" w:rsidRPr="004D57FA">
        <w:rPr>
          <w:rFonts w:ascii="GHEA Grapalat" w:hAnsi="GHEA Grapalat"/>
          <w:sz w:val="24"/>
          <w:szCs w:val="24"/>
          <w:lang w:val="hy-AM"/>
        </w:rPr>
        <w:t xml:space="preserve"> աշխատանք</w:t>
      </w:r>
      <w:r w:rsidR="00800D91" w:rsidRPr="004D57FA">
        <w:rPr>
          <w:rFonts w:ascii="GHEA Grapalat" w:hAnsi="GHEA Grapalat"/>
          <w:sz w:val="24"/>
          <w:szCs w:val="24"/>
          <w:lang w:val="hy-AM"/>
        </w:rPr>
        <w:t xml:space="preserve">)  </w:t>
      </w:r>
    </w:p>
    <w:p w:rsidR="00800D91" w:rsidRPr="004D57FA" w:rsidRDefault="00C10BCA" w:rsidP="00800D9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10BCA">
        <w:rPr>
          <w:rFonts w:ascii="GHEA Grapalat" w:hAnsi="GHEA Grapalat"/>
          <w:sz w:val="24"/>
          <w:szCs w:val="24"/>
          <w:lang w:val="hy-AM"/>
        </w:rPr>
        <w:t>Դեղի</w:t>
      </w:r>
      <w:r w:rsidRPr="004D57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</w:t>
      </w:r>
      <w:r w:rsidR="00800D91" w:rsidRPr="004D57FA">
        <w:rPr>
          <w:rFonts w:ascii="GHEA Grapalat" w:hAnsi="GHEA Grapalat" w:cs="Sylfaen"/>
          <w:sz w:val="24"/>
          <w:szCs w:val="24"/>
          <w:lang w:val="hy-AM"/>
        </w:rPr>
        <w:t>ողմնակի</w:t>
      </w:r>
      <w:r w:rsidR="00800D91" w:rsidRPr="004D57FA">
        <w:rPr>
          <w:rFonts w:ascii="GHEA Grapalat" w:hAnsi="GHEA Grapalat"/>
          <w:sz w:val="24"/>
          <w:szCs w:val="24"/>
          <w:lang w:val="hy-AM"/>
        </w:rPr>
        <w:t xml:space="preserve"> ազդեցությունները,</w:t>
      </w:r>
    </w:p>
    <w:p w:rsidR="00800D91" w:rsidRPr="004D57FA" w:rsidRDefault="00800D91" w:rsidP="00BC3F82">
      <w:pPr>
        <w:pStyle w:val="ListParagraph"/>
        <w:numPr>
          <w:ilvl w:val="0"/>
          <w:numId w:val="11"/>
        </w:numPr>
        <w:spacing w:before="240" w:after="24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D57FA">
        <w:rPr>
          <w:rFonts w:ascii="GHEA Grapalat" w:hAnsi="GHEA Grapalat" w:cs="Sylfaen"/>
          <w:sz w:val="24"/>
          <w:szCs w:val="24"/>
          <w:lang w:val="hy-AM"/>
        </w:rPr>
        <w:t>Գերդեղաչափումը</w:t>
      </w:r>
      <w:r w:rsidR="004D57FA">
        <w:rPr>
          <w:rFonts w:ascii="GHEA Grapalat" w:hAnsi="GHEA Grapalat" w:cs="Sylfaen"/>
          <w:sz w:val="24"/>
          <w:szCs w:val="24"/>
          <w:lang w:val="en-US"/>
        </w:rPr>
        <w:t>,</w:t>
      </w:r>
      <w:r w:rsidRPr="004D57FA">
        <w:rPr>
          <w:rFonts w:ascii="GHEA Grapalat" w:hAnsi="GHEA Grapalat" w:cs="Sylfaen"/>
          <w:sz w:val="24"/>
          <w:szCs w:val="24"/>
          <w:lang w:val="hy-AM"/>
        </w:rPr>
        <w:t> </w:t>
      </w:r>
    </w:p>
    <w:p w:rsidR="00725C11" w:rsidRDefault="00C10BCA" w:rsidP="003C054C">
      <w:pPr>
        <w:pStyle w:val="ListParagraph"/>
        <w:numPr>
          <w:ilvl w:val="0"/>
          <w:numId w:val="11"/>
        </w:numPr>
        <w:spacing w:before="240" w:after="24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10BCA">
        <w:rPr>
          <w:rFonts w:ascii="GHEA Grapalat" w:hAnsi="GHEA Grapalat"/>
          <w:sz w:val="24"/>
          <w:szCs w:val="24"/>
          <w:lang w:val="hy-AM"/>
        </w:rPr>
        <w:t>Դեղի</w:t>
      </w:r>
      <w:r w:rsidRPr="004D57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B325C">
        <w:rPr>
          <w:rFonts w:ascii="GHEA Grapalat" w:hAnsi="GHEA Grapalat" w:cs="Sylfaen"/>
          <w:sz w:val="24"/>
          <w:szCs w:val="24"/>
          <w:lang w:val="hy-AM"/>
        </w:rPr>
        <w:t>ա</w:t>
      </w:r>
      <w:r w:rsidR="00725C11" w:rsidRPr="004D57FA">
        <w:rPr>
          <w:rFonts w:ascii="GHEA Grapalat" w:hAnsi="GHEA Grapalat" w:cs="Sylfaen"/>
          <w:sz w:val="24"/>
          <w:szCs w:val="24"/>
          <w:lang w:val="hy-AM"/>
        </w:rPr>
        <w:t>նհամատեղելիությունը</w:t>
      </w:r>
      <w:r w:rsidR="00DB325C">
        <w:rPr>
          <w:rFonts w:ascii="GHEA Grapalat" w:hAnsi="GHEA Grapalat" w:cs="Sylfaen"/>
          <w:sz w:val="24"/>
          <w:szCs w:val="24"/>
          <w:lang w:val="hy-AM"/>
        </w:rPr>
        <w:t xml:space="preserve"> այլ դեղերի հետ,</w:t>
      </w:r>
    </w:p>
    <w:p w:rsidR="00101F46" w:rsidRDefault="00101F46" w:rsidP="00101F46">
      <w:pPr>
        <w:pStyle w:val="ListParagraph"/>
        <w:numPr>
          <w:ilvl w:val="0"/>
          <w:numId w:val="11"/>
        </w:numPr>
        <w:spacing w:after="24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Դեղադինամիկա </w:t>
      </w:r>
      <w:r w:rsidRPr="00101F46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դեղի ազդման մեխանիզմները և ազդեցությունները</w:t>
      </w:r>
      <w:r w:rsidRPr="00101F46">
        <w:rPr>
          <w:rFonts w:ascii="GHEA Grapalat" w:hAnsi="GHEA Grapalat" w:cs="Sylfaen"/>
          <w:sz w:val="24"/>
          <w:szCs w:val="24"/>
          <w:lang w:val="hy-AM"/>
        </w:rPr>
        <w:t>)</w:t>
      </w:r>
    </w:p>
    <w:p w:rsidR="00101F46" w:rsidRDefault="00101F46" w:rsidP="003C054C">
      <w:pPr>
        <w:pStyle w:val="ListParagraph"/>
        <w:numPr>
          <w:ilvl w:val="0"/>
          <w:numId w:val="11"/>
        </w:numPr>
        <w:spacing w:before="240" w:after="24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Դեղակինետիկա </w:t>
      </w:r>
      <w:r w:rsidRPr="00101F46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 xml:space="preserve">դեղի ազդման մեխանիզմները և </w:t>
      </w:r>
      <w:r>
        <w:rPr>
          <w:rFonts w:ascii="GHEA Grapalat" w:hAnsi="GHEA Grapalat" w:cs="Sylfaen"/>
          <w:sz w:val="24"/>
          <w:szCs w:val="24"/>
          <w:lang w:val="hy-AM"/>
        </w:rPr>
        <w:t>ժամանակաընթացքը</w:t>
      </w:r>
      <w:bookmarkStart w:id="0" w:name="_GoBack"/>
      <w:bookmarkEnd w:id="0"/>
      <w:r w:rsidRPr="00101F46">
        <w:rPr>
          <w:rFonts w:ascii="GHEA Grapalat" w:hAnsi="GHEA Grapalat" w:cs="Sylfaen"/>
          <w:sz w:val="24"/>
          <w:szCs w:val="24"/>
          <w:lang w:val="hy-AM"/>
        </w:rPr>
        <w:t>)</w:t>
      </w:r>
    </w:p>
    <w:p w:rsidR="003C054C" w:rsidRPr="004D57FA" w:rsidRDefault="00C10BCA" w:rsidP="003C054C">
      <w:pPr>
        <w:pStyle w:val="ListParagraph"/>
        <w:numPr>
          <w:ilvl w:val="0"/>
          <w:numId w:val="11"/>
        </w:numPr>
        <w:spacing w:before="240" w:after="24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10BCA">
        <w:rPr>
          <w:rFonts w:ascii="GHEA Grapalat" w:hAnsi="GHEA Grapalat" w:cs="Sylfaen"/>
          <w:sz w:val="24"/>
          <w:szCs w:val="24"/>
          <w:lang w:val="hy-AM"/>
        </w:rPr>
        <w:t>Դեղի պ</w:t>
      </w:r>
      <w:r w:rsidR="003C054C" w:rsidRPr="004D57FA">
        <w:rPr>
          <w:rFonts w:ascii="GHEA Grapalat" w:hAnsi="GHEA Grapalat" w:cs="Sylfaen"/>
          <w:sz w:val="24"/>
          <w:szCs w:val="24"/>
          <w:lang w:val="hy-AM"/>
        </w:rPr>
        <w:t>ահպանման առանձնահատկությունները (առկայության դեպքում)</w:t>
      </w:r>
      <w:r w:rsidR="004D57FA" w:rsidRPr="00C10BCA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725C11" w:rsidRPr="004D57FA" w:rsidRDefault="00C10BCA" w:rsidP="003C054C">
      <w:pPr>
        <w:pStyle w:val="ListParagraph"/>
        <w:numPr>
          <w:ilvl w:val="0"/>
          <w:numId w:val="11"/>
        </w:numPr>
        <w:spacing w:before="240" w:after="24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B325C">
        <w:rPr>
          <w:rFonts w:ascii="GHEA Grapalat" w:hAnsi="GHEA Grapalat" w:cs="Sylfaen"/>
          <w:sz w:val="24"/>
          <w:szCs w:val="24"/>
          <w:lang w:val="hy-AM"/>
        </w:rPr>
        <w:t>Դեղի գ</w:t>
      </w:r>
      <w:r w:rsidR="00725C11" w:rsidRPr="004D57FA">
        <w:rPr>
          <w:rFonts w:ascii="GHEA Grapalat" w:hAnsi="GHEA Grapalat" w:cs="Sylfaen"/>
          <w:sz w:val="24"/>
          <w:szCs w:val="24"/>
          <w:lang w:val="hy-AM"/>
        </w:rPr>
        <w:t>րանցման հավաստագրի իրավ</w:t>
      </w:r>
      <w:r w:rsidR="00DB325C">
        <w:rPr>
          <w:rFonts w:ascii="GHEA Grapalat" w:hAnsi="GHEA Grapalat" w:cs="Sylfaen"/>
          <w:sz w:val="24"/>
          <w:szCs w:val="24"/>
          <w:lang w:val="hy-AM"/>
        </w:rPr>
        <w:t>ատիրոջ վերաբերյալ տվյալները</w:t>
      </w:r>
    </w:p>
    <w:p w:rsidR="00330BAD" w:rsidRPr="004D57FA" w:rsidRDefault="00C10BCA" w:rsidP="00D77A5B">
      <w:pPr>
        <w:pStyle w:val="ListParagraph"/>
        <w:numPr>
          <w:ilvl w:val="0"/>
          <w:numId w:val="11"/>
        </w:numPr>
        <w:spacing w:before="240" w:after="24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Դեղի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գ</w:t>
      </w:r>
      <w:r w:rsidR="003C054C" w:rsidRPr="004D57FA">
        <w:rPr>
          <w:rFonts w:ascii="GHEA Grapalat" w:hAnsi="GHEA Grapalat" w:cs="Sylfaen"/>
          <w:sz w:val="24"/>
          <w:szCs w:val="24"/>
          <w:lang w:val="hy-AM"/>
        </w:rPr>
        <w:t>րանցման համարը</w:t>
      </w:r>
    </w:p>
    <w:sectPr w:rsidR="00330BAD" w:rsidRPr="004D57FA" w:rsidSect="00DB325C">
      <w:pgSz w:w="11906" w:h="16838"/>
      <w:pgMar w:top="284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014B"/>
    <w:multiLevelType w:val="hybridMultilevel"/>
    <w:tmpl w:val="B022B0EE"/>
    <w:lvl w:ilvl="0" w:tplc="78782AA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24A34"/>
    <w:multiLevelType w:val="multilevel"/>
    <w:tmpl w:val="CDE0B3FC"/>
    <w:lvl w:ilvl="0">
      <w:start w:val="4"/>
      <w:numFmt w:val="decimal"/>
      <w:lvlText w:val="%1."/>
      <w:lvlJc w:val="left"/>
      <w:pPr>
        <w:ind w:left="375" w:hanging="375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2">
    <w:nsid w:val="1B1701EF"/>
    <w:multiLevelType w:val="hybridMultilevel"/>
    <w:tmpl w:val="989E6418"/>
    <w:lvl w:ilvl="0" w:tplc="78782AAA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251969E5"/>
    <w:multiLevelType w:val="hybridMultilevel"/>
    <w:tmpl w:val="448CFDCC"/>
    <w:lvl w:ilvl="0" w:tplc="78782AA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EB23123"/>
    <w:multiLevelType w:val="hybridMultilevel"/>
    <w:tmpl w:val="73E812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475D8"/>
    <w:multiLevelType w:val="hybridMultilevel"/>
    <w:tmpl w:val="234EC0E0"/>
    <w:lvl w:ilvl="0" w:tplc="A170E4D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BA97CF6"/>
    <w:multiLevelType w:val="hybridMultilevel"/>
    <w:tmpl w:val="8EE688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F204A"/>
    <w:multiLevelType w:val="multilevel"/>
    <w:tmpl w:val="C7D26224"/>
    <w:lvl w:ilvl="0">
      <w:start w:val="4"/>
      <w:numFmt w:val="decimal"/>
      <w:lvlText w:val="%1."/>
      <w:lvlJc w:val="left"/>
      <w:pPr>
        <w:ind w:left="375" w:hanging="375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8">
    <w:nsid w:val="4CEB135D"/>
    <w:multiLevelType w:val="hybridMultilevel"/>
    <w:tmpl w:val="F8962642"/>
    <w:lvl w:ilvl="0" w:tplc="E110C9E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4E780AA4"/>
    <w:multiLevelType w:val="hybridMultilevel"/>
    <w:tmpl w:val="B3903E44"/>
    <w:lvl w:ilvl="0" w:tplc="12826B6C">
      <w:start w:val="1"/>
      <w:numFmt w:val="decimal"/>
      <w:lvlText w:val="%1)"/>
      <w:lvlJc w:val="left"/>
      <w:pPr>
        <w:ind w:left="14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>
    <w:nsid w:val="55BA1596"/>
    <w:multiLevelType w:val="hybridMultilevel"/>
    <w:tmpl w:val="5E08D78A"/>
    <w:lvl w:ilvl="0" w:tplc="D23274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11"/>
    <w:rsid w:val="00002111"/>
    <w:rsid w:val="000632B4"/>
    <w:rsid w:val="00101F46"/>
    <w:rsid w:val="001F5B22"/>
    <w:rsid w:val="0021659E"/>
    <w:rsid w:val="00233CC6"/>
    <w:rsid w:val="00330BAD"/>
    <w:rsid w:val="003C054C"/>
    <w:rsid w:val="003E4F55"/>
    <w:rsid w:val="003E60E6"/>
    <w:rsid w:val="004D57FA"/>
    <w:rsid w:val="005304E7"/>
    <w:rsid w:val="00540D48"/>
    <w:rsid w:val="00581DBA"/>
    <w:rsid w:val="00584157"/>
    <w:rsid w:val="005C603B"/>
    <w:rsid w:val="00611B33"/>
    <w:rsid w:val="006326E1"/>
    <w:rsid w:val="00675495"/>
    <w:rsid w:val="00725C11"/>
    <w:rsid w:val="00785D86"/>
    <w:rsid w:val="007D5155"/>
    <w:rsid w:val="00800D91"/>
    <w:rsid w:val="00A2411A"/>
    <w:rsid w:val="00AD123F"/>
    <w:rsid w:val="00BA2824"/>
    <w:rsid w:val="00BC3F82"/>
    <w:rsid w:val="00C10BCA"/>
    <w:rsid w:val="00C16603"/>
    <w:rsid w:val="00D32029"/>
    <w:rsid w:val="00D77A5B"/>
    <w:rsid w:val="00DA215C"/>
    <w:rsid w:val="00DB325C"/>
    <w:rsid w:val="00E0088C"/>
    <w:rsid w:val="00F52D72"/>
    <w:rsid w:val="00F8453F"/>
    <w:rsid w:val="00FA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21659E"/>
    <w:pPr>
      <w:keepNext/>
      <w:widowControl w:val="0"/>
      <w:autoSpaceDE w:val="0"/>
      <w:autoSpaceDN w:val="0"/>
      <w:adjustRightInd w:val="0"/>
      <w:spacing w:before="240" w:after="120" w:line="240" w:lineRule="auto"/>
      <w:ind w:left="1418" w:hanging="709"/>
      <w:jc w:val="both"/>
      <w:outlineLvl w:val="1"/>
    </w:pPr>
    <w:rPr>
      <w:rFonts w:ascii="Times New Roman" w:eastAsiaTheme="majorEastAsia" w:hAnsi="Times New Roman" w:cstheme="majorBidi"/>
      <w:b/>
      <w:bCs/>
      <w:i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6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725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65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21659E"/>
    <w:rPr>
      <w:rFonts w:ascii="Times New Roman" w:eastAsiaTheme="majorEastAsia" w:hAnsi="Times New Roman" w:cstheme="majorBidi"/>
      <w:b/>
      <w:bCs/>
      <w:iCs/>
      <w:cap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53F"/>
    <w:pPr>
      <w:widowControl w:val="0"/>
      <w:autoSpaceDE w:val="0"/>
      <w:autoSpaceDN w:val="0"/>
      <w:adjustRightInd w:val="0"/>
      <w:spacing w:before="120" w:after="120" w:line="240" w:lineRule="auto"/>
      <w:ind w:left="1418" w:hanging="709"/>
      <w:jc w:val="both"/>
    </w:pPr>
    <w:rPr>
      <w:rFonts w:ascii="Times New Roman" w:eastAsiaTheme="majorEastAsia" w:hAnsi="Times New Roman" w:cstheme="majorBidi"/>
      <w:b/>
      <w:i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453F"/>
    <w:rPr>
      <w:rFonts w:ascii="Times New Roman" w:eastAsiaTheme="majorEastAsia" w:hAnsi="Times New Roman" w:cstheme="majorBidi"/>
      <w:b/>
      <w:i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1660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">
    <w:name w:val="центральный"/>
    <w:basedOn w:val="Heading3"/>
    <w:link w:val="a0"/>
    <w:qFormat/>
    <w:rsid w:val="00C16603"/>
    <w:pPr>
      <w:spacing w:before="240" w:after="240" w:line="360" w:lineRule="auto"/>
      <w:jc w:val="center"/>
    </w:pPr>
    <w:rPr>
      <w:rFonts w:ascii="Times New Roman" w:hAnsi="Times New Roman" w:cs="Times New Roman"/>
      <w:b w:val="0"/>
      <w:bCs w:val="0"/>
      <w:color w:val="000000" w:themeColor="text1"/>
      <w:sz w:val="30"/>
      <w:szCs w:val="30"/>
      <w:lang w:eastAsia="en-US"/>
    </w:rPr>
  </w:style>
  <w:style w:type="character" w:customStyle="1" w:styleId="a0">
    <w:name w:val="центральный Знак"/>
    <w:basedOn w:val="Heading3Char"/>
    <w:link w:val="a"/>
    <w:rsid w:val="00C16603"/>
    <w:rPr>
      <w:rFonts w:ascii="Times New Roman" w:eastAsiaTheme="majorEastAsia" w:hAnsi="Times New Roman" w:cs="Times New Roman"/>
      <w:b/>
      <w:bCs/>
      <w:color w:val="000000" w:themeColor="text1"/>
      <w:sz w:val="30"/>
      <w:szCs w:val="30"/>
      <w:lang w:eastAsia="en-US"/>
    </w:rPr>
  </w:style>
  <w:style w:type="character" w:styleId="Strong">
    <w:name w:val="Strong"/>
    <w:uiPriority w:val="22"/>
    <w:qFormat/>
    <w:rsid w:val="00611B33"/>
    <w:rPr>
      <w:b/>
      <w:bCs/>
    </w:rPr>
  </w:style>
  <w:style w:type="paragraph" w:styleId="CommentText">
    <w:name w:val="annotation text"/>
    <w:basedOn w:val="Normal"/>
    <w:link w:val="CommentTextChar"/>
    <w:semiHidden/>
    <w:rsid w:val="00611B3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611B33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CommentReference">
    <w:name w:val="annotation reference"/>
    <w:rsid w:val="00611B3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B3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824"/>
    <w:pPr>
      <w:spacing w:after="200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824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21659E"/>
    <w:pPr>
      <w:keepNext/>
      <w:widowControl w:val="0"/>
      <w:autoSpaceDE w:val="0"/>
      <w:autoSpaceDN w:val="0"/>
      <w:adjustRightInd w:val="0"/>
      <w:spacing w:before="240" w:after="120" w:line="240" w:lineRule="auto"/>
      <w:ind w:left="1418" w:hanging="709"/>
      <w:jc w:val="both"/>
      <w:outlineLvl w:val="1"/>
    </w:pPr>
    <w:rPr>
      <w:rFonts w:ascii="Times New Roman" w:eastAsiaTheme="majorEastAsia" w:hAnsi="Times New Roman" w:cstheme="majorBidi"/>
      <w:b/>
      <w:bCs/>
      <w:i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6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725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65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21659E"/>
    <w:rPr>
      <w:rFonts w:ascii="Times New Roman" w:eastAsiaTheme="majorEastAsia" w:hAnsi="Times New Roman" w:cstheme="majorBidi"/>
      <w:b/>
      <w:bCs/>
      <w:iCs/>
      <w:cap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53F"/>
    <w:pPr>
      <w:widowControl w:val="0"/>
      <w:autoSpaceDE w:val="0"/>
      <w:autoSpaceDN w:val="0"/>
      <w:adjustRightInd w:val="0"/>
      <w:spacing w:before="120" w:after="120" w:line="240" w:lineRule="auto"/>
      <w:ind w:left="1418" w:hanging="709"/>
      <w:jc w:val="both"/>
    </w:pPr>
    <w:rPr>
      <w:rFonts w:ascii="Times New Roman" w:eastAsiaTheme="majorEastAsia" w:hAnsi="Times New Roman" w:cstheme="majorBidi"/>
      <w:b/>
      <w:i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453F"/>
    <w:rPr>
      <w:rFonts w:ascii="Times New Roman" w:eastAsiaTheme="majorEastAsia" w:hAnsi="Times New Roman" w:cstheme="majorBidi"/>
      <w:b/>
      <w:i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1660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">
    <w:name w:val="центральный"/>
    <w:basedOn w:val="Heading3"/>
    <w:link w:val="a0"/>
    <w:qFormat/>
    <w:rsid w:val="00C16603"/>
    <w:pPr>
      <w:spacing w:before="240" w:after="240" w:line="360" w:lineRule="auto"/>
      <w:jc w:val="center"/>
    </w:pPr>
    <w:rPr>
      <w:rFonts w:ascii="Times New Roman" w:hAnsi="Times New Roman" w:cs="Times New Roman"/>
      <w:b w:val="0"/>
      <w:bCs w:val="0"/>
      <w:color w:val="000000" w:themeColor="text1"/>
      <w:sz w:val="30"/>
      <w:szCs w:val="30"/>
      <w:lang w:eastAsia="en-US"/>
    </w:rPr>
  </w:style>
  <w:style w:type="character" w:customStyle="1" w:styleId="a0">
    <w:name w:val="центральный Знак"/>
    <w:basedOn w:val="Heading3Char"/>
    <w:link w:val="a"/>
    <w:rsid w:val="00C16603"/>
    <w:rPr>
      <w:rFonts w:ascii="Times New Roman" w:eastAsiaTheme="majorEastAsia" w:hAnsi="Times New Roman" w:cs="Times New Roman"/>
      <w:b/>
      <w:bCs/>
      <w:color w:val="000000" w:themeColor="text1"/>
      <w:sz w:val="30"/>
      <w:szCs w:val="30"/>
      <w:lang w:eastAsia="en-US"/>
    </w:rPr>
  </w:style>
  <w:style w:type="character" w:styleId="Strong">
    <w:name w:val="Strong"/>
    <w:uiPriority w:val="22"/>
    <w:qFormat/>
    <w:rsid w:val="00611B33"/>
    <w:rPr>
      <w:b/>
      <w:bCs/>
    </w:rPr>
  </w:style>
  <w:style w:type="paragraph" w:styleId="CommentText">
    <w:name w:val="annotation text"/>
    <w:basedOn w:val="Normal"/>
    <w:link w:val="CommentTextChar"/>
    <w:semiHidden/>
    <w:rsid w:val="00611B3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611B33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CommentReference">
    <w:name w:val="annotation reference"/>
    <w:rsid w:val="00611B3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B3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824"/>
    <w:pPr>
      <w:spacing w:after="200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824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0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99725-274C-4BB9-BBB0-C5C4EDD8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Pharm3</cp:lastModifiedBy>
  <cp:revision>10</cp:revision>
  <cp:lastPrinted>2017-05-18T12:50:00Z</cp:lastPrinted>
  <dcterms:created xsi:type="dcterms:W3CDTF">2017-05-16T10:57:00Z</dcterms:created>
  <dcterms:modified xsi:type="dcterms:W3CDTF">2017-05-18T13:31:00Z</dcterms:modified>
</cp:coreProperties>
</file>