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59" w:rsidRDefault="006B48C9">
      <w:pPr>
        <w:spacing w:line="360" w:lineRule="auto"/>
        <w:ind w:firstLineChars="200" w:firstLine="480"/>
        <w:jc w:val="center"/>
        <w:rPr>
          <w:rFonts w:ascii="GHEA Grapalat" w:hAnsi="GHEA Grapalat" w:cs="GHEA Grapalat"/>
          <w:b/>
          <w:color w:val="auto"/>
          <w:szCs w:val="24"/>
        </w:rPr>
      </w:pPr>
      <w:r>
        <w:rPr>
          <w:rFonts w:ascii="GHEA Grapalat" w:hAnsi="GHEA Grapalat" w:cs="GHEA Grapalat"/>
          <w:b/>
          <w:color w:val="auto"/>
          <w:szCs w:val="24"/>
        </w:rPr>
        <w:t>ՀԻՄՆԱՎՈՐՈՒՄ</w:t>
      </w:r>
    </w:p>
    <w:p w:rsidR="009C3459" w:rsidRDefault="006B48C9">
      <w:pPr>
        <w:spacing w:line="360" w:lineRule="auto"/>
        <w:ind w:firstLineChars="200" w:firstLine="480"/>
        <w:jc w:val="center"/>
        <w:rPr>
          <w:rFonts w:ascii="GHEA Grapalat" w:hAnsi="GHEA Grapalat" w:cs="GHEA Grapalat"/>
          <w:b/>
          <w:color w:val="auto"/>
          <w:szCs w:val="24"/>
          <w:lang w:val="hy-AM"/>
        </w:rPr>
      </w:pPr>
      <w:r>
        <w:rPr>
          <w:rFonts w:ascii="GHEA Grapalat" w:hAnsi="GHEA Grapalat" w:cs="GHEA Grapalat"/>
          <w:b/>
          <w:color w:val="auto"/>
          <w:szCs w:val="24"/>
          <w:lang w:val="hy-AM"/>
        </w:rPr>
        <w:t xml:space="preserve">«ՇՐՋԱԿԱ ՄԻՋԱՎԱՅՐԻ ՎՐԱ ԱԶԴԵՑՈՒԹՅԱՆ ԳՆԱՀԱՏՄԱՆ ԵՎ ՓՈՐՁԱՔՆՆՈՒԹՅԱՆ ՄԱՍԻՆ ՕՐԵՆՔՈՒՄ ԼՐԱՑՈՒՄՆԵՐ ԵՎ ՓՈՓՈԽՈՒԹՅՈՒՆ ԿԱՏԱՐԵԼՈՒ ՄԱՍԻՆ», «ՊԵՏԱԿԱՆ ՏՈՒՐՔԻ ՄԱՍԻՆ ՕՐԵՆՔՈՒՄ ԼՐԱՑՈՒՄ ԿԱՏԱՐԵԼՈՒ ՄԱՍԻՆ» ԵՎ  «ԼԻՑԵՆԶԱՎՈՐՄԱՆ ՄԱՍԻՆ» ՕՐԵՆՔՈՒՄ ԼՐԱՑՈՒՄ ԿԱՏԱՐԵԼՈՒ ՄԱՍԻՆ» </w:t>
      </w:r>
      <w:r>
        <w:rPr>
          <w:rFonts w:ascii="GHEA Grapalat" w:hAnsi="GHEA Grapalat" w:cs="GHEA Grapalat"/>
          <w:b/>
          <w:color w:val="auto"/>
          <w:szCs w:val="24"/>
          <w:lang w:val="hy-AM"/>
        </w:rPr>
        <w:t>ՕՐԵՆՔՆԵՐԻ ՆԱԽԱԳԾԵՐԻ ԸՆԴՈՒՆՄԱՆ</w:t>
      </w:r>
    </w:p>
    <w:p w:rsidR="009C3459" w:rsidRDefault="009C345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b/>
          <w:lang w:val="hy-AM"/>
        </w:rPr>
      </w:pPr>
    </w:p>
    <w:p w:rsidR="009C3459" w:rsidRDefault="006B48C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b/>
          <w:lang w:val="hy-AM"/>
        </w:rPr>
        <w:t>1. Ընթացիկ իրավիճակը և իրավական ակտերի ընդունման</w:t>
      </w:r>
      <w:r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hy-AM"/>
        </w:rPr>
        <w:t>անհրաժեշտությունը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color w:val="auto"/>
          <w:szCs w:val="24"/>
          <w:lang w:val="hy-AM"/>
        </w:rPr>
      </w:pPr>
      <w:r>
        <w:rPr>
          <w:rFonts w:ascii="GHEA Grapalat" w:hAnsi="GHEA Grapalat" w:cs="GHEA Grapalat"/>
          <w:color w:val="auto"/>
          <w:szCs w:val="24"/>
          <w:lang w:val="hy-AM"/>
        </w:rPr>
        <w:t xml:space="preserve"> 1.1 Հայաստանի Հանրապետությունը հանդիսանում է ՄԱԿ-ի ԵՏՀ «Անդրսահմանային համատեքստում շրջակա միջավայրի վրա ազդեցության գնահատման մասին» </w:t>
      </w:r>
      <w:r w:rsidRPr="00937BFF">
        <w:rPr>
          <w:rFonts w:ascii="GHEA Grapalat" w:hAnsi="GHEA Grapalat" w:cs="GHEA Grapalat"/>
          <w:color w:val="auto"/>
          <w:szCs w:val="24"/>
          <w:lang w:val="hy-AM"/>
        </w:rPr>
        <w:t>(</w:t>
      </w:r>
      <w:r>
        <w:rPr>
          <w:rFonts w:ascii="GHEA Grapalat" w:hAnsi="GHEA Grapalat" w:cs="GHEA Grapalat"/>
          <w:color w:val="auto"/>
          <w:szCs w:val="24"/>
          <w:lang w:val="hy-AM"/>
        </w:rPr>
        <w:t>Էսպո</w:t>
      </w:r>
      <w:r w:rsidRPr="00937BFF">
        <w:rPr>
          <w:rFonts w:ascii="GHEA Grapalat" w:hAnsi="GHEA Grapalat" w:cs="GHEA Grapalat"/>
          <w:color w:val="auto"/>
          <w:szCs w:val="24"/>
          <w:lang w:val="hy-AM"/>
        </w:rPr>
        <w:t>)</w:t>
      </w:r>
      <w:r>
        <w:rPr>
          <w:rFonts w:ascii="GHEA Grapalat" w:hAnsi="GHEA Grapalat" w:cs="GHEA Grapalat"/>
          <w:color w:val="auto"/>
          <w:szCs w:val="24"/>
          <w:lang w:val="hy-AM"/>
        </w:rPr>
        <w:t>,</w:t>
      </w:r>
      <w:r>
        <w:rPr>
          <w:rFonts w:ascii="GHEA Grapalat" w:hAnsi="GHEA Grapalat" w:cs="GHEA Grapalat"/>
          <w:b/>
          <w:bCs/>
          <w:i/>
          <w:iCs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zCs w:val="24"/>
          <w:shd w:val="clear" w:color="auto" w:fill="FFFFFF"/>
          <w:lang w:val="hy-AM"/>
        </w:rPr>
        <w:t>«Շ</w:t>
      </w:r>
      <w:r>
        <w:rPr>
          <w:rFonts w:ascii="GHEA Grapalat" w:hAnsi="GHEA Grapalat" w:cs="GHEA Grapalat"/>
          <w:color w:val="auto"/>
          <w:szCs w:val="24"/>
          <w:lang w:val="hy-AM"/>
        </w:rPr>
        <w:t>րջակա 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միջավայրի առնչությամբ տեղեկության, որոշումներ ընդունելուն հասարակության մասնակցության և արդարադատության մատչելիության մասին» </w:t>
      </w:r>
      <w:r w:rsidRPr="00937BFF">
        <w:rPr>
          <w:rFonts w:ascii="GHEA Grapalat" w:hAnsi="GHEA Grapalat" w:cs="GHEA Grapalat"/>
          <w:color w:val="auto"/>
          <w:szCs w:val="24"/>
          <w:lang w:val="hy-AM"/>
        </w:rPr>
        <w:t>(</w:t>
      </w:r>
      <w:r>
        <w:rPr>
          <w:rFonts w:ascii="GHEA Grapalat" w:hAnsi="GHEA Grapalat" w:cs="GHEA Grapalat"/>
          <w:color w:val="auto"/>
          <w:szCs w:val="24"/>
          <w:lang w:val="hy-AM"/>
        </w:rPr>
        <w:t>Օրհուս</w:t>
      </w:r>
      <w:r w:rsidRPr="00937BFF">
        <w:rPr>
          <w:rFonts w:ascii="GHEA Grapalat" w:hAnsi="GHEA Grapalat" w:cs="GHEA Grapalat"/>
          <w:color w:val="auto"/>
          <w:szCs w:val="24"/>
          <w:lang w:val="hy-AM"/>
        </w:rPr>
        <w:t>)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 կոնվենցիաների </w:t>
      </w:r>
      <w:r w:rsidRPr="00937BFF">
        <w:rPr>
          <w:rFonts w:ascii="GHEA Grapalat" w:hAnsi="GHEA Grapalat" w:cs="GHEA Grapalat"/>
          <w:color w:val="auto"/>
          <w:szCs w:val="24"/>
          <w:lang w:val="hy-AM"/>
        </w:rPr>
        <w:t>(</w:t>
      </w:r>
      <w:r>
        <w:rPr>
          <w:rFonts w:ascii="GHEA Grapalat" w:hAnsi="GHEA Grapalat" w:cs="GHEA Grapalat"/>
          <w:color w:val="auto"/>
          <w:szCs w:val="24"/>
          <w:lang w:val="hy-AM"/>
        </w:rPr>
        <w:t>այսուհետ՝ Կոնվենցիաներ</w:t>
      </w:r>
      <w:r w:rsidRPr="00937BFF">
        <w:rPr>
          <w:rFonts w:ascii="GHEA Grapalat" w:hAnsi="GHEA Grapalat" w:cs="GHEA Grapalat"/>
          <w:color w:val="auto"/>
          <w:szCs w:val="24"/>
          <w:lang w:val="hy-AM"/>
        </w:rPr>
        <w:t>)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 և Էսպո կոնվենցիայի «Ռազմավարական էկոլոգիական գնահատման մասին» արձանագրության կողմ ե</w:t>
      </w:r>
      <w:r>
        <w:rPr>
          <w:rFonts w:ascii="GHEA Grapalat" w:hAnsi="GHEA Grapalat" w:cs="GHEA Grapalat"/>
          <w:color w:val="auto"/>
          <w:szCs w:val="24"/>
          <w:lang w:val="hy-AM"/>
        </w:rPr>
        <w:t>րկիր։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Arial"/>
          <w:szCs w:val="24"/>
          <w:lang w:val="hy-AM"/>
        </w:rPr>
      </w:pPr>
      <w:r>
        <w:rPr>
          <w:rFonts w:ascii="GHEA Grapalat" w:hAnsi="GHEA Grapalat" w:cs="GHEA Grapalat"/>
          <w:color w:val="auto"/>
          <w:szCs w:val="24"/>
          <w:lang w:val="hy-AM"/>
        </w:rPr>
        <w:t xml:space="preserve"> «</w:t>
      </w:r>
      <w:r>
        <w:rPr>
          <w:rFonts w:ascii="GHEA Grapalat" w:hAnsi="GHEA Grapalat" w:cs="GHEA Grapalat"/>
          <w:szCs w:val="24"/>
          <w:lang w:val="hy-AM"/>
        </w:rPr>
        <w:t>Շրջակա միջավայրի վրա ազդեցության գնահատման և փորձաքննության մասին» օրենք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ում (այսուհետ՝ Օրենք) լրացումներ և փոփոխություն կատարելու անհրաժեշտությունը </w:t>
      </w:r>
      <w:r>
        <w:rPr>
          <w:rFonts w:ascii="GHEA Grapalat" w:hAnsi="GHEA Grapalat"/>
          <w:szCs w:val="24"/>
          <w:shd w:val="clear" w:color="auto" w:fill="FFFFFF"/>
          <w:lang w:val="hy-AM"/>
        </w:rPr>
        <w:t xml:space="preserve">բխում է </w:t>
      </w:r>
      <w:r>
        <w:rPr>
          <w:rFonts w:ascii="GHEA Grapalat" w:hAnsi="GHEA Grapalat" w:cs="Arial"/>
          <w:szCs w:val="24"/>
          <w:lang w:val="hy-AM"/>
        </w:rPr>
        <w:t>Կոնվենցիաների և ՌԷԳ արձանագրության պահանջներին ազգային օրենսդրությունը լիարժեք համապատասխանե</w:t>
      </w:r>
      <w:r>
        <w:rPr>
          <w:rFonts w:ascii="GHEA Grapalat" w:hAnsi="GHEA Grapalat" w:cs="Arial"/>
          <w:szCs w:val="24"/>
          <w:lang w:val="hy-AM"/>
        </w:rPr>
        <w:t xml:space="preserve">ցնելու պարտավորությունից՝ հիմք ընդունելով Էսպո կոնվենցիայի </w:t>
      </w:r>
      <w:r>
        <w:rPr>
          <w:rFonts w:ascii="GHEA Grapalat" w:hAnsi="GHEA Grapalat"/>
          <w:szCs w:val="24"/>
          <w:lang w:val="hy-AM"/>
        </w:rPr>
        <w:t xml:space="preserve">IX/4b–V/4b </w:t>
      </w:r>
      <w:r>
        <w:rPr>
          <w:rFonts w:ascii="GHEA Grapalat" w:hAnsi="GHEA Grapalat" w:cs="Arial"/>
          <w:szCs w:val="24"/>
          <w:lang w:val="hy-AM"/>
        </w:rPr>
        <w:t xml:space="preserve"> և Օրհուսի </w:t>
      </w:r>
      <w:r>
        <w:rPr>
          <w:rFonts w:ascii="GHEA Grapalat" w:hAnsi="GHEA Grapalat"/>
          <w:szCs w:val="24"/>
          <w:lang w:val="hy-AM"/>
        </w:rPr>
        <w:t>VIII/8a կողմերի հանդիպումների որոշումները (կցվում են)</w:t>
      </w:r>
      <w:r>
        <w:rPr>
          <w:rFonts w:ascii="GHEA Grapalat" w:hAnsi="GHEA Grapalat" w:cs="Arial"/>
          <w:szCs w:val="24"/>
          <w:lang w:val="hy-AM"/>
        </w:rPr>
        <w:t xml:space="preserve">։ 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Համաձայն Էսպո կոնվենցիայի իրականացման կոմիտեի պահանջի (կցվում է)</w:t>
      </w:r>
      <w:r w:rsidRPr="00937BFF">
        <w:rPr>
          <w:rFonts w:ascii="GHEA Grapalat" w:hAnsi="GHEA Grapalat"/>
          <w:szCs w:val="24"/>
          <w:lang w:val="hy-AM"/>
        </w:rPr>
        <w:t>`</w:t>
      </w:r>
      <w:r>
        <w:rPr>
          <w:rFonts w:ascii="GHEA Grapalat" w:hAnsi="GHEA Grapalat"/>
          <w:szCs w:val="24"/>
          <w:lang w:val="hy-AM"/>
        </w:rPr>
        <w:t xml:space="preserve"> Օրենքը պետք է ընդունվի մինչև 2026 թվականի մայիս, որից հետո նախատեսվում է համապատասխան ենթաօրենսդրական ակտերում փոփոխություններ կատարել, որ ս/թ դեկտեմբերին կայանալիք կողմերի հանդիպմանը Հայաստանի մասով կոնվենցիայի պահանջների չկատարման վերաբերյալ որոշումը հն</w:t>
      </w:r>
      <w:r>
        <w:rPr>
          <w:rFonts w:ascii="GHEA Grapalat" w:hAnsi="GHEA Grapalat"/>
          <w:szCs w:val="24"/>
          <w:lang w:val="hy-AM"/>
        </w:rPr>
        <w:t xml:space="preserve">արավոր լինի համարել ամբողջովին փակված։ </w:t>
      </w:r>
      <w:r>
        <w:rPr>
          <w:rFonts w:ascii="GHEA Grapalat" w:hAnsi="GHEA Grapalat"/>
          <w:szCs w:val="24"/>
          <w:lang w:val="hy-AM"/>
        </w:rPr>
        <w:t>Միաժամանակ, ա</w:t>
      </w:r>
      <w:r>
        <w:rPr>
          <w:rFonts w:ascii="GHEA Grapalat" w:hAnsi="GHEA Grapalat"/>
          <w:szCs w:val="24"/>
          <w:lang w:val="hy-AM"/>
        </w:rPr>
        <w:t>րտաքին գործերի նախարարությունը ևս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խիստ անհրաժեշտ է գտնում սեղմ ժամկետներում օրենսդրական փոփոխություններին ուղղված ՀՀ կողմից ստանձնած պարտավորությունների արագացված իրականացումը (կցվում է)։</w:t>
      </w:r>
    </w:p>
    <w:p w:rsidR="009C3459" w:rsidRDefault="009C3459">
      <w:pPr>
        <w:spacing w:line="360" w:lineRule="auto"/>
        <w:ind w:firstLineChars="200" w:firstLine="480"/>
        <w:jc w:val="both"/>
        <w:rPr>
          <w:rFonts w:ascii="GHEA Grapalat" w:hAnsi="GHEA Grapalat"/>
          <w:szCs w:val="24"/>
          <w:lang w:val="hy-AM"/>
        </w:rPr>
      </w:pPr>
    </w:p>
    <w:p w:rsidR="009C3459" w:rsidRDefault="009C3459">
      <w:pPr>
        <w:spacing w:line="360" w:lineRule="auto"/>
        <w:ind w:firstLineChars="200" w:firstLine="480"/>
        <w:jc w:val="both"/>
        <w:rPr>
          <w:rFonts w:ascii="GHEA Grapalat" w:hAnsi="GHEA Grapalat"/>
          <w:szCs w:val="24"/>
          <w:lang w:val="hy-AM"/>
        </w:rPr>
      </w:pP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GHEA Grapalat"/>
          <w:color w:val="auto"/>
          <w:szCs w:val="24"/>
          <w:lang w:val="hy-AM"/>
        </w:rPr>
        <w:lastRenderedPageBreak/>
        <w:t>Սույն նախաձեռն</w:t>
      </w:r>
      <w:r>
        <w:rPr>
          <w:rFonts w:ascii="GHEA Grapalat" w:hAnsi="GHEA Grapalat" w:cs="GHEA Grapalat"/>
          <w:color w:val="auto"/>
          <w:szCs w:val="24"/>
          <w:lang w:val="hy-AM"/>
        </w:rPr>
        <w:t>ությամբ լրացումներ և փոփոխություն կատարելու անհրաժեշտությունը պայմանավորված է նաև Օրենքի կիրարկման ժամանակահատվածում ի հայտ եկած որոշ  անհամապատասխանությունների հստակեցմամբ։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 w:cs="GHEA Grapalat"/>
          <w:color w:val="auto"/>
          <w:szCs w:val="24"/>
          <w:lang w:val="hy-AM"/>
        </w:rPr>
        <w:t>1.2. 2023 թվականի Օրենքի նոր խմբագրությամբ ընդունմամբ ներդրվեց ՇՄԱԳ և ՌԷԳ հաշվետվո</w:t>
      </w:r>
      <w:r>
        <w:rPr>
          <w:rFonts w:ascii="GHEA Grapalat" w:hAnsi="GHEA Grapalat" w:cs="GHEA Grapalat"/>
          <w:color w:val="auto"/>
          <w:szCs w:val="24"/>
          <w:lang w:val="hy-AM"/>
        </w:rPr>
        <w:t>ւթյունների մշակման լիցենզավորման ինստիտուտը, մասնավորապես, համաձայն Օրենքի 4-րդ հոդվածի 1-ի մասի 21-րդ երնթակետի հաշվետվությունը` համապատասխան լիցենզիա ունեցող անհատ ձեռնարկատիրոջ կամ իրավաբանական անձի մշակած ՌԷԳ-ի կամ ՇՄԱԳ-ի արդյունքներն ամփոփող փաստաթուղ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թ է և Օրենքի 8-րդ հոդվածով Կառավարությանը վերապահված է ՇՄԱԳ կամ ՌԷԳ հաշվետվության մշակման գործունեության լիցենզավորման կարգի հաստատումը։ Նշված կարգը հաստատելու մասին կառավարության համապատասխան որոշման նախագիծը շրջակա միջավայրի նախարարության կողմից մշակվել 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էր, որը սահմանված կարգով շրջանառելուց հետո ներկայումս Վարչապետի աշխատակազմից վերադարձվել է լրամշակման։ Հաշվի առնելով, որ նախատեսվող կարգավորումներով ՇՄԱԳ կամ ՌԷԳ հաշվետվություն մշակելու նպատակով լիցենզավորվող իրավաբանական կամ ֆիզիկական անձանց ներկայացվում </w:t>
      </w:r>
      <w:r>
        <w:rPr>
          <w:rFonts w:ascii="GHEA Grapalat" w:hAnsi="GHEA Grapalat" w:cs="GHEA Grapalat"/>
          <w:color w:val="auto"/>
          <w:szCs w:val="24"/>
          <w:lang w:val="hy-AM"/>
        </w:rPr>
        <w:t>է համապատասխան ոլորտային մասնագետների ներգրավվածություն, մասնագիտական ներուժի ձևավորում՝ անհրաժեշտություն է առաջացել նաև լիցենզիաների տրամադրման համար սահմանել ժամկետ, որը կապահովի մասնագիտացված կազմակերպությունների մրցակցային միջավայր՝ ապահովելով հաշվետվո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ւթյունների մշակման ավելի բարձր որակ։ </w:t>
      </w:r>
      <w:r>
        <w:rPr>
          <w:rFonts w:ascii="GHEA Grapalat" w:hAnsi="GHEA Grapalat" w:cs="GHEA Grapalat"/>
          <w:color w:val="auto"/>
          <w:szCs w:val="24"/>
          <w:lang w:val="hy-AM"/>
        </w:rPr>
        <w:tab/>
      </w:r>
      <w:r>
        <w:rPr>
          <w:rFonts w:ascii="GHEA Grapalat" w:hAnsi="GHEA Grapalat"/>
          <w:color w:val="auto"/>
          <w:szCs w:val="24"/>
          <w:lang w:val="hy-AM"/>
        </w:rPr>
        <w:t>Միևնույն ժամանակ, «Լիցենզավորման մասին» օրենքի գործող կարգավորումների համաձայն տվյալ գործունեության համար լիցենզիան պետք է տրամադրվի անժամկետ, ինչի պայմաններում սահմանափակվում են լիցենզիոն պահանջների պահպանման նկատմամբ</w:t>
      </w:r>
      <w:r>
        <w:rPr>
          <w:rFonts w:ascii="GHEA Grapalat" w:hAnsi="GHEA Grapalat"/>
          <w:color w:val="auto"/>
          <w:szCs w:val="24"/>
          <w:lang w:val="hy-AM"/>
        </w:rPr>
        <w:t xml:space="preserve"> արդյունավետ վերահսկողության իրականացման հնարավորությունները։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>Վերոգրյալով պայմանավորված՝ նպատակահարմար է դիտարկվում լիցենզիայի տրամադրումը սահմանել ժամկետային՝ 5 տարի ժամկետով, ինչը հնարավորություն կտա՝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>- ապահովել լիցենզիա ունեցող սուբյեկտների կողմից լիցեն</w:t>
      </w:r>
      <w:r>
        <w:rPr>
          <w:rFonts w:ascii="GHEA Grapalat" w:hAnsi="GHEA Grapalat"/>
          <w:color w:val="auto"/>
          <w:szCs w:val="24"/>
          <w:lang w:val="hy-AM"/>
        </w:rPr>
        <w:t>զիոն պահանջների և մասնագիտական կարողությունների պարբերական վերագնահատում,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>- խթանել մասնագիտական ներուժի շարունակական զարգացումը և որակի բարձրացումը,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>- նպաստել մասնագիտացված կազմակերպությունների մրցակցային և կարգավորված շուկայի ձևավորմանը,</w:t>
      </w:r>
    </w:p>
    <w:p w:rsidR="009C3459" w:rsidRDefault="009C345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 xml:space="preserve">- ապահովել ՇՄԱԳ </w:t>
      </w:r>
      <w:r>
        <w:rPr>
          <w:rFonts w:ascii="GHEA Grapalat" w:hAnsi="GHEA Grapalat"/>
          <w:color w:val="auto"/>
          <w:szCs w:val="24"/>
          <w:lang w:val="hy-AM"/>
        </w:rPr>
        <w:t>և ՌԷԳ հաշվետվությունների մշակման բարձր մասնագիտական մակարդակ և պատասխանատվություն։։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 xml:space="preserve">Ժամկետային լիցենզավորումը հնարավորություն է տալիս որոշակի պարբերականությամբ գնահատել լիցենզավորված սուբյեկտների մասնագիտական կարողությունները, մասնագետների առկայությունը և </w:t>
      </w:r>
      <w:r>
        <w:rPr>
          <w:rFonts w:ascii="GHEA Grapalat" w:hAnsi="GHEA Grapalat"/>
          <w:color w:val="auto"/>
          <w:szCs w:val="24"/>
          <w:lang w:val="hy-AM"/>
        </w:rPr>
        <w:t>պահանջների պահպանման աստիճանը։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lang w:val="hy-AM"/>
        </w:rPr>
        <w:t>Լիցենզիայի համար 5 տարվա ժամկետի սահմանումը համաչափ կարգավորում է, որը մի կողմից ապահովում է պետության կողմից ոլորտի նկատմամբ պատշաճ վերահսկողության իրականացումը, իսկ մյուս կողմից չի ստեղծում անհարկի վարչարարական բեռ տնտեսավա</w:t>
      </w:r>
      <w:r>
        <w:rPr>
          <w:rFonts w:ascii="GHEA Grapalat" w:hAnsi="GHEA Grapalat"/>
          <w:color w:val="auto"/>
          <w:szCs w:val="24"/>
          <w:lang w:val="hy-AM"/>
        </w:rPr>
        <w:t>րող սուբյեկտների համար։ Նշված ժամկետը բավարար է կազմակերպությունների գործունեության կայունության և միաժամանակ դրանց մասնագիտական կարողությունների պարբերական վերագնահատման համար։</w:t>
      </w:r>
    </w:p>
    <w:p w:rsidR="009C3459" w:rsidRDefault="006B48C9">
      <w:pPr>
        <w:pStyle w:val="NormalWeb"/>
        <w:spacing w:before="0" w:beforeAutospacing="0" w:afterAutospacing="0" w:line="360" w:lineRule="auto"/>
        <w:ind w:firstLineChars="100" w:firstLine="2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1.3. </w:t>
      </w:r>
      <w:r>
        <w:rPr>
          <w:rFonts w:ascii="GHEA Grapalat" w:hAnsi="GHEA Grapalat"/>
          <w:lang w:val="hy-AM"/>
        </w:rPr>
        <w:t>Գործող կարգավորումների համաձայն ոչ անտառային հողերում իրականացվող անտառա</w:t>
      </w:r>
      <w:r>
        <w:rPr>
          <w:rFonts w:ascii="GHEA Grapalat" w:hAnsi="GHEA Grapalat"/>
          <w:lang w:val="hy-AM"/>
        </w:rPr>
        <w:t>պատման ծրագրերը ենթակա են շրջակա միջավայրի վրա ազդեցության գնահատման և փորձաքննության,</w:t>
      </w:r>
      <w:r>
        <w:rPr>
          <w:rFonts w:ascii="GHEA Grapalat" w:hAnsi="GHEA Grapalat"/>
          <w:lang w:val="hy-AM"/>
        </w:rPr>
        <w:t xml:space="preserve"> որի դեպքում որպես Բ կատեգորիայի նախատեսվող գործունեության տեսակ,</w:t>
      </w:r>
      <w:r>
        <w:rPr>
          <w:rFonts w:ascii="GHEA Grapalat" w:hAnsi="GHEA Grapalat"/>
          <w:lang w:val="hy-AM"/>
        </w:rPr>
        <w:t xml:space="preserve"> նախատեսված </w:t>
      </w:r>
      <w:r>
        <w:rPr>
          <w:rFonts w:ascii="GHEA Grapalat" w:hAnsi="GHEA Grapalat"/>
          <w:lang w:val="hy-AM"/>
        </w:rPr>
        <w:t xml:space="preserve"> է </w:t>
      </w:r>
      <w:r>
        <w:rPr>
          <w:rFonts w:ascii="GHEA Grapalat" w:hAnsi="GHEA Grapalat"/>
          <w:lang w:val="hy-AM"/>
        </w:rPr>
        <w:t>պետական տուրք</w:t>
      </w:r>
      <w:r>
        <w:rPr>
          <w:rFonts w:ascii="GHEA Grapalat" w:hAnsi="GHEA Grapalat"/>
          <w:lang w:val="hy-AM"/>
        </w:rPr>
        <w:t>՝ նվազագույն աշխատավարձի 300-ապատիկի չափով։</w:t>
      </w:r>
      <w:r>
        <w:rPr>
          <w:rFonts w:ascii="GHEA Grapalat" w:hAnsi="GHEA Grapalat"/>
          <w:lang w:val="hy-AM"/>
        </w:rPr>
        <w:t xml:space="preserve"> Նշված պահանջը կարող է լրացուցիչ ֆինանսական բեռ հանդիսանալ անտառապատման ծրագրերի նախաձեռնողների համար և որոշ դեպքերում խոչընդոտել </w:t>
      </w:r>
      <w:r>
        <w:rPr>
          <w:rFonts w:ascii="GHEA Grapalat" w:hAnsi="GHEA Grapalat"/>
          <w:lang w:val="hy-AM"/>
        </w:rPr>
        <w:t>ոլորտի քաղաքականությունից բխող</w:t>
      </w:r>
      <w:r>
        <w:rPr>
          <w:rFonts w:ascii="GHEA Grapalat" w:hAnsi="GHEA Grapalat"/>
          <w:lang w:val="hy-AM"/>
        </w:rPr>
        <w:t xml:space="preserve"> ծրագրերի իրականացմանը։</w:t>
      </w:r>
    </w:p>
    <w:p w:rsidR="009C3459" w:rsidRDefault="006B48C9">
      <w:pPr>
        <w:pStyle w:val="NormalWeb"/>
        <w:spacing w:before="0" w:beforeAutospacing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առնելով, որ անտառապատման ծրագրերը ունեն նշանակալի բնապահպանական և հանրային արժեք՝ նպաստելով անտառածածկույթի ավելացմանը, ածխածնի կլանման կարողության բարձրացմանը և կլիմայի փոփոխության մեղմմանն ուղղված պետական քաղաքականության իրականացմանը, մասնավորապես՝</w:t>
      </w:r>
      <w:r>
        <w:rPr>
          <w:rFonts w:ascii="GHEA Grapalat" w:hAnsi="GHEA Grapalat"/>
          <w:lang w:val="hy-AM"/>
        </w:rPr>
        <w:t xml:space="preserve"> ջերմոցային գազերի արտանետումների կրճատմանը, անհրաժեշտություն է առաջացել «Պետական տուրքի մասին» օրենքում նախատեսել համապատասխան </w:t>
      </w:r>
      <w:r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  <w:lang w:val="hy-AM"/>
        </w:rPr>
        <w:t>։</w:t>
      </w:r>
    </w:p>
    <w:p w:rsidR="009C3459" w:rsidRDefault="006B48C9">
      <w:pPr>
        <w:pStyle w:val="NormalWeb"/>
        <w:spacing w:before="0" w:beforeAutospacing="0" w:afterAutospacing="0"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Առաջարկվող փոփոխությամբ նախատեսվում է ոչ անտառային հողերում իրականացվող՝ ՇՄԱԳ և փորձաքննության ենթակա անտառապատման</w:t>
      </w:r>
      <w:r>
        <w:rPr>
          <w:rFonts w:ascii="GHEA Grapalat" w:hAnsi="GHEA Grapalat"/>
          <w:lang w:val="hy-AM"/>
        </w:rPr>
        <w:t xml:space="preserve"> ծրագրերը ազատել շրջակա միջավայրի վրա ազդեցության փորձաքննության համար նախատեսված պետական տուրքի </w:t>
      </w:r>
      <w:r>
        <w:rPr>
          <w:rFonts w:ascii="GHEA Grapalat" w:hAnsi="GHEA Grapalat"/>
          <w:lang w:val="hy-AM"/>
        </w:rPr>
        <w:lastRenderedPageBreak/>
        <w:t>վճարումից՝ խթանելով նման ծրագրերի իրականացումը և նպաստելով երկրի կլիմայական և բնապահպանական քաղաքականության նպատակների իրականացմանը։</w:t>
      </w:r>
    </w:p>
    <w:p w:rsidR="009C3459" w:rsidRDefault="009C3459">
      <w:pPr>
        <w:spacing w:line="360" w:lineRule="auto"/>
        <w:ind w:firstLineChars="200" w:firstLine="480"/>
        <w:jc w:val="both"/>
        <w:rPr>
          <w:rFonts w:ascii="GHEA Grapalat" w:hAnsi="GHEA Grapalat"/>
          <w:color w:val="auto"/>
          <w:szCs w:val="24"/>
          <w:lang w:val="hy-AM"/>
        </w:rPr>
      </w:pPr>
    </w:p>
    <w:p w:rsidR="009C3459" w:rsidRDefault="006B48C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t>2. Առաջարկվող կարգավորման</w:t>
      </w:r>
      <w:r>
        <w:rPr>
          <w:rFonts w:ascii="GHEA Grapalat" w:hAnsi="GHEA Grapalat" w:cs="GHEA Grapalat"/>
          <w:b/>
          <w:lang w:val="hy-AM"/>
        </w:rPr>
        <w:t xml:space="preserve"> բնույթը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 xml:space="preserve">2.1 «Շրջակա միջավայրի վրա ազդեցության գնահատման և փորձաքննության մասին» օրենքում փոփոխություններ և լրացումներ կատարելու մասին» օրենքի նախագծով՝ 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szCs w:val="24"/>
          <w:lang w:val="nb-NO"/>
        </w:rPr>
      </w:pPr>
      <w:r>
        <w:rPr>
          <w:rFonts w:ascii="GHEA Grapalat" w:hAnsi="GHEA Grapalat" w:cs="GHEA Grapalat"/>
          <w:szCs w:val="24"/>
          <w:lang w:val="hy-AM"/>
        </w:rPr>
        <w:t>- առաջարկվում է վերոնշյալ կոնվենցիաների պահանջներին համապատասխան</w:t>
      </w:r>
      <w:r>
        <w:rPr>
          <w:rFonts w:ascii="GHEA Grapalat" w:hAnsi="GHEA Grapalat" w:cs="GHEA Grapalat"/>
          <w:szCs w:val="24"/>
          <w:lang w:val="nb-NO"/>
        </w:rPr>
        <w:t xml:space="preserve"> սահմանել նոր</w:t>
      </w:r>
      <w:r>
        <w:rPr>
          <w:rFonts w:ascii="GHEA Grapalat" w:hAnsi="GHEA Grapalat" w:cs="GHEA Grapalat"/>
          <w:szCs w:val="24"/>
          <w:lang w:val="hy-AM"/>
        </w:rPr>
        <w:t>՝</w:t>
      </w:r>
      <w:r>
        <w:rPr>
          <w:rFonts w:ascii="GHEA Grapalat" w:hAnsi="GHEA Grapalat" w:cs="GHEA Grapalat"/>
          <w:szCs w:val="24"/>
          <w:lang w:val="nb-NO"/>
        </w:rPr>
        <w:t xml:space="preserve"> «հանրություն» հասկացութ</w:t>
      </w:r>
      <w:r>
        <w:rPr>
          <w:rFonts w:ascii="GHEA Grapalat" w:hAnsi="GHEA Grapalat" w:cs="GHEA Grapalat"/>
          <w:szCs w:val="24"/>
          <w:lang w:val="nb-NO"/>
        </w:rPr>
        <w:t>յունը</w:t>
      </w:r>
      <w:r>
        <w:rPr>
          <w:rFonts w:ascii="GHEA Grapalat" w:hAnsi="GHEA Grapalat" w:cs="GHEA Grapalat"/>
          <w:szCs w:val="24"/>
          <w:lang w:val="hy-AM"/>
        </w:rPr>
        <w:t>՝ համապատասխանաբար</w:t>
      </w:r>
      <w:r>
        <w:rPr>
          <w:rFonts w:ascii="GHEA Grapalat" w:hAnsi="GHEA Grapalat" w:cs="GHEA Grapalat"/>
          <w:szCs w:val="24"/>
          <w:lang w:val="nb-NO"/>
        </w:rPr>
        <w:t xml:space="preserve"> խմբագրել</w:t>
      </w:r>
      <w:r>
        <w:rPr>
          <w:rFonts w:ascii="GHEA Grapalat" w:hAnsi="GHEA Grapalat" w:cs="GHEA Grapalat"/>
          <w:szCs w:val="24"/>
          <w:lang w:val="hy-AM"/>
        </w:rPr>
        <w:t>ով</w:t>
      </w:r>
      <w:r>
        <w:rPr>
          <w:rFonts w:ascii="GHEA Grapalat" w:hAnsi="GHEA Grapalat" w:cs="GHEA Grapalat"/>
          <w:szCs w:val="24"/>
          <w:lang w:val="nb-NO"/>
        </w:rPr>
        <w:t xml:space="preserve"> «շահագրգիռ հանրություն» հասկացությունը</w:t>
      </w:r>
      <w:r>
        <w:rPr>
          <w:rFonts w:ascii="GHEA Grapalat" w:hAnsi="GHEA Grapalat" w:cs="GHEA Grapalat"/>
          <w:szCs w:val="24"/>
          <w:lang w:val="hy-AM"/>
        </w:rPr>
        <w:t xml:space="preserve"> և դրա հետ կապված իրավակարգավորումները,</w:t>
      </w:r>
      <w:r>
        <w:rPr>
          <w:rFonts w:ascii="GHEA Grapalat" w:hAnsi="GHEA Grapalat" w:cs="GHEA Grapalat"/>
          <w:szCs w:val="24"/>
          <w:lang w:val="nb-NO"/>
        </w:rPr>
        <w:t xml:space="preserve"> 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 xml:space="preserve"> - ախատեսվում է լրամշակել Օրենքի 12-րդ հոդվածով սահմանված ՇՄԱԳ-ի և փորձաքննության ենթակա գործունեության տեսակները՝ համապատասխանեցնելով Կոնվենց</w:t>
      </w:r>
      <w:r>
        <w:rPr>
          <w:rFonts w:ascii="GHEA Grapalat" w:hAnsi="GHEA Grapalat" w:cs="GHEA Grapalat"/>
          <w:szCs w:val="24"/>
          <w:lang w:val="hy-AM"/>
        </w:rPr>
        <w:t xml:space="preserve">իաների պահանջներին՝ քարտուղարություների կողմից ներկայացված դիտարկումների հիման վրա, 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>- Օրենքի 20-րդ հոդվածի վերանայմամբ նախատեսվում է սահմանել, որ պետական փորձաքննական դրական եզրակացությունը ուժը կորցրած է ճանաչվում Լիազոր մարմնի կողմից։ Մինչդեռ գործող կար</w:t>
      </w:r>
      <w:r>
        <w:rPr>
          <w:rFonts w:ascii="GHEA Grapalat" w:hAnsi="GHEA Grapalat" w:cs="GHEA Grapalat"/>
          <w:szCs w:val="24"/>
          <w:lang w:val="hy-AM"/>
        </w:rPr>
        <w:t>գավորումներով այն ուժը կորցրած է համարվում օրենքի ուժով։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>Առաջարկվող փոփոխությունը միտված է գործընթացի առավել հստակ և կարգավորված իրականացման ապահովմանը՝ նախատեսելով, որ պետական փորձաքննական դրական եզրակացության ուժը կորցրած ճանաչման գործընթացը իրականացվում</w:t>
      </w:r>
      <w:r>
        <w:rPr>
          <w:rFonts w:ascii="GHEA Grapalat" w:hAnsi="GHEA Grapalat" w:cs="GHEA Grapalat"/>
          <w:szCs w:val="24"/>
          <w:lang w:val="hy-AM"/>
        </w:rPr>
        <w:t xml:space="preserve"> է Լիազոր մարմնի կողմից՝ համապատասխան ընթացակարգով։ Նման մոտեցումը հնարավորություն կտա արձանագրել փորձաքննական եզրակացության ուժի դադարեցման հանգամանքը։</w:t>
      </w:r>
    </w:p>
    <w:p w:rsidR="009C3459" w:rsidRDefault="006B48C9">
      <w:pPr>
        <w:pStyle w:val="NormalWeb"/>
        <w:spacing w:before="0" w:beforeAutospacing="0" w:afterAutospacing="0" w:line="360" w:lineRule="auto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- </w:t>
      </w:r>
      <w:r>
        <w:rPr>
          <w:rFonts w:ascii="GHEA Grapalat" w:hAnsi="GHEA Grapalat" w:cs="GHEA Grapalat"/>
          <w:color w:val="000000"/>
          <w:lang w:val="hy-AM"/>
        </w:rPr>
        <w:t xml:space="preserve">հիմնադրույթային կամ նախագծային փաստաթղթերով նախատեսվող գործունեության իրականացումը պետական </w:t>
      </w:r>
      <w:r>
        <w:rPr>
          <w:rFonts w:ascii="GHEA Grapalat" w:hAnsi="GHEA Grapalat" w:cs="GHEA Grapalat"/>
          <w:color w:val="000000"/>
          <w:lang w:val="hy-AM"/>
        </w:rPr>
        <w:t>փորձաքննական դրական եզրակացությունն ստանալուց հետո չսկսելու դեպքում պետական փորձաքննական դրական եզրակացությունն ուժը կորչրած ճանաչելու համար սահմանված երկու տարին առաջարկվում է երկարաձգել ևս մեկ տարով,որն էլ պայմանավորված է պայմանավորված է այն հանգամանքով,</w:t>
      </w:r>
      <w:r>
        <w:rPr>
          <w:rFonts w:ascii="GHEA Grapalat" w:hAnsi="GHEA Grapalat" w:cs="GHEA Grapalat"/>
          <w:color w:val="000000"/>
          <w:lang w:val="hy-AM"/>
        </w:rPr>
        <w:t xml:space="preserve"> որ նախաձեռնողը մինչև գործունեության իրականացման գործընթացի մեկնարկը պետք է ապահովի մի շարք այլ թույլատվական փաստաթղթեր, որոնց տրամադրումը ժամանակատար գործընթաց է, և այս </w:t>
      </w:r>
      <w:r>
        <w:rPr>
          <w:rFonts w:ascii="GHEA Grapalat" w:hAnsi="GHEA Grapalat" w:cs="GHEA Grapalat"/>
          <w:color w:val="000000"/>
          <w:lang w:val="hy-AM"/>
        </w:rPr>
        <w:lastRenderedPageBreak/>
        <w:t>փոփոխությունը թույլ կտա նախաձեռնողի</w:t>
      </w:r>
      <w:r>
        <w:rPr>
          <w:rFonts w:ascii="GHEA Grapalat" w:hAnsi="GHEA Grapalat" w:cs="GHEA Grapalat"/>
          <w:color w:val="000000"/>
          <w:lang w:val="hy-AM"/>
        </w:rPr>
        <w:t>ն նվազեցնելու նախատեսվող գործունեության իրականացման</w:t>
      </w:r>
      <w:r>
        <w:rPr>
          <w:rFonts w:ascii="GHEA Grapalat" w:hAnsi="GHEA Grapalat" w:cs="GHEA Grapalat"/>
          <w:color w:val="000000"/>
          <w:lang w:val="hy-AM"/>
        </w:rPr>
        <w:t xml:space="preserve"> ռիսկերը</w:t>
      </w:r>
      <w:r>
        <w:rPr>
          <w:rFonts w:ascii="GHEA Grapalat" w:hAnsi="GHEA Grapalat" w:cs="GHEA Grapalat"/>
          <w:color w:val="000000"/>
          <w:lang w:val="hy-AM"/>
        </w:rPr>
        <w:t>։</w:t>
      </w:r>
    </w:p>
    <w:p w:rsidR="009C3459" w:rsidRDefault="006B48C9">
      <w:pPr>
        <w:pStyle w:val="ListParagraph"/>
        <w:spacing w:line="360" w:lineRule="auto"/>
        <w:ind w:left="0"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>- ա</w:t>
      </w:r>
      <w:r>
        <w:rPr>
          <w:rFonts w:ascii="GHEA Grapalat" w:hAnsi="GHEA Grapalat" w:cs="GHEA Grapalat"/>
          <w:szCs w:val="24"/>
          <w:lang w:val="nb-NO"/>
        </w:rPr>
        <w:t xml:space="preserve">ռաջարկվում է նաև </w:t>
      </w:r>
      <w:r>
        <w:rPr>
          <w:rFonts w:ascii="GHEA Grapalat" w:hAnsi="GHEA Grapalat" w:cs="GHEA Grapalat"/>
          <w:szCs w:val="24"/>
          <w:lang w:val="hy-AM"/>
        </w:rPr>
        <w:t>ամբողջությամբ վերանայել</w:t>
      </w:r>
      <w:r>
        <w:rPr>
          <w:rFonts w:ascii="GHEA Grapalat" w:hAnsi="GHEA Grapalat" w:cs="GHEA Grapalat"/>
          <w:szCs w:val="24"/>
          <w:lang w:val="nb-NO"/>
        </w:rPr>
        <w:t xml:space="preserve"> </w:t>
      </w:r>
      <w:r w:rsidRPr="00937BFF">
        <w:rPr>
          <w:rFonts w:ascii="GHEA Grapalat" w:hAnsi="GHEA Grapalat" w:cs="GHEA Grapalat"/>
          <w:szCs w:val="24"/>
          <w:lang w:val="hy-AM"/>
        </w:rPr>
        <w:t>ՌԷԳ</w:t>
      </w:r>
      <w:r>
        <w:rPr>
          <w:rFonts w:ascii="GHEA Grapalat" w:hAnsi="GHEA Grapalat" w:cs="GHEA Grapalat"/>
          <w:szCs w:val="24"/>
          <w:lang w:val="nb-NO"/>
        </w:rPr>
        <w:t>-</w:t>
      </w:r>
      <w:r w:rsidRPr="00937BFF">
        <w:rPr>
          <w:rFonts w:ascii="GHEA Grapalat" w:hAnsi="GHEA Grapalat" w:cs="GHEA Grapalat"/>
          <w:szCs w:val="24"/>
          <w:lang w:val="hy-AM"/>
        </w:rPr>
        <w:t>ի</w:t>
      </w:r>
      <w:r>
        <w:rPr>
          <w:rFonts w:ascii="GHEA Grapalat" w:hAnsi="GHEA Grapalat" w:cs="GHEA Grapalat"/>
          <w:szCs w:val="24"/>
          <w:lang w:val="nb-NO"/>
        </w:rPr>
        <w:t xml:space="preserve"> </w:t>
      </w:r>
      <w:r w:rsidRPr="00937BFF">
        <w:rPr>
          <w:rFonts w:ascii="GHEA Grapalat" w:hAnsi="GHEA Grapalat" w:cs="GHEA Grapalat"/>
          <w:szCs w:val="24"/>
          <w:lang w:val="hy-AM"/>
        </w:rPr>
        <w:t>ենթակա</w:t>
      </w:r>
      <w:r>
        <w:rPr>
          <w:rFonts w:ascii="GHEA Grapalat" w:hAnsi="GHEA Grapalat" w:cs="GHEA Grapalat"/>
          <w:szCs w:val="24"/>
          <w:lang w:val="nb-NO"/>
        </w:rPr>
        <w:t xml:space="preserve"> </w:t>
      </w:r>
      <w:r w:rsidRPr="00937BFF">
        <w:rPr>
          <w:rFonts w:ascii="GHEA Grapalat" w:hAnsi="GHEA Grapalat" w:cs="GHEA Grapalat"/>
          <w:szCs w:val="24"/>
          <w:lang w:val="hy-AM"/>
        </w:rPr>
        <w:t>հիմնադրույթային</w:t>
      </w:r>
      <w:r>
        <w:rPr>
          <w:rFonts w:ascii="GHEA Grapalat" w:hAnsi="GHEA Grapalat" w:cs="GHEA Grapalat"/>
          <w:szCs w:val="24"/>
          <w:lang w:val="nb-NO"/>
        </w:rPr>
        <w:t xml:space="preserve"> </w:t>
      </w:r>
      <w:r w:rsidRPr="00937BFF">
        <w:rPr>
          <w:rFonts w:ascii="GHEA Grapalat" w:hAnsi="GHEA Grapalat" w:cs="GHEA Grapalat"/>
          <w:szCs w:val="24"/>
          <w:lang w:val="hy-AM"/>
        </w:rPr>
        <w:t>փաստաթղթերի</w:t>
      </w:r>
      <w:r>
        <w:rPr>
          <w:rFonts w:ascii="GHEA Grapalat" w:hAnsi="GHEA Grapalat" w:cs="GHEA Grapalat"/>
          <w:szCs w:val="24"/>
          <w:lang w:val="nb-NO"/>
        </w:rPr>
        <w:t xml:space="preserve"> վերաբերյալ 21-րդ հոդվածը՝ հիմք ընդունելով ՄԱԿ-ի ԵՏՀ </w:t>
      </w:r>
      <w:r>
        <w:rPr>
          <w:rFonts w:ascii="GHEA Grapalat" w:hAnsi="GHEA Grapalat" w:cs="GHEA Grapalat"/>
          <w:color w:val="auto"/>
          <w:szCs w:val="24"/>
          <w:lang w:val="hy-AM"/>
        </w:rPr>
        <w:t>«Ռազմավարական էկոլոգիական գնահատման մասին» արձանագրության պահանջները՝ համաձայն որի ս</w:t>
      </w:r>
      <w:r>
        <w:rPr>
          <w:rFonts w:ascii="GHEA Grapalat" w:hAnsi="GHEA Grapalat" w:cs="GHEA Grapalat"/>
          <w:szCs w:val="24"/>
          <w:lang w:val="hy-AM"/>
        </w:rPr>
        <w:t>ոցիալ-տնտեսական զարգացման</w:t>
      </w:r>
      <w:r>
        <w:rPr>
          <w:rFonts w:ascii="GHEA Grapalat" w:hAnsi="GHEA Grapalat" w:cs="GHEA Grapalat"/>
          <w:szCs w:val="24"/>
          <w:lang w:val="hy-AM"/>
        </w:rPr>
        <w:t>, էներգետիկայի, քաղաքաշինության, տրանսպորտի, կապի, գյուղատնտեսության, զբոսաշրջության, տարածքային զարգացման, ընդերքօգտագործման, արդյունաբերական ճյուղերի, ռեկրեացիայի, անտառատնտեսության, ձկնաբուծության, թափոնների գործածության, ջրային տնտեսության բնագավառների</w:t>
      </w:r>
      <w:r>
        <w:rPr>
          <w:rFonts w:ascii="GHEA Grapalat" w:hAnsi="GHEA Grapalat" w:cs="GHEA Grapalat"/>
          <w:szCs w:val="24"/>
          <w:lang w:val="hy-AM"/>
        </w:rPr>
        <w:t xml:space="preserve">ն վերաբերող հիմնադրույթային փաստաթղթերի նախագծերը </w:t>
      </w:r>
      <w:r w:rsidRPr="00937BFF">
        <w:rPr>
          <w:rFonts w:ascii="GHEA Grapalat" w:hAnsi="GHEA Grapalat" w:cs="GHEA Grapalat"/>
          <w:szCs w:val="24"/>
          <w:lang w:val="hy-AM"/>
        </w:rPr>
        <w:t>ենթակա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>կլինեն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ՌԷԳ-ի </w:t>
      </w:r>
      <w:r w:rsidRPr="00937BFF">
        <w:rPr>
          <w:rFonts w:ascii="GHEA Grapalat" w:hAnsi="GHEA Grapalat" w:cs="GHEA Grapalat"/>
          <w:szCs w:val="24"/>
          <w:lang w:val="hy-AM"/>
        </w:rPr>
        <w:t>և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 w:rsidRPr="00937BFF">
        <w:rPr>
          <w:rFonts w:ascii="GHEA Grapalat" w:hAnsi="GHEA Grapalat" w:cs="GHEA Grapalat"/>
          <w:szCs w:val="24"/>
          <w:lang w:val="hy-AM"/>
        </w:rPr>
        <w:t>փորձաքննության</w:t>
      </w:r>
      <w:r>
        <w:rPr>
          <w:rFonts w:ascii="GHEA Grapalat" w:hAnsi="GHEA Grapalat" w:cs="GHEA Grapalat"/>
          <w:szCs w:val="24"/>
          <w:lang w:val="hy-AM"/>
        </w:rPr>
        <w:t>,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եթե դրանցով </w:t>
      </w:r>
      <w:r w:rsidRPr="00937BFF">
        <w:rPr>
          <w:rFonts w:ascii="GHEA Grapalat" w:hAnsi="GHEA Grapalat" w:cs="GHEA Grapalat"/>
          <w:szCs w:val="24"/>
          <w:lang w:val="hy-AM"/>
        </w:rPr>
        <w:t>սահման</w:t>
      </w:r>
      <w:r>
        <w:rPr>
          <w:rFonts w:ascii="GHEA Grapalat" w:hAnsi="GHEA Grapalat" w:cs="GHEA Grapalat"/>
          <w:szCs w:val="24"/>
          <w:lang w:val="hy-AM"/>
        </w:rPr>
        <w:t>վում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են Էսպո կոնվենցիայի ՌԷԳ արձանագրության 1-ին հավելվածով </w:t>
      </w:r>
      <w:r w:rsidRPr="00937BFF">
        <w:rPr>
          <w:rFonts w:ascii="GHEA Grapalat" w:hAnsi="GHEA Grapalat" w:cs="GHEA Grapalat"/>
          <w:szCs w:val="24"/>
          <w:lang w:val="hy-AM"/>
        </w:rPr>
        <w:t>թվարկված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նախագծերի իրականացման հիմքեր կամ 2-րդ հավելվածում թվարկված այն նախագծերի </w:t>
      </w:r>
      <w:r w:rsidRPr="00937BFF">
        <w:rPr>
          <w:rFonts w:ascii="GHEA Grapalat" w:hAnsi="GHEA Grapalat" w:cs="GHEA Grapalat"/>
          <w:szCs w:val="24"/>
          <w:lang w:val="hy-AM"/>
        </w:rPr>
        <w:t>հիմքեր</w:t>
      </w:r>
      <w:r>
        <w:rPr>
          <w:rFonts w:ascii="GHEA Grapalat" w:hAnsi="GHEA Grapalat" w:cs="GHEA Grapalat"/>
          <w:szCs w:val="24"/>
          <w:lang w:val="hy-AM"/>
        </w:rPr>
        <w:t xml:space="preserve">, </w:t>
      </w:r>
      <w:r>
        <w:rPr>
          <w:rFonts w:ascii="GHEA Grapalat" w:hAnsi="GHEA Grapalat" w:cs="GHEA Grapalat"/>
          <w:szCs w:val="24"/>
          <w:lang w:val="hy-AM"/>
        </w:rPr>
        <w:t>որոնք Օ</w:t>
      </w:r>
      <w:r w:rsidRPr="00937BFF">
        <w:rPr>
          <w:rFonts w:ascii="GHEA Grapalat" w:hAnsi="GHEA Grapalat" w:cs="GHEA Grapalat"/>
          <w:szCs w:val="24"/>
          <w:lang w:val="hy-AM"/>
        </w:rPr>
        <w:t>րենքի</w:t>
      </w:r>
      <w:r w:rsidRPr="00937BFF">
        <w:rPr>
          <w:rFonts w:ascii="GHEA Grapalat" w:hAnsi="GHEA Grapalat" w:cs="GHEA Grapalat"/>
          <w:szCs w:val="24"/>
          <w:lang w:val="hy-AM"/>
        </w:rPr>
        <w:t xml:space="preserve"> 12-</w:t>
      </w:r>
      <w:r w:rsidRPr="00937BFF">
        <w:rPr>
          <w:rFonts w:ascii="GHEA Grapalat" w:hAnsi="GHEA Grapalat" w:cs="GHEA Grapalat"/>
          <w:szCs w:val="24"/>
          <w:lang w:val="hy-AM"/>
        </w:rPr>
        <w:t>րդ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 w:rsidRPr="00937BFF">
        <w:rPr>
          <w:rFonts w:ascii="GHEA Grapalat" w:hAnsi="GHEA Grapalat" w:cs="GHEA Grapalat"/>
          <w:szCs w:val="24"/>
          <w:lang w:val="hy-AM"/>
        </w:rPr>
        <w:t>հոդվածի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 w:rsidRPr="00937BFF">
        <w:rPr>
          <w:rFonts w:ascii="GHEA Grapalat" w:hAnsi="GHEA Grapalat" w:cs="GHEA Grapalat"/>
          <w:szCs w:val="24"/>
          <w:lang w:val="hy-AM"/>
        </w:rPr>
        <w:t>համաձայն</w:t>
      </w:r>
      <w:r>
        <w:rPr>
          <w:rFonts w:ascii="GHEA Grapalat" w:hAnsi="GHEA Grapalat" w:cs="GHEA Grapalat"/>
          <w:szCs w:val="24"/>
          <w:lang w:val="hy-AM"/>
        </w:rPr>
        <w:t xml:space="preserve"> ենթակա են շրջակա միջավայրի վրա ազդեցության գնահատման և փորձաքննության: Գործող կարգավորումների համաձայն նշված ոլորտներում հիմնադրույթային փաստաթղթերի նախագծերը </w:t>
      </w:r>
      <w:r w:rsidRPr="00937BFF">
        <w:rPr>
          <w:rFonts w:ascii="GHEA Grapalat" w:hAnsi="GHEA Grapalat" w:cs="GHEA Grapalat"/>
          <w:szCs w:val="24"/>
          <w:lang w:val="hy-AM"/>
        </w:rPr>
        <w:t>ենթակա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>
        <w:rPr>
          <w:rFonts w:ascii="GHEA Grapalat" w:hAnsi="GHEA Grapalat" w:cs="GHEA Grapalat"/>
          <w:szCs w:val="24"/>
          <w:lang w:val="hy-AM"/>
        </w:rPr>
        <w:t xml:space="preserve">են ՌԷԳ-ի </w:t>
      </w:r>
      <w:r w:rsidRPr="00937BFF">
        <w:rPr>
          <w:rFonts w:ascii="GHEA Grapalat" w:hAnsi="GHEA Grapalat" w:cs="GHEA Grapalat"/>
          <w:szCs w:val="24"/>
          <w:lang w:val="hy-AM"/>
        </w:rPr>
        <w:t>և</w:t>
      </w:r>
      <w:r w:rsidRPr="00937BFF">
        <w:rPr>
          <w:rFonts w:ascii="GHEA Grapalat" w:hAnsi="GHEA Grapalat" w:cs="GHEA Grapalat"/>
          <w:szCs w:val="24"/>
          <w:lang w:val="hy-AM"/>
        </w:rPr>
        <w:t xml:space="preserve"> </w:t>
      </w:r>
      <w:r w:rsidRPr="00937BFF">
        <w:rPr>
          <w:rFonts w:ascii="GHEA Grapalat" w:hAnsi="GHEA Grapalat" w:cs="GHEA Grapalat"/>
          <w:szCs w:val="24"/>
          <w:lang w:val="hy-AM"/>
        </w:rPr>
        <w:t>փորձաքննության</w:t>
      </w:r>
      <w:r>
        <w:rPr>
          <w:rFonts w:ascii="GHEA Grapalat" w:hAnsi="GHEA Grapalat" w:cs="GHEA Grapalat"/>
          <w:szCs w:val="24"/>
          <w:lang w:val="hy-AM"/>
        </w:rPr>
        <w:t>, եթե պարունակում են ինչպես Օ</w:t>
      </w:r>
      <w:r>
        <w:rPr>
          <w:rFonts w:ascii="GHEA Grapalat" w:hAnsi="GHEA Grapalat" w:cs="GHEA Grapalat"/>
          <w:szCs w:val="24"/>
          <w:lang w:val="hy-AM"/>
        </w:rPr>
        <w:t>րենքի 12-րդ հոդվածով, այնպես էլ ՌԷԳ արձանագրության 1-ին և 2-րդ հավելվածներով սահմանված գործունեության տեսակների հիմքեր։ Նշված մոտեցմամբ կկրճատվեն ՌԷԳ-ի և փորձաքննության ենթակա հիմնադրույթային փաստաթղթղերի նախգծերը։ Միաժամանակ, առաջարկվող կարգավորման արդյու</w:t>
      </w:r>
      <w:r>
        <w:rPr>
          <w:rFonts w:ascii="GHEA Grapalat" w:hAnsi="GHEA Grapalat" w:cs="GHEA Grapalat"/>
          <w:szCs w:val="24"/>
          <w:lang w:val="hy-AM"/>
        </w:rPr>
        <w:t xml:space="preserve">նքում այն նախագծերի մասով, որոնց ՌԷԳ և փորձաքննությունը պարտադիր չեն, ենթակա լինելու հարցը կորոշվի Լիազոր մարմնի կողմից՝ Առողջապահության նախարարության հետ համատեղ խորհրդակցությունների արդյունքով՝ Կառավարության կողմից հաստատված </w:t>
      </w:r>
      <w:r>
        <w:rPr>
          <w:rFonts w:ascii="GHEA Grapalat" w:eastAsia="MS Mincho" w:hAnsi="GHEA Grapalat" w:cs="GHEA Grapalat"/>
          <w:color w:val="000000" w:themeColor="text1"/>
          <w:szCs w:val="24"/>
          <w:lang w:val="hy-AM"/>
        </w:rPr>
        <w:t>կարգին</w:t>
      </w:r>
      <w:r>
        <w:rPr>
          <w:rFonts w:ascii="GHEA Grapalat" w:eastAsia="MS Mincho" w:hAnsi="GHEA Grapalat" w:cs="GHEA Grapalat"/>
          <w:color w:val="000000" w:themeColor="text1"/>
          <w:szCs w:val="24"/>
          <w:lang w:val="hy-AM"/>
        </w:rPr>
        <w:t xml:space="preserve"> </w:t>
      </w:r>
      <w:r>
        <w:rPr>
          <w:rFonts w:ascii="GHEA Grapalat" w:eastAsia="MS Mincho" w:hAnsi="GHEA Grapalat" w:cs="GHEA Grapalat"/>
          <w:color w:val="000000" w:themeColor="text1"/>
          <w:szCs w:val="24"/>
          <w:lang w:val="hy-AM"/>
        </w:rPr>
        <w:t>համապատասխան։</w:t>
      </w:r>
      <w:r>
        <w:rPr>
          <w:rFonts w:ascii="GHEA Grapalat" w:eastAsia="MS Mincho" w:hAnsi="GHEA Grapalat" w:cs="GHEA Grapalat"/>
          <w:color w:val="000000" w:themeColor="text1"/>
          <w:szCs w:val="24"/>
          <w:lang w:val="hy-AM"/>
        </w:rPr>
        <w:t xml:space="preserve"> </w:t>
      </w:r>
    </w:p>
    <w:p w:rsidR="009C3459" w:rsidRDefault="006B48C9">
      <w:pPr>
        <w:pStyle w:val="ListParagraph"/>
        <w:spacing w:line="360" w:lineRule="auto"/>
        <w:ind w:left="0" w:firstLineChars="200" w:firstLine="480"/>
        <w:jc w:val="both"/>
        <w:rPr>
          <w:rFonts w:ascii="GHEA Grapalat" w:hAnsi="GHEA Grapalat" w:cs="GHEA Grapalat"/>
          <w:color w:val="000000" w:themeColor="text1"/>
          <w:szCs w:val="24"/>
          <w:lang w:val="hy-AM"/>
        </w:rPr>
      </w:pPr>
      <w:r>
        <w:rPr>
          <w:rFonts w:ascii="GHEA Grapalat" w:hAnsi="GHEA Grapalat" w:cs="GHEA Grapalat"/>
          <w:color w:val="auto"/>
          <w:szCs w:val="24"/>
          <w:lang w:val="hy-AM"/>
        </w:rPr>
        <w:t xml:space="preserve">- հիմք </w:t>
      </w:r>
      <w:r>
        <w:rPr>
          <w:rFonts w:ascii="GHEA Grapalat" w:hAnsi="GHEA Grapalat" w:cs="GHEA Grapalat"/>
          <w:color w:val="auto"/>
          <w:szCs w:val="24"/>
          <w:lang w:val="hy-AM"/>
        </w:rPr>
        <w:t xml:space="preserve">ընդունելով Էսպո կոնվինցիայի պահանջները, սահմանվել են նոր կարգավորումներ այն դեպքերի համար, երբ </w:t>
      </w:r>
      <w:r>
        <w:rPr>
          <w:rFonts w:ascii="GHEA Grapalat" w:hAnsi="GHEA Grapalat" w:cs="GHEA Grapalat"/>
          <w:color w:val="000000" w:themeColor="text1"/>
          <w:szCs w:val="24"/>
          <w:lang w:val="hy-AM"/>
        </w:rPr>
        <w:t xml:space="preserve">նախատեսվող գործունեության զգալի անդրսահմանային ազդեցության վերաբերյալ լրացուցիչ տեղեկատվությունը, որն առկա չի եղել պետական փորձաքննական եզրակացության տրամադրման </w:t>
      </w:r>
      <w:r>
        <w:rPr>
          <w:rFonts w:ascii="GHEA Grapalat" w:hAnsi="GHEA Grapalat" w:cs="GHEA Grapalat"/>
          <w:color w:val="000000" w:themeColor="text1"/>
          <w:szCs w:val="24"/>
          <w:lang w:val="hy-AM"/>
        </w:rPr>
        <w:t xml:space="preserve">պահին և որը կարող էր էականորեն ազդել այդ եզրակացության վրա, հայտնի է դառնում  այդ գործունեության իրականացումը սկսելուց </w:t>
      </w:r>
      <w:r>
        <w:rPr>
          <w:rFonts w:ascii="GHEA Grapalat" w:hAnsi="GHEA Grapalat" w:cs="GHEA Grapalat"/>
          <w:color w:val="000000" w:themeColor="text1"/>
          <w:szCs w:val="24"/>
          <w:lang w:val="hy-AM"/>
        </w:rPr>
        <w:lastRenderedPageBreak/>
        <w:t>առաջ։ Այս դեպքում առանձնացված է 2 կարգավորում՝ երբ ՀՀ-ն հանդիսանում է որպես ծագման պետություն և, երբ ՀՀ-ն հանդիսանում է ազդակիր պետությու</w:t>
      </w:r>
      <w:r>
        <w:rPr>
          <w:rFonts w:ascii="GHEA Grapalat" w:hAnsi="GHEA Grapalat" w:cs="GHEA Grapalat"/>
          <w:color w:val="000000" w:themeColor="text1"/>
          <w:szCs w:val="24"/>
          <w:lang w:val="hy-AM"/>
        </w:rPr>
        <w:t>ն։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color w:val="auto"/>
          <w:szCs w:val="24"/>
          <w:lang w:val="hy-AM"/>
        </w:rPr>
      </w:pPr>
      <w:r>
        <w:rPr>
          <w:rFonts w:ascii="GHEA Grapalat" w:hAnsi="GHEA Grapalat" w:cs="GHEA Grapalat"/>
          <w:color w:val="auto"/>
          <w:szCs w:val="24"/>
          <w:lang w:val="hy-AM"/>
        </w:rPr>
        <w:t xml:space="preserve">- առաջարկվում է նաև Օրենքի մի շարք հոդվածներում կատարել տեխնիկական բնույթի փոփոխություններ՝ Օրենքի որոշ հոդվածների թյուրըմբռնումը բացառելու նպատակով։ 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color w:val="auto"/>
          <w:szCs w:val="24"/>
          <w:lang w:val="hy-AM"/>
        </w:rPr>
        <w:t>2.2 «Լիցենզավորման մասին» օրենքում լրացում կատարելու մասին» օրենքի նախագծող առաջարկվում է սահմանել շ</w:t>
      </w:r>
      <w:r>
        <w:rPr>
          <w:rFonts w:ascii="GHEA Grapalat" w:hAnsi="GHEA Grapalat" w:cs="GHEA Grapalat"/>
          <w:color w:val="000000" w:themeColor="text1"/>
          <w:szCs w:val="24"/>
          <w:lang w:val="hy-AM"/>
        </w:rPr>
        <w:t>րջ</w:t>
      </w:r>
      <w:r>
        <w:rPr>
          <w:rFonts w:ascii="GHEA Grapalat" w:hAnsi="GHEA Grapalat" w:cs="GHEA Grapalat"/>
          <w:color w:val="000000" w:themeColor="text1"/>
          <w:szCs w:val="24"/>
          <w:lang w:val="hy-AM"/>
        </w:rPr>
        <w:t>ակա միջավայրի վրա ազդեցության գնահատման կամ ռազմավարական էկոլոգիական գնահատման հաշվետվության մշակման լ</w:t>
      </w:r>
      <w:r>
        <w:rPr>
          <w:rFonts w:ascii="GHEA Grapalat" w:hAnsi="GHEA Grapalat" w:cs="GHEA Grapalat"/>
          <w:szCs w:val="24"/>
          <w:lang w:val="hy-AM"/>
        </w:rPr>
        <w:t>իցենզիայի տրամադրման ժամկետ՝ 5 տարի։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color w:val="auto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 xml:space="preserve">2.3 </w:t>
      </w:r>
      <w:r>
        <w:rPr>
          <w:rFonts w:ascii="GHEA Grapalat" w:hAnsi="GHEA Grapalat" w:cs="GHEA Grapalat"/>
          <w:color w:val="auto"/>
          <w:szCs w:val="24"/>
          <w:lang w:val="hy-AM"/>
        </w:rPr>
        <w:t>«Պետական տուրքի մասի» օրենքում լրացում կատարելու մասին» օրենքի նախագծող առաջարկվում է սահմանել պետական տուրքի արտ</w:t>
      </w:r>
      <w:r>
        <w:rPr>
          <w:rFonts w:ascii="GHEA Grapalat" w:hAnsi="GHEA Grapalat" w:cs="GHEA Grapalat"/>
          <w:color w:val="auto"/>
          <w:szCs w:val="24"/>
          <w:lang w:val="hy-AM"/>
        </w:rPr>
        <w:t>ոնություն՝ անտառապատման ծրագրերի ՇՄԱԳ և փորձաքննության համար։</w:t>
      </w:r>
    </w:p>
    <w:p w:rsidR="009C3459" w:rsidRDefault="009C345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lang w:val="hy-AM"/>
        </w:rPr>
      </w:pPr>
    </w:p>
    <w:p w:rsidR="009C3459" w:rsidRDefault="006B48C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t>3. Նախագծի մշակման գործընթացում ներգրավված ինստիտուտները</w:t>
      </w:r>
    </w:p>
    <w:p w:rsidR="009C3459" w:rsidRDefault="006B48C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lang w:val="hy-AM"/>
        </w:rPr>
        <w:t>«Շրջակա միջավայրի վրա ազդեցության գնահատման և փորձաքննության մասին» օրենքում փոփոխություններ և լրացումներ կատարելու մասին»</w:t>
      </w:r>
      <w:r w:rsidR="00937BFF" w:rsidRPr="00937BFF">
        <w:rPr>
          <w:rFonts w:ascii="GHEA Grapalat" w:hAnsi="GHEA Grapalat" w:cs="GHEA Grapalat"/>
          <w:lang w:val="hy-AM"/>
        </w:rPr>
        <w:t xml:space="preserve">, 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«Լիցենզավորման մասին» օրենքում լրացում կատարելու մասին» </w:t>
      </w:r>
      <w:r w:rsidR="00937BFF">
        <w:rPr>
          <w:rFonts w:ascii="GHEA Grapalat" w:hAnsi="GHEA Grapalat" w:cs="GHEA Grapalat"/>
          <w:lang w:val="hy-AM"/>
        </w:rPr>
        <w:t xml:space="preserve"> և </w:t>
      </w:r>
      <w:r w:rsidR="00937BFF">
        <w:rPr>
          <w:rFonts w:ascii="GHEA Grapalat" w:hAnsi="GHEA Grapalat" w:cs="GHEA Grapalat"/>
          <w:lang w:val="hy-AM"/>
        </w:rPr>
        <w:t>«Պետական տուրքի մասի» օրենքում լրացու</w:t>
      </w:r>
      <w:r w:rsidR="00937BFF">
        <w:rPr>
          <w:rFonts w:ascii="GHEA Grapalat" w:hAnsi="GHEA Grapalat" w:cs="GHEA Grapalat"/>
          <w:lang w:val="hy-AM"/>
        </w:rPr>
        <w:t xml:space="preserve">մ կատարելու մասին» </w:t>
      </w:r>
      <w:r>
        <w:rPr>
          <w:rFonts w:ascii="GHEA Grapalat" w:hAnsi="GHEA Grapalat" w:cs="GHEA Grapalat"/>
          <w:lang w:val="hy-AM"/>
        </w:rPr>
        <w:t>օրենքների նախագծերը մշակվել են շրջակա միջավայրի նախարարության կողմից:</w:t>
      </w:r>
    </w:p>
    <w:p w:rsidR="009C3459" w:rsidRDefault="009C345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b/>
          <w:lang w:val="hy-AM"/>
        </w:rPr>
      </w:pPr>
    </w:p>
    <w:p w:rsidR="009C3459" w:rsidRDefault="006B48C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t>4. Ակնկալվող արդյունքը</w:t>
      </w:r>
    </w:p>
    <w:p w:rsidR="009C3459" w:rsidRDefault="006B48C9">
      <w:pPr>
        <w:spacing w:line="360" w:lineRule="auto"/>
        <w:ind w:firstLineChars="200" w:firstLine="480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 w:cs="GHEA Grapalat"/>
          <w:szCs w:val="24"/>
          <w:lang w:val="hy-AM"/>
        </w:rPr>
        <w:tab/>
      </w:r>
      <w:r w:rsidR="00937BFF">
        <w:rPr>
          <w:rFonts w:ascii="GHEA Grapalat" w:hAnsi="GHEA Grapalat" w:cs="GHEA Grapalat"/>
          <w:szCs w:val="24"/>
          <w:lang w:val="hy-AM"/>
        </w:rPr>
        <w:t>«Շրջակա միջավայրի վրա ազդեցության գնահատման և փորձաքննության մասին» օրենքում փոփոխություններ և լրացումներ կատարելու մասին»</w:t>
      </w:r>
      <w:r w:rsidR="00937BFF" w:rsidRPr="00937BFF">
        <w:rPr>
          <w:rFonts w:ascii="GHEA Grapalat" w:hAnsi="GHEA Grapalat" w:cs="GHEA Grapalat"/>
          <w:lang w:val="hy-AM"/>
        </w:rPr>
        <w:t xml:space="preserve">, </w:t>
      </w:r>
      <w:r w:rsidR="00937BFF">
        <w:rPr>
          <w:rFonts w:ascii="GHEA Grapalat" w:hAnsi="GHEA Grapalat" w:cs="GHEA Grapalat"/>
          <w:szCs w:val="24"/>
          <w:lang w:val="hy-AM"/>
        </w:rPr>
        <w:t xml:space="preserve"> «Լիցենզավորման մասին» օրենքում լրացում կատարելու մասին» </w:t>
      </w:r>
      <w:r w:rsidR="00937BFF">
        <w:rPr>
          <w:rFonts w:ascii="GHEA Grapalat" w:hAnsi="GHEA Grapalat" w:cs="GHEA Grapalat"/>
          <w:lang w:val="hy-AM"/>
        </w:rPr>
        <w:t xml:space="preserve"> և </w:t>
      </w:r>
      <w:r w:rsidR="00937BFF">
        <w:rPr>
          <w:rFonts w:ascii="GHEA Grapalat" w:hAnsi="GHEA Grapalat" w:cs="GHEA Grapalat"/>
          <w:color w:val="auto"/>
          <w:szCs w:val="24"/>
          <w:lang w:val="hy-AM"/>
        </w:rPr>
        <w:t>«Պետական տուրքի մասի» օրենքում լրացու</w:t>
      </w:r>
      <w:r w:rsidR="00937BFF">
        <w:rPr>
          <w:rFonts w:ascii="GHEA Grapalat" w:hAnsi="GHEA Grapalat" w:cs="GHEA Grapalat"/>
          <w:lang w:val="hy-AM"/>
        </w:rPr>
        <w:t>մ կատարելու մասին»</w:t>
      </w:r>
      <w:r>
        <w:rPr>
          <w:rFonts w:ascii="GHEA Grapalat" w:hAnsi="GHEA Grapalat" w:cs="GHEA Grapalat"/>
          <w:szCs w:val="24"/>
          <w:lang w:val="hy-AM"/>
        </w:rPr>
        <w:t xml:space="preserve">օրենքների  </w:t>
      </w:r>
      <w:r>
        <w:rPr>
          <w:rStyle w:val="Strong"/>
          <w:rFonts w:ascii="GHEA Grapalat" w:hAnsi="GHEA Grapalat" w:cs="GHEA Grapalat"/>
          <w:b w:val="0"/>
          <w:szCs w:val="24"/>
          <w:lang w:val="hy-AM"/>
        </w:rPr>
        <w:t>ընդունումը հնարավորություն կտա ապահովելու միջազգային պայմանագրերով ՀՀ կողմից ստանձնած պարտավորությունները, ինչպես նաև կբերի շ</w:t>
      </w:r>
      <w:r>
        <w:rPr>
          <w:rFonts w:ascii="GHEA Grapalat" w:hAnsi="GHEA Grapalat" w:cs="GHEA Grapalat"/>
          <w:szCs w:val="24"/>
          <w:lang w:val="hy-AM"/>
        </w:rPr>
        <w:t>րջակա միջավայրի վրա ազդեցության գնահատման և</w:t>
      </w:r>
      <w:r>
        <w:rPr>
          <w:rFonts w:ascii="GHEA Grapalat" w:hAnsi="GHEA Grapalat" w:cs="GHEA Grapalat"/>
          <w:szCs w:val="24"/>
          <w:lang w:val="hy-AM"/>
        </w:rPr>
        <w:t xml:space="preserve"> փորձաքննության գործընթացի արդյունավետության բարձրացմանը և շրջակա միջավայրի վիճակի բարելավմանը։ </w:t>
      </w:r>
    </w:p>
    <w:p w:rsidR="009C3459" w:rsidRDefault="009C345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b/>
          <w:lang w:val="hy-AM"/>
        </w:rPr>
      </w:pPr>
    </w:p>
    <w:p w:rsidR="009C3459" w:rsidRDefault="006B48C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:rsidR="009C3459" w:rsidRDefault="00937BFF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>«Շրջակա միջավայրի վրա ազդեցության գնահատման և փորձաքննության մասին» օրենքում փոփոխություններ և լրացումներ կատարելու մասին»</w:t>
      </w:r>
      <w:r w:rsidRPr="00937BFF">
        <w:rPr>
          <w:rFonts w:ascii="GHEA Grapalat" w:hAnsi="GHEA Grapalat" w:cs="GHEA Grapalat"/>
          <w:lang w:val="hy-AM"/>
        </w:rPr>
        <w:t xml:space="preserve">, </w:t>
      </w:r>
      <w:r>
        <w:rPr>
          <w:rFonts w:ascii="GHEA Grapalat" w:hAnsi="GHEA Grapalat" w:cs="GHEA Grapalat"/>
          <w:lang w:val="hy-AM"/>
        </w:rPr>
        <w:t xml:space="preserve"> «Լիցենզավորման մասին» օրենքում լրացում կատարելու մասին»  և «Պետական տուրքի մասի» օրենքում լրացում կատարելու մասին»</w:t>
      </w:r>
      <w:r>
        <w:rPr>
          <w:rFonts w:ascii="GHEA Grapalat" w:hAnsi="GHEA Grapalat" w:cs="GHEA Grapalat"/>
          <w:lang w:val="hy-AM"/>
        </w:rPr>
        <w:t xml:space="preserve"> </w:t>
      </w:r>
      <w:bookmarkStart w:id="0" w:name="_GoBack"/>
      <w:bookmarkEnd w:id="0"/>
      <w:r w:rsidR="006B48C9">
        <w:rPr>
          <w:rFonts w:ascii="GHEA Grapalat" w:hAnsi="GHEA Grapalat" w:cs="GHEA Grapalat"/>
          <w:lang w:val="hy-AM"/>
        </w:rPr>
        <w:t>օրենքների ընդունմամբ պետական բյուջեի եկամուտներում և ծախսերում էական փոփոխո</w:t>
      </w:r>
      <w:r w:rsidR="006B48C9">
        <w:rPr>
          <w:rFonts w:ascii="GHEA Grapalat" w:hAnsi="GHEA Grapalat" w:cs="GHEA Grapalat"/>
          <w:lang w:val="hy-AM"/>
        </w:rPr>
        <w:t>ւթյուններ չեն ակնկալվում։</w:t>
      </w:r>
    </w:p>
    <w:p w:rsidR="009C3459" w:rsidRDefault="009C345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lang w:val="hy-AM"/>
        </w:rPr>
      </w:pPr>
    </w:p>
    <w:p w:rsidR="009C3459" w:rsidRDefault="006B48C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b/>
          <w:lang w:val="hy-AM"/>
        </w:rPr>
        <w:t>6. Կապը ռազմավարական փաստաթղթերի հետ</w:t>
      </w:r>
      <w:r>
        <w:rPr>
          <w:rFonts w:ascii="GHEA Grapalat" w:hAnsi="GHEA Grapalat" w:cs="GHEA Grapalat"/>
          <w:lang w:val="hy-AM"/>
        </w:rPr>
        <w:t xml:space="preserve"> </w:t>
      </w:r>
    </w:p>
    <w:p w:rsidR="009C3459" w:rsidRPr="00937BFF" w:rsidRDefault="006B48C9">
      <w:pPr>
        <w:pStyle w:val="Bodytext2"/>
        <w:shd w:val="clear" w:color="auto" w:fill="auto"/>
        <w:spacing w:line="360" w:lineRule="auto"/>
        <w:ind w:firstLineChars="200" w:firstLine="480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Նախագծի մշակումը բխում է Կառավարության 2021 </w:t>
      </w:r>
      <w:r>
        <w:rPr>
          <w:rFonts w:ascii="GHEA Grapalat" w:hAnsi="GHEA Grapalat" w:cs="GHEA Grapalat"/>
          <w:sz w:val="24"/>
          <w:szCs w:val="24"/>
          <w:lang w:val="hy-AM" w:eastAsia="hy-AM"/>
        </w:rPr>
        <w:t>օգոստոսի 8-ի  N 1363 որոշմ</w:t>
      </w:r>
      <w:r>
        <w:rPr>
          <w:rFonts w:ascii="GHEA Grapalat" w:hAnsi="GHEA Grapalat" w:cs="GHEA Grapalat"/>
          <w:sz w:val="24"/>
          <w:szCs w:val="24"/>
          <w:lang w:val="hy-AM" w:eastAsia="hy-AM"/>
        </w:rPr>
        <w:t>ամբ</w:t>
      </w:r>
      <w:r w:rsidRPr="00937BFF">
        <w:rPr>
          <w:rFonts w:ascii="GHEA Grapalat" w:hAnsi="GHEA Grapalat" w:cs="GHEA Grapalat"/>
          <w:sz w:val="24"/>
          <w:szCs w:val="24"/>
          <w:lang w:val="hy-AM" w:eastAsia="hy-AM"/>
        </w:rPr>
        <w:t xml:space="preserve"> հաստաված «</w:t>
      </w:r>
      <w:r>
        <w:rPr>
          <w:rFonts w:ascii="GHEA Grapalat" w:hAnsi="GHEA Grapalat" w:cs="GHEA Grapalat"/>
          <w:sz w:val="24"/>
          <w:szCs w:val="24"/>
          <w:lang w:val="hy-AM" w:eastAsia="hy-AM"/>
        </w:rPr>
        <w:t>ՀՀ</w:t>
      </w:r>
      <w:r w:rsidRPr="00937BFF">
        <w:rPr>
          <w:rFonts w:ascii="GHEA Grapalat" w:hAnsi="GHEA Grapalat" w:cs="GHEA Grapalat"/>
          <w:sz w:val="24"/>
          <w:szCs w:val="24"/>
          <w:lang w:val="hy-AM" w:eastAsia="hy-AM"/>
        </w:rPr>
        <w:t xml:space="preserve"> կառավարության 2021-2026թթ․ ծրագրի»  </w:t>
      </w:r>
      <w:r>
        <w:rPr>
          <w:rFonts w:ascii="GHEA Grapalat" w:hAnsi="GHEA Grapalat" w:cs="GHEA Grapalat"/>
          <w:sz w:val="24"/>
          <w:szCs w:val="24"/>
          <w:lang w:val="hy-AM" w:eastAsia="hy-AM"/>
        </w:rPr>
        <w:t>4.10 ՇՐՋԱԿԱ ՄԻՋԱՎԱՅՐԻ ՊԱՀՊԱՆՈՒԹՅՈՒՆ</w:t>
      </w:r>
      <w:r w:rsidRPr="00937BFF">
        <w:rPr>
          <w:rFonts w:ascii="GHEA Grapalat" w:hAnsi="GHEA Grapalat" w:cs="GHEA Grapalat"/>
          <w:sz w:val="24"/>
          <w:szCs w:val="24"/>
          <w:lang w:val="hy-AM" w:eastAsia="hy-AM"/>
        </w:rPr>
        <w:t>» բաժնի «</w:t>
      </w:r>
      <w:r w:rsidRPr="00937BFF">
        <w:rPr>
          <w:rStyle w:val="Bodytext20"/>
          <w:rFonts w:ascii="GHEA Grapalat" w:hAnsi="GHEA Grapalat" w:cs="GHEA Grapalat"/>
          <w:color w:val="000000"/>
          <w:sz w:val="24"/>
          <w:szCs w:val="24"/>
          <w:lang w:val="hy-AM" w:eastAsia="hy-AM"/>
        </w:rPr>
        <w:t xml:space="preserve">շրջակա միջավայրի վրա </w:t>
      </w:r>
      <w:r w:rsidRPr="00937BFF">
        <w:rPr>
          <w:rStyle w:val="Bodytext20"/>
          <w:rFonts w:ascii="GHEA Grapalat" w:hAnsi="GHEA Grapalat" w:cs="GHEA Grapalat"/>
          <w:color w:val="000000"/>
          <w:sz w:val="24"/>
          <w:szCs w:val="24"/>
          <w:lang w:val="hy-AM" w:eastAsia="hy-AM"/>
        </w:rPr>
        <w:t>ազդեցության գնահատման և փորձաքննության համակարգի կատարելագործում՝ հիմնված կանխարգելման սկզբունքի վրա, փորձաքննության որակի բարձրացմանն ուղղված գործուն մեխանիզմների ներդրմամբ</w:t>
      </w:r>
      <w:r w:rsidRPr="00937BFF">
        <w:rPr>
          <w:rStyle w:val="Bodytext20"/>
          <w:rFonts w:ascii="GHEA Grapalat" w:hAnsi="GHEA Grapalat" w:cs="GHEA Grapalat"/>
          <w:color w:val="000000"/>
          <w:sz w:val="24"/>
          <w:szCs w:val="24"/>
          <w:lang w:val="hy-AM" w:eastAsia="hy-AM"/>
        </w:rPr>
        <w:t>» առաջնահերթ ուղղությունից։</w:t>
      </w:r>
    </w:p>
    <w:p w:rsidR="009C3459" w:rsidRPr="00937BFF" w:rsidRDefault="009C3459">
      <w:pPr>
        <w:pStyle w:val="Bodytext3"/>
        <w:shd w:val="clear" w:color="auto" w:fill="auto"/>
        <w:spacing w:before="0" w:after="0" w:line="360" w:lineRule="auto"/>
        <w:ind w:firstLineChars="200" w:firstLine="480"/>
        <w:rPr>
          <w:rFonts w:ascii="GHEA Grapalat" w:hAnsi="GHEA Grapalat" w:cs="GHEA Grapalat"/>
          <w:b w:val="0"/>
          <w:bCs w:val="0"/>
          <w:sz w:val="24"/>
          <w:szCs w:val="24"/>
          <w:lang w:val="hy-AM"/>
        </w:rPr>
      </w:pPr>
    </w:p>
    <w:p w:rsidR="009C3459" w:rsidRDefault="009C3459">
      <w:pPr>
        <w:pStyle w:val="BodyText"/>
        <w:ind w:leftChars="6" w:left="14" w:firstLineChars="193" w:firstLine="463"/>
        <w:jc w:val="both"/>
        <w:rPr>
          <w:rFonts w:ascii="GHEA Grapalat" w:hAnsi="GHEA Grapalat" w:cs="GHEA Grapalat"/>
          <w:sz w:val="24"/>
          <w:szCs w:val="24"/>
          <w:lang w:val="hy-AM" w:eastAsia="en-US"/>
        </w:rPr>
      </w:pPr>
    </w:p>
    <w:p w:rsidR="009C3459" w:rsidRDefault="009C3459">
      <w:pPr>
        <w:pStyle w:val="NormalWeb"/>
        <w:spacing w:before="0" w:beforeAutospacing="0" w:after="0" w:afterAutospacing="0" w:line="360" w:lineRule="auto"/>
        <w:ind w:firstLineChars="200" w:firstLine="480"/>
        <w:jc w:val="both"/>
        <w:rPr>
          <w:rFonts w:ascii="GHEA Grapalat" w:hAnsi="GHEA Grapalat" w:cs="GHEA Grapalat"/>
          <w:lang w:val="hy-AM"/>
        </w:rPr>
      </w:pPr>
    </w:p>
    <w:sectPr w:rsidR="009C3459">
      <w:pgSz w:w="12240" w:h="15840"/>
      <w:pgMar w:top="567" w:right="786" w:bottom="567" w:left="8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C9" w:rsidRDefault="006B48C9">
      <w:r>
        <w:separator/>
      </w:r>
    </w:p>
  </w:endnote>
  <w:endnote w:type="continuationSeparator" w:id="0">
    <w:p w:rsidR="006B48C9" w:rsidRDefault="006B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C9" w:rsidRDefault="006B48C9">
      <w:r>
        <w:separator/>
      </w:r>
    </w:p>
  </w:footnote>
  <w:footnote w:type="continuationSeparator" w:id="0">
    <w:p w:rsidR="006B48C9" w:rsidRDefault="006B4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B4ADB"/>
    <w:rsid w:val="0000368E"/>
    <w:rsid w:val="00005D89"/>
    <w:rsid w:val="00012150"/>
    <w:rsid w:val="00021B25"/>
    <w:rsid w:val="00023AE5"/>
    <w:rsid w:val="00025F83"/>
    <w:rsid w:val="00027FBA"/>
    <w:rsid w:val="000315A0"/>
    <w:rsid w:val="00033146"/>
    <w:rsid w:val="00041B85"/>
    <w:rsid w:val="0004539E"/>
    <w:rsid w:val="00045AE6"/>
    <w:rsid w:val="000479DA"/>
    <w:rsid w:val="00085D5A"/>
    <w:rsid w:val="00087E75"/>
    <w:rsid w:val="000C10F1"/>
    <w:rsid w:val="000C7874"/>
    <w:rsid w:val="000E42CF"/>
    <w:rsid w:val="000E45F8"/>
    <w:rsid w:val="000F3A64"/>
    <w:rsid w:val="00110D06"/>
    <w:rsid w:val="001264BF"/>
    <w:rsid w:val="00150069"/>
    <w:rsid w:val="001534E2"/>
    <w:rsid w:val="00162273"/>
    <w:rsid w:val="0016608F"/>
    <w:rsid w:val="00191E7C"/>
    <w:rsid w:val="001926DE"/>
    <w:rsid w:val="00193E34"/>
    <w:rsid w:val="001A139B"/>
    <w:rsid w:val="001B545D"/>
    <w:rsid w:val="001B7ACC"/>
    <w:rsid w:val="001C5A0B"/>
    <w:rsid w:val="001F6B42"/>
    <w:rsid w:val="00210157"/>
    <w:rsid w:val="0022376E"/>
    <w:rsid w:val="0022696A"/>
    <w:rsid w:val="00247BCE"/>
    <w:rsid w:val="00263BEE"/>
    <w:rsid w:val="00276443"/>
    <w:rsid w:val="00282820"/>
    <w:rsid w:val="00283EB9"/>
    <w:rsid w:val="002C7479"/>
    <w:rsid w:val="002D0730"/>
    <w:rsid w:val="002F4252"/>
    <w:rsid w:val="00306ACB"/>
    <w:rsid w:val="003630A7"/>
    <w:rsid w:val="0037540D"/>
    <w:rsid w:val="0037573D"/>
    <w:rsid w:val="00395DF5"/>
    <w:rsid w:val="00396BA1"/>
    <w:rsid w:val="003979C5"/>
    <w:rsid w:val="003A0415"/>
    <w:rsid w:val="003B0A9B"/>
    <w:rsid w:val="003B2784"/>
    <w:rsid w:val="003B41EE"/>
    <w:rsid w:val="003C05E6"/>
    <w:rsid w:val="003C2F9D"/>
    <w:rsid w:val="003C6C54"/>
    <w:rsid w:val="003D20C1"/>
    <w:rsid w:val="003D294D"/>
    <w:rsid w:val="003D74CC"/>
    <w:rsid w:val="003D75B0"/>
    <w:rsid w:val="003D7F68"/>
    <w:rsid w:val="003E70FC"/>
    <w:rsid w:val="003F3503"/>
    <w:rsid w:val="004101C4"/>
    <w:rsid w:val="004164B4"/>
    <w:rsid w:val="00423C5B"/>
    <w:rsid w:val="00426E63"/>
    <w:rsid w:val="00447884"/>
    <w:rsid w:val="00473D65"/>
    <w:rsid w:val="004B6FAD"/>
    <w:rsid w:val="004C7E05"/>
    <w:rsid w:val="004D0C36"/>
    <w:rsid w:val="004E369C"/>
    <w:rsid w:val="004E69A8"/>
    <w:rsid w:val="004F6386"/>
    <w:rsid w:val="004F6E34"/>
    <w:rsid w:val="00506CA4"/>
    <w:rsid w:val="00521DC8"/>
    <w:rsid w:val="005350FE"/>
    <w:rsid w:val="005369D6"/>
    <w:rsid w:val="00536FA0"/>
    <w:rsid w:val="00561940"/>
    <w:rsid w:val="00574090"/>
    <w:rsid w:val="00576CFC"/>
    <w:rsid w:val="005950F5"/>
    <w:rsid w:val="005B11BC"/>
    <w:rsid w:val="005B5C1D"/>
    <w:rsid w:val="005D24E4"/>
    <w:rsid w:val="005D3003"/>
    <w:rsid w:val="00602F0C"/>
    <w:rsid w:val="00614FDF"/>
    <w:rsid w:val="00623E5C"/>
    <w:rsid w:val="00653EA0"/>
    <w:rsid w:val="006551E2"/>
    <w:rsid w:val="00662700"/>
    <w:rsid w:val="00665C68"/>
    <w:rsid w:val="0066645C"/>
    <w:rsid w:val="00672662"/>
    <w:rsid w:val="0069626F"/>
    <w:rsid w:val="006B11B1"/>
    <w:rsid w:val="006B48C9"/>
    <w:rsid w:val="006F5F7A"/>
    <w:rsid w:val="006F6C90"/>
    <w:rsid w:val="00704CEB"/>
    <w:rsid w:val="00704E94"/>
    <w:rsid w:val="00705874"/>
    <w:rsid w:val="00713B0E"/>
    <w:rsid w:val="00734688"/>
    <w:rsid w:val="00735A94"/>
    <w:rsid w:val="00751195"/>
    <w:rsid w:val="00764661"/>
    <w:rsid w:val="00783BAC"/>
    <w:rsid w:val="007A3AA2"/>
    <w:rsid w:val="007A51EB"/>
    <w:rsid w:val="007A76C3"/>
    <w:rsid w:val="007B044F"/>
    <w:rsid w:val="007B2F8C"/>
    <w:rsid w:val="007B4ADB"/>
    <w:rsid w:val="007D2A45"/>
    <w:rsid w:val="007E7BAD"/>
    <w:rsid w:val="0081743C"/>
    <w:rsid w:val="008357F4"/>
    <w:rsid w:val="00846C6B"/>
    <w:rsid w:val="00856EE3"/>
    <w:rsid w:val="00872D60"/>
    <w:rsid w:val="00873E13"/>
    <w:rsid w:val="00883075"/>
    <w:rsid w:val="008913D7"/>
    <w:rsid w:val="008933B7"/>
    <w:rsid w:val="008B7FB3"/>
    <w:rsid w:val="008C2562"/>
    <w:rsid w:val="008D3D90"/>
    <w:rsid w:val="009106E1"/>
    <w:rsid w:val="00910CD8"/>
    <w:rsid w:val="009278C9"/>
    <w:rsid w:val="00932779"/>
    <w:rsid w:val="00937BFF"/>
    <w:rsid w:val="00946038"/>
    <w:rsid w:val="009623E7"/>
    <w:rsid w:val="00963ABE"/>
    <w:rsid w:val="0096556E"/>
    <w:rsid w:val="00974853"/>
    <w:rsid w:val="00983AF4"/>
    <w:rsid w:val="0098638A"/>
    <w:rsid w:val="009952A8"/>
    <w:rsid w:val="009A50C2"/>
    <w:rsid w:val="009C3459"/>
    <w:rsid w:val="009C4903"/>
    <w:rsid w:val="009C696C"/>
    <w:rsid w:val="009E08B6"/>
    <w:rsid w:val="009E1906"/>
    <w:rsid w:val="009F3AD1"/>
    <w:rsid w:val="009F47AB"/>
    <w:rsid w:val="00A0109F"/>
    <w:rsid w:val="00A27A0F"/>
    <w:rsid w:val="00A419E5"/>
    <w:rsid w:val="00A45B6F"/>
    <w:rsid w:val="00A55978"/>
    <w:rsid w:val="00A6471F"/>
    <w:rsid w:val="00A73A74"/>
    <w:rsid w:val="00A81E99"/>
    <w:rsid w:val="00A87424"/>
    <w:rsid w:val="00A92768"/>
    <w:rsid w:val="00A971C7"/>
    <w:rsid w:val="00AA1A02"/>
    <w:rsid w:val="00AE1CE2"/>
    <w:rsid w:val="00AE519A"/>
    <w:rsid w:val="00AE70C8"/>
    <w:rsid w:val="00AF401E"/>
    <w:rsid w:val="00B047B8"/>
    <w:rsid w:val="00B11E48"/>
    <w:rsid w:val="00B171AA"/>
    <w:rsid w:val="00B20DDE"/>
    <w:rsid w:val="00B729F4"/>
    <w:rsid w:val="00B76DD3"/>
    <w:rsid w:val="00B92A4C"/>
    <w:rsid w:val="00BA68C4"/>
    <w:rsid w:val="00BB7266"/>
    <w:rsid w:val="00BC3151"/>
    <w:rsid w:val="00BD41B8"/>
    <w:rsid w:val="00BD6F53"/>
    <w:rsid w:val="00BE4DEF"/>
    <w:rsid w:val="00BE527D"/>
    <w:rsid w:val="00BF1D57"/>
    <w:rsid w:val="00C0266E"/>
    <w:rsid w:val="00C27447"/>
    <w:rsid w:val="00C51FB4"/>
    <w:rsid w:val="00C74F36"/>
    <w:rsid w:val="00C8032B"/>
    <w:rsid w:val="00CA518E"/>
    <w:rsid w:val="00CB3A27"/>
    <w:rsid w:val="00CB51EA"/>
    <w:rsid w:val="00CC7ADF"/>
    <w:rsid w:val="00CD01C9"/>
    <w:rsid w:val="00CE0BFD"/>
    <w:rsid w:val="00CE3AE1"/>
    <w:rsid w:val="00CF0E00"/>
    <w:rsid w:val="00CF6590"/>
    <w:rsid w:val="00D1530B"/>
    <w:rsid w:val="00D26156"/>
    <w:rsid w:val="00D2624B"/>
    <w:rsid w:val="00D36C20"/>
    <w:rsid w:val="00D53ABC"/>
    <w:rsid w:val="00D578DC"/>
    <w:rsid w:val="00D604B3"/>
    <w:rsid w:val="00D707AB"/>
    <w:rsid w:val="00D7256C"/>
    <w:rsid w:val="00D74DD9"/>
    <w:rsid w:val="00D76242"/>
    <w:rsid w:val="00D778C8"/>
    <w:rsid w:val="00D82C65"/>
    <w:rsid w:val="00D8322C"/>
    <w:rsid w:val="00D93A02"/>
    <w:rsid w:val="00DA6322"/>
    <w:rsid w:val="00DB42F2"/>
    <w:rsid w:val="00DD0D3D"/>
    <w:rsid w:val="00E1559A"/>
    <w:rsid w:val="00E17DFB"/>
    <w:rsid w:val="00E21C69"/>
    <w:rsid w:val="00E55FFC"/>
    <w:rsid w:val="00E615B9"/>
    <w:rsid w:val="00E71A0C"/>
    <w:rsid w:val="00E9644C"/>
    <w:rsid w:val="00EA141D"/>
    <w:rsid w:val="00EB109C"/>
    <w:rsid w:val="00EC1C70"/>
    <w:rsid w:val="00EE018E"/>
    <w:rsid w:val="00EE6E76"/>
    <w:rsid w:val="00EF09CE"/>
    <w:rsid w:val="00EF2E28"/>
    <w:rsid w:val="00EF62FA"/>
    <w:rsid w:val="00F1019E"/>
    <w:rsid w:val="00F22CE4"/>
    <w:rsid w:val="00F30420"/>
    <w:rsid w:val="00F32B18"/>
    <w:rsid w:val="00F4072F"/>
    <w:rsid w:val="00F426A4"/>
    <w:rsid w:val="00F47DEC"/>
    <w:rsid w:val="00F56924"/>
    <w:rsid w:val="00F63772"/>
    <w:rsid w:val="00F74D40"/>
    <w:rsid w:val="00F7698F"/>
    <w:rsid w:val="00F85B00"/>
    <w:rsid w:val="00FA650B"/>
    <w:rsid w:val="00FB6C10"/>
    <w:rsid w:val="00FF5A96"/>
    <w:rsid w:val="0AA47D81"/>
    <w:rsid w:val="24C75CBE"/>
    <w:rsid w:val="398404FD"/>
    <w:rsid w:val="4C18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C969"/>
  <w15:docId w15:val="{C7693DDA-A1C0-4063-B216-4C3394D1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LatRus" w:eastAsia="Times New Roman" w:hAnsi="Arial LatRu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Armenian" w:hAnsi="Times Armenian"/>
      <w:color w:val="auto"/>
      <w:sz w:val="28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Arial LatRus" w:eastAsia="Times New Roman" w:hAnsi="Arial LatRus" w:cs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qFormat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text3">
    <w:name w:val="Body text (3)"/>
    <w:basedOn w:val="Normal"/>
    <w:link w:val="Bodytext30"/>
    <w:uiPriority w:val="99"/>
    <w:qFormat/>
    <w:pPr>
      <w:shd w:val="clear" w:color="auto" w:fill="FFFFFF"/>
      <w:spacing w:before="240" w:after="240" w:line="240" w:lineRule="atLeast"/>
      <w:ind w:hanging="460"/>
      <w:jc w:val="both"/>
    </w:pPr>
    <w:rPr>
      <w:rFonts w:ascii="Tahoma" w:hAnsi="Tahoma" w:cs="Tahoma"/>
      <w:b/>
      <w:bCs/>
      <w:color w:val="auto"/>
      <w:sz w:val="22"/>
      <w:szCs w:val="22"/>
    </w:rPr>
  </w:style>
  <w:style w:type="character" w:customStyle="1" w:styleId="Bodytext30">
    <w:name w:val="Body text (3)_"/>
    <w:basedOn w:val="DefaultParagraphFont"/>
    <w:link w:val="Bodytext3"/>
    <w:uiPriority w:val="99"/>
    <w:qFormat/>
    <w:rPr>
      <w:rFonts w:ascii="Tahoma" w:hAnsi="Tahoma" w:cs="Tahoma"/>
      <w:b/>
      <w:bCs/>
      <w:color w:val="auto"/>
      <w:sz w:val="22"/>
      <w:szCs w:val="22"/>
      <w:lang w:eastAsia="en-US"/>
    </w:rPr>
  </w:style>
  <w:style w:type="paragraph" w:customStyle="1" w:styleId="Bodytext2">
    <w:name w:val="Body text (2)"/>
    <w:basedOn w:val="Normal"/>
    <w:link w:val="Bodytext20"/>
    <w:uiPriority w:val="99"/>
    <w:qFormat/>
    <w:pPr>
      <w:shd w:val="clear" w:color="auto" w:fill="FFFFFF"/>
      <w:spacing w:line="370" w:lineRule="exact"/>
      <w:ind w:hanging="460"/>
      <w:jc w:val="both"/>
    </w:pPr>
    <w:rPr>
      <w:rFonts w:ascii="Tahoma" w:hAnsi="Tahoma" w:cs="Tahoma"/>
      <w:color w:val="auto"/>
      <w:sz w:val="22"/>
      <w:szCs w:val="22"/>
    </w:rPr>
  </w:style>
  <w:style w:type="character" w:customStyle="1" w:styleId="Bodytext20">
    <w:name w:val="Body text (2)_"/>
    <w:basedOn w:val="DefaultParagraphFont"/>
    <w:link w:val="Bodytext2"/>
    <w:uiPriority w:val="99"/>
    <w:qFormat/>
    <w:rPr>
      <w:rFonts w:ascii="Tahoma" w:hAnsi="Tahoma" w:cs="Tahom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1779</Words>
  <Characters>10145</Characters>
  <Application>Microsoft Office Word</Application>
  <DocSecurity>0</DocSecurity>
  <Lines>84</Lines>
  <Paragraphs>23</Paragraphs>
  <ScaleCrop>false</ScaleCrop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lshahinyanMnp78k</dc:creator>
  <cp:lastModifiedBy>Meri Harutyunyan</cp:lastModifiedBy>
  <cp:revision>160</cp:revision>
  <cp:lastPrinted>2023-05-02T12:25:00Z</cp:lastPrinted>
  <dcterms:created xsi:type="dcterms:W3CDTF">2017-04-11T10:34:00Z</dcterms:created>
  <dcterms:modified xsi:type="dcterms:W3CDTF">2026-03-11T08:29:00Z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C5179ED9F3C3412CB5A00792BE8877C0_12</vt:lpwstr>
  </property>
</Properties>
</file>