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B40F59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DD07B7">
        <w:rPr>
          <w:rFonts w:ascii="GHEA Grapalat" w:hAnsi="GHEA Grapalat"/>
          <w:b/>
          <w:bCs/>
          <w:iCs/>
          <w:color w:val="000000"/>
          <w:sz w:val="24"/>
          <w:szCs w:val="24"/>
          <w:lang w:eastAsia="en-GB"/>
        </w:rPr>
        <w:t>«</w:t>
      </w:r>
      <w:r w:rsidR="00296272" w:rsidRPr="00DD07B7">
        <w:rPr>
          <w:rFonts w:ascii="GHEA Grapalat" w:hAnsi="GHEA Grapalat"/>
          <w:b/>
          <w:sz w:val="24"/>
          <w:szCs w:val="24"/>
        </w:rPr>
        <w:t>Հայաստանի Հանրապետության հանրային ծառայությունները կարգավորող հանձնաժողովի</w:t>
      </w:r>
      <w:r w:rsidR="00F31306">
        <w:rPr>
          <w:rFonts w:ascii="GHEA Grapalat" w:hAnsi="GHEA Grapalat"/>
          <w:b/>
          <w:sz w:val="24"/>
          <w:szCs w:val="24"/>
        </w:rPr>
        <w:t xml:space="preserve"> 2011</w:t>
      </w:r>
      <w:r w:rsidR="00296272" w:rsidRPr="00DD07B7">
        <w:rPr>
          <w:rFonts w:ascii="GHEA Grapalat" w:hAnsi="GHEA Grapalat"/>
          <w:b/>
          <w:sz w:val="24"/>
          <w:szCs w:val="24"/>
        </w:rPr>
        <w:t xml:space="preserve"> թվականի </w:t>
      </w:r>
      <w:r w:rsidR="00F31306">
        <w:rPr>
          <w:rFonts w:ascii="GHEA Grapalat" w:hAnsi="GHEA Grapalat"/>
          <w:b/>
          <w:sz w:val="24"/>
          <w:szCs w:val="24"/>
        </w:rPr>
        <w:t>ապրիլի 13</w:t>
      </w:r>
      <w:r w:rsidR="00296272" w:rsidRPr="00DD07B7">
        <w:rPr>
          <w:rFonts w:ascii="GHEA Grapalat" w:hAnsi="GHEA Grapalat"/>
          <w:b/>
          <w:sz w:val="24"/>
          <w:szCs w:val="24"/>
        </w:rPr>
        <w:t>-ի</w:t>
      </w:r>
      <w:r w:rsidR="00D62528">
        <w:rPr>
          <w:rFonts w:ascii="GHEA Grapalat" w:hAnsi="GHEA Grapalat"/>
          <w:b/>
          <w:sz w:val="24"/>
          <w:szCs w:val="24"/>
        </w:rPr>
        <w:t xml:space="preserve"> №</w:t>
      </w:r>
      <w:r w:rsidR="00F31306">
        <w:rPr>
          <w:rFonts w:ascii="GHEA Grapalat" w:hAnsi="GHEA Grapalat"/>
          <w:b/>
          <w:sz w:val="24"/>
          <w:szCs w:val="24"/>
        </w:rPr>
        <w:t>169</w:t>
      </w:r>
      <w:r w:rsidR="00A46EC1">
        <w:rPr>
          <w:rFonts w:ascii="GHEA Grapalat" w:hAnsi="GHEA Grapalat"/>
          <w:b/>
          <w:sz w:val="24"/>
          <w:szCs w:val="24"/>
        </w:rPr>
        <w:t>-</w:t>
      </w:r>
      <w:r w:rsidR="00296272" w:rsidRPr="00DD07B7">
        <w:rPr>
          <w:rFonts w:ascii="GHEA Grapalat" w:hAnsi="GHEA Grapalat"/>
          <w:b/>
          <w:sz w:val="24"/>
          <w:szCs w:val="24"/>
        </w:rPr>
        <w:t>Ն որոշման մեջ փոփոխություն</w:t>
      </w:r>
      <w:r w:rsidR="003B2D48">
        <w:rPr>
          <w:rFonts w:ascii="GHEA Grapalat" w:hAnsi="GHEA Grapalat"/>
          <w:b/>
          <w:sz w:val="24"/>
          <w:szCs w:val="24"/>
        </w:rPr>
        <w:t>ներ</w:t>
      </w:r>
      <w:r w:rsidR="00296272" w:rsidRPr="00DD07B7">
        <w:rPr>
          <w:rFonts w:ascii="GHEA Grapalat" w:hAnsi="GHEA Grapalat"/>
          <w:b/>
          <w:sz w:val="24"/>
          <w:szCs w:val="24"/>
        </w:rPr>
        <w:t xml:space="preserve"> կատարելու մասին</w:t>
      </w:r>
      <w:r w:rsidR="00296272" w:rsidRPr="00DD07B7">
        <w:rPr>
          <w:rFonts w:ascii="GHEA Grapalat" w:hAnsi="GHEA Grapalat" w:cs="Sylfaen"/>
          <w:b/>
          <w:sz w:val="24"/>
          <w:szCs w:val="24"/>
        </w:rPr>
        <w:t>»</w:t>
      </w:r>
      <w:r w:rsidR="00D202CE" w:rsidRPr="00DD07B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DD07B7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DD07B7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DD07B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035411" w:rsidRPr="00F25BBF" w:rsidRDefault="00035411" w:rsidP="00035411">
      <w:pPr>
        <w:spacing w:before="100" w:beforeAutospacing="1" w:after="120"/>
        <w:jc w:val="center"/>
        <w:rPr>
          <w:rFonts w:ascii="GHEA Grapalat" w:eastAsia="Times New Roman" w:hAnsi="GHEA Grapalat" w:cs="Times New Roman"/>
          <w:b/>
          <w:bCs/>
          <w:sz w:val="2"/>
          <w:szCs w:val="2"/>
          <w:lang w:eastAsia="ru-RU"/>
        </w:rPr>
      </w:pPr>
    </w:p>
    <w:p w:rsidR="0059001C" w:rsidRPr="00426B6C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426B6C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DD457E" w:rsidRPr="002E7349" w:rsidRDefault="00F31306" w:rsidP="007F3085">
      <w:pPr>
        <w:pStyle w:val="namak"/>
        <w:spacing w:line="336" w:lineRule="auto"/>
        <w:rPr>
          <w:bCs/>
          <w:iCs/>
          <w:color w:val="000000"/>
          <w:lang w:val="hy-AM" w:eastAsia="en-GB"/>
        </w:rPr>
      </w:pPr>
      <w:r>
        <w:rPr>
          <w:bCs/>
          <w:iCs/>
          <w:color w:val="000000"/>
          <w:lang w:val="hy-AM" w:eastAsia="en-GB"/>
        </w:rPr>
        <w:t xml:space="preserve">ՀՀ հանրային ծառայությունները կարգավորող հանձնաժողովի 2011 թվականի ապրիլի </w:t>
      </w:r>
      <w:r w:rsidR="00DD457E">
        <w:rPr>
          <w:bCs/>
          <w:iCs/>
          <w:color w:val="000000"/>
          <w:lang w:val="hy-AM" w:eastAsia="en-GB"/>
        </w:rPr>
        <w:br/>
      </w:r>
      <w:r>
        <w:rPr>
          <w:bCs/>
          <w:iCs/>
          <w:color w:val="000000"/>
          <w:lang w:val="hy-AM" w:eastAsia="en-GB"/>
        </w:rPr>
        <w:t>13-ի</w:t>
      </w:r>
      <w:r w:rsidR="00DD457E">
        <w:rPr>
          <w:bCs/>
          <w:iCs/>
          <w:color w:val="000000"/>
          <w:lang w:val="hy-AM" w:eastAsia="en-GB"/>
        </w:rPr>
        <w:t xml:space="preserve"> </w:t>
      </w:r>
      <w:r>
        <w:rPr>
          <w:bCs/>
          <w:iCs/>
          <w:color w:val="000000"/>
          <w:lang w:val="hy-AM" w:eastAsia="en-GB"/>
        </w:rPr>
        <w:t>№169</w:t>
      </w:r>
      <w:r w:rsidR="00DE27E0">
        <w:rPr>
          <w:bCs/>
          <w:iCs/>
          <w:color w:val="000000"/>
          <w:lang w:val="hy-AM" w:eastAsia="en-GB"/>
        </w:rPr>
        <w:t>-</w:t>
      </w:r>
      <w:r>
        <w:rPr>
          <w:bCs/>
          <w:iCs/>
          <w:color w:val="000000"/>
          <w:lang w:val="hy-AM" w:eastAsia="en-GB"/>
        </w:rPr>
        <w:t xml:space="preserve">Ն որոշմամբ հաստատված՝ </w:t>
      </w:r>
      <w:r>
        <w:rPr>
          <w:color w:val="000000"/>
          <w:lang w:val="hy-AM" w:eastAsia="en-GB"/>
        </w:rPr>
        <w:t>ռ</w:t>
      </w:r>
      <w:r>
        <w:rPr>
          <w:rFonts w:cs="Sylfaen"/>
          <w:color w:val="000000"/>
          <w:lang w:val="hy-AM" w:eastAsia="en-GB"/>
        </w:rPr>
        <w:t xml:space="preserve">ադիոհաճախականությունների օգտագործման թույլտվությունների տրամադրման </w:t>
      </w:r>
      <w:r>
        <w:rPr>
          <w:bCs/>
          <w:iCs/>
          <w:color w:val="000000"/>
          <w:lang w:val="hy-AM" w:eastAsia="en-GB"/>
        </w:rPr>
        <w:t xml:space="preserve">կարգի 4-րդ կետի 10-րդ ենթակետի համաձայն՝ ռադիոհաճախականությունների օգտագործման թույլտվություն չի պահանջվում </w:t>
      </w:r>
      <w:r>
        <w:rPr>
          <w:bCs/>
          <w:iCs/>
          <w:color w:val="000000"/>
          <w:lang w:val="hy-AM" w:eastAsia="en-GB"/>
        </w:rPr>
        <w:br/>
        <w:t xml:space="preserve">5150-5250ՄՀց, 5725-5875ՄՀց ռադիոհաճախականությունների շերտերում աշխատող, մինչև 100 մՎտ հզորությամբ, լոկալ ցանցերի սարքավորումների՝ միայն շենքերի ներսում, և օդանավերում (թռիչքի բոլոր փուլերում) օգտագործման համար, իսկ 5250-5350ՄՀց, </w:t>
      </w:r>
      <w:r w:rsidR="00DD457E">
        <w:rPr>
          <w:bCs/>
          <w:iCs/>
          <w:color w:val="000000"/>
          <w:lang w:val="hy-AM" w:eastAsia="en-GB"/>
        </w:rPr>
        <w:br/>
      </w:r>
      <w:r>
        <w:rPr>
          <w:bCs/>
          <w:iCs/>
          <w:color w:val="000000"/>
          <w:lang w:val="hy-AM" w:eastAsia="en-GB"/>
        </w:rPr>
        <w:t>5470-5725ՄՀց ռադիոհաճախականությունների շերտերում աշխատող նշված սարքավորումների դեպքում՝ միայն օդանավերում (թռիչքի բոլոր փուլերում) օգտագործման համար</w:t>
      </w:r>
      <w:r w:rsidR="003B2D48">
        <w:rPr>
          <w:bCs/>
          <w:iCs/>
          <w:color w:val="000000"/>
          <w:lang w:val="hy-AM" w:eastAsia="en-GB"/>
        </w:rPr>
        <w:t xml:space="preserve"> Միևնույն ժամանակ, </w:t>
      </w:r>
      <w:r w:rsidR="00842A77">
        <w:rPr>
          <w:bCs/>
          <w:iCs/>
          <w:color w:val="000000"/>
          <w:lang w:val="hy-AM" w:eastAsia="en-GB"/>
        </w:rPr>
        <w:t xml:space="preserve">նույն կարգի </w:t>
      </w:r>
      <w:r w:rsidR="002E7349">
        <w:rPr>
          <w:bCs/>
          <w:iCs/>
          <w:color w:val="000000"/>
          <w:lang w:val="hy-AM" w:eastAsia="en-GB"/>
        </w:rPr>
        <w:t>4-րդ կետի 18-րդ ենթակետի համաձայն՝ սահմանված է, որ ռադիոհաճախականությունների օգտագործման թույլտվություն չի պահանջվում 19,7-20,2ԳՀց, 29,5-30,0ՄՀց ռադիոհաճախականությունների շերտերում աշխատող արբանյակային կապի երկրային կայանների (օդանավերում՝ թռիչքի բոլոր փուլերում, ինքնաթիռ-արբանյակ կապուղու կազմակերպման համար) օգտագործման համար։</w:t>
      </w:r>
    </w:p>
    <w:p w:rsidR="00E717EF" w:rsidRPr="002E7349" w:rsidRDefault="00DD457E" w:rsidP="00DD457E">
      <w:pPr>
        <w:pStyle w:val="namak"/>
        <w:spacing w:line="336" w:lineRule="auto"/>
        <w:rPr>
          <w:sz w:val="4"/>
          <w:szCs w:val="4"/>
          <w:lang w:val="hy-AM"/>
        </w:rPr>
      </w:pPr>
      <w:r w:rsidRPr="002E7349">
        <w:rPr>
          <w:bCs/>
          <w:iCs/>
          <w:color w:val="000000"/>
          <w:lang w:val="hy-AM" w:eastAsia="en-GB"/>
        </w:rPr>
        <w:t>Հաշվի առնելով վերը նշվածը և ն</w:t>
      </w:r>
      <w:r>
        <w:rPr>
          <w:bCs/>
          <w:iCs/>
          <w:color w:val="000000"/>
          <w:lang w:val="hy-AM" w:eastAsia="en-GB"/>
        </w:rPr>
        <w:t>կատի ունենալով 5150-5350ՄՀց և 5470-5875ՄՀց ռադիոհաճախականությունների շերտերում աշխատող համապատասխան սարքավորումների՝ առանց թույլտվության տվյալ ռադիոհաճախականությունների օգտագործման մասնավորապես եվրոպական փորձը,</w:t>
      </w:r>
      <w:r w:rsidR="00DE27E0" w:rsidRPr="00DE27E0">
        <w:rPr>
          <w:bCs/>
          <w:iCs/>
          <w:color w:val="000000"/>
          <w:lang w:val="hy-AM" w:eastAsia="en-GB"/>
        </w:rPr>
        <w:t xml:space="preserve"> </w:t>
      </w:r>
      <w:r w:rsidR="003B2D48">
        <w:rPr>
          <w:bCs/>
          <w:iCs/>
          <w:color w:val="000000"/>
          <w:lang w:val="hy-AM" w:eastAsia="en-GB"/>
        </w:rPr>
        <w:t xml:space="preserve">ինչպես նաև 17,7-19,7ԳՀց և 27,5-29,5ԳՀց </w:t>
      </w:r>
      <w:r w:rsidR="003B2D48" w:rsidRPr="002E7349">
        <w:rPr>
          <w:bCs/>
          <w:iCs/>
          <w:color w:val="000000"/>
          <w:lang w:val="hy-AM" w:eastAsia="en-GB"/>
        </w:rPr>
        <w:t>ռադիոհաճախակա</w:t>
      </w:r>
      <w:r w:rsidR="001F594F">
        <w:rPr>
          <w:bCs/>
          <w:iCs/>
          <w:color w:val="000000"/>
          <w:lang w:val="hy-AM" w:eastAsia="en-GB"/>
        </w:rPr>
        <w:t>-</w:t>
      </w:r>
      <w:r w:rsidR="003B2D48" w:rsidRPr="002E7349">
        <w:rPr>
          <w:bCs/>
          <w:iCs/>
          <w:color w:val="000000"/>
          <w:lang w:val="hy-AM" w:eastAsia="en-GB"/>
        </w:rPr>
        <w:t>նություններ</w:t>
      </w:r>
      <w:r w:rsidR="001F594F">
        <w:rPr>
          <w:bCs/>
          <w:iCs/>
          <w:color w:val="000000"/>
          <w:lang w:val="hy-AM" w:eastAsia="en-GB"/>
        </w:rPr>
        <w:t>ը</w:t>
      </w:r>
      <w:r w:rsidR="003B2D48">
        <w:rPr>
          <w:bCs/>
          <w:iCs/>
          <w:color w:val="000000"/>
          <w:lang w:val="hy-AM" w:eastAsia="en-GB"/>
        </w:rPr>
        <w:t xml:space="preserve"> արբանյակային կապի երկրային կայանների </w:t>
      </w:r>
      <w:r w:rsidR="001F594F">
        <w:rPr>
          <w:bCs/>
          <w:iCs/>
          <w:color w:val="000000"/>
          <w:lang w:val="hy-AM" w:eastAsia="en-GB"/>
        </w:rPr>
        <w:t xml:space="preserve">համար </w:t>
      </w:r>
      <w:r w:rsidR="003B2D48">
        <w:rPr>
          <w:bCs/>
          <w:iCs/>
          <w:color w:val="000000"/>
          <w:lang w:val="hy-AM" w:eastAsia="en-GB"/>
        </w:rPr>
        <w:t>օգտագործ</w:t>
      </w:r>
      <w:r w:rsidR="001F594F">
        <w:rPr>
          <w:bCs/>
          <w:iCs/>
          <w:color w:val="000000"/>
          <w:lang w:val="hy-AM" w:eastAsia="en-GB"/>
        </w:rPr>
        <w:t>ելու</w:t>
      </w:r>
      <w:r w:rsidR="003B2D48">
        <w:rPr>
          <w:bCs/>
          <w:iCs/>
          <w:color w:val="000000"/>
          <w:lang w:val="hy-AM" w:eastAsia="en-GB"/>
        </w:rPr>
        <w:t xml:space="preserve"> վերաբերյալ Հեռահաղորդակցության միջազգային միության </w:t>
      </w:r>
      <w:r w:rsidR="001F594F">
        <w:rPr>
          <w:bCs/>
          <w:iCs/>
          <w:color w:val="000000"/>
          <w:lang w:val="hy-AM" w:eastAsia="en-GB"/>
        </w:rPr>
        <w:t>Ռ</w:t>
      </w:r>
      <w:r w:rsidR="00DE27E0">
        <w:rPr>
          <w:bCs/>
          <w:iCs/>
          <w:color w:val="000000"/>
          <w:lang w:val="hy-AM" w:eastAsia="en-GB"/>
        </w:rPr>
        <w:t xml:space="preserve">ադիոկապի համաշխարհային համաժողովի կողմից 2019 թվականին ընդունած՝ 169 </w:t>
      </w:r>
      <w:r w:rsidR="00DE27E0" w:rsidRPr="002E7349">
        <w:rPr>
          <w:bCs/>
          <w:iCs/>
          <w:color w:val="000000"/>
          <w:lang w:val="hy-AM" w:eastAsia="en-GB"/>
        </w:rPr>
        <w:t>(</w:t>
      </w:r>
      <w:r w:rsidR="00DE27E0">
        <w:rPr>
          <w:lang w:val="hy-AM"/>
        </w:rPr>
        <w:t>ВКР-19</w:t>
      </w:r>
      <w:r w:rsidR="00DE27E0" w:rsidRPr="004678BA">
        <w:rPr>
          <w:lang w:val="hy-AM"/>
        </w:rPr>
        <w:t>)</w:t>
      </w:r>
      <w:r w:rsidR="00DE27E0" w:rsidRPr="002E7349">
        <w:rPr>
          <w:bCs/>
          <w:iCs/>
          <w:color w:val="000000"/>
          <w:lang w:val="hy-AM" w:eastAsia="en-GB"/>
        </w:rPr>
        <w:t xml:space="preserve"> </w:t>
      </w:r>
      <w:r w:rsidR="00DE27E0">
        <w:rPr>
          <w:bCs/>
          <w:iCs/>
          <w:color w:val="000000"/>
          <w:lang w:val="hy-AM" w:eastAsia="en-GB"/>
        </w:rPr>
        <w:t xml:space="preserve">բանաձևը, </w:t>
      </w:r>
      <w:r>
        <w:rPr>
          <w:bCs/>
          <w:iCs/>
          <w:color w:val="000000"/>
          <w:lang w:val="hy-AM" w:eastAsia="en-GB"/>
        </w:rPr>
        <w:t xml:space="preserve"> </w:t>
      </w:r>
      <w:r>
        <w:rPr>
          <w:lang w:val="hy-AM"/>
        </w:rPr>
        <w:t>անհրաժեշտություն է առաջացել լրամշակել</w:t>
      </w:r>
      <w:r>
        <w:rPr>
          <w:bCs/>
          <w:iCs/>
          <w:color w:val="000000"/>
          <w:lang w:val="hy-AM" w:eastAsia="en-GB"/>
        </w:rPr>
        <w:t xml:space="preserve"> նշված կարգի վերոգրյալ դրույթ</w:t>
      </w:r>
      <w:r w:rsidR="00DE27E0">
        <w:rPr>
          <w:bCs/>
          <w:iCs/>
          <w:color w:val="000000"/>
          <w:lang w:val="hy-AM" w:eastAsia="en-GB"/>
        </w:rPr>
        <w:t>ներ</w:t>
      </w:r>
      <w:r>
        <w:rPr>
          <w:bCs/>
          <w:iCs/>
          <w:color w:val="000000"/>
          <w:lang w:val="hy-AM" w:eastAsia="en-GB"/>
        </w:rPr>
        <w:t xml:space="preserve">ը՝ առանց թույլտվության 5250-5350ՄՀց, </w:t>
      </w:r>
      <w:r w:rsidR="00ED39D7">
        <w:rPr>
          <w:bCs/>
          <w:iCs/>
          <w:color w:val="000000"/>
          <w:lang w:val="hy-AM" w:eastAsia="en-GB"/>
        </w:rPr>
        <w:br/>
      </w:r>
      <w:r>
        <w:rPr>
          <w:bCs/>
          <w:iCs/>
          <w:color w:val="000000"/>
          <w:lang w:val="hy-AM" w:eastAsia="en-GB"/>
        </w:rPr>
        <w:t>5470-5725ՄՀց ռադիոհաճախականությունների օգտագործման հնարավորությունը՝ նախա</w:t>
      </w:r>
      <w:r w:rsidR="00ED39D7">
        <w:rPr>
          <w:bCs/>
          <w:iCs/>
          <w:color w:val="000000"/>
          <w:lang w:val="hy-AM" w:eastAsia="en-GB"/>
        </w:rPr>
        <w:t>-</w:t>
      </w:r>
      <w:r>
        <w:rPr>
          <w:bCs/>
          <w:iCs/>
          <w:color w:val="000000"/>
          <w:lang w:val="hy-AM" w:eastAsia="en-GB"/>
        </w:rPr>
        <w:t>տեսելով տվյալ շերտերում աշխատող մինչև 100 մՎտ հզորությամբ, լոկալ ցանցերի սարքավորումների նաև շենքերի ներսու</w:t>
      </w:r>
      <w:r w:rsidR="00DE27E0">
        <w:rPr>
          <w:bCs/>
          <w:iCs/>
          <w:color w:val="000000"/>
          <w:lang w:val="hy-AM" w:eastAsia="en-GB"/>
        </w:rPr>
        <w:t xml:space="preserve">մ օգտագործման համար, ինչպես նաև </w:t>
      </w:r>
      <w:r w:rsidR="001F594F">
        <w:rPr>
          <w:bCs/>
          <w:iCs/>
          <w:color w:val="000000"/>
          <w:lang w:val="hy-AM" w:eastAsia="en-GB"/>
        </w:rPr>
        <w:t>սահմանել</w:t>
      </w:r>
      <w:r w:rsidR="00DE27E0">
        <w:rPr>
          <w:bCs/>
          <w:iCs/>
          <w:color w:val="000000"/>
          <w:lang w:val="hy-AM" w:eastAsia="en-GB"/>
        </w:rPr>
        <w:t xml:space="preserve">, որ </w:t>
      </w:r>
      <w:r w:rsidR="002E7349">
        <w:rPr>
          <w:bCs/>
          <w:iCs/>
          <w:color w:val="000000"/>
          <w:lang w:val="hy-AM" w:eastAsia="en-GB"/>
        </w:rPr>
        <w:t xml:space="preserve">թույլտվություն չի պահանջվում </w:t>
      </w:r>
      <w:r w:rsidR="00DE27E0">
        <w:rPr>
          <w:bCs/>
          <w:iCs/>
          <w:color w:val="000000"/>
          <w:lang w:val="hy-AM" w:eastAsia="en-GB"/>
        </w:rPr>
        <w:t>17,7-20,2ԳՀց, 27,5-30,0</w:t>
      </w:r>
      <w:r w:rsidR="002E7349" w:rsidRPr="002E7349">
        <w:rPr>
          <w:bCs/>
          <w:iCs/>
          <w:color w:val="000000"/>
          <w:lang w:val="hy-AM" w:eastAsia="en-GB"/>
        </w:rPr>
        <w:t xml:space="preserve">ԳՀց ռադիոհաճախականությունների </w:t>
      </w:r>
      <w:r w:rsidR="002E7349" w:rsidRPr="002E7349">
        <w:rPr>
          <w:bCs/>
          <w:iCs/>
          <w:color w:val="000000"/>
          <w:lang w:val="hy-AM" w:eastAsia="en-GB"/>
        </w:rPr>
        <w:lastRenderedPageBreak/>
        <w:t>շերտերում աշխատող արբանյակային կապի երկրային կայանների (օդանավերում` թռիչքի բոլոր փուլերում, ինքնաթիռ-արբանյակ կապուղու կազմակերպման համար) օգտագործման համար</w:t>
      </w:r>
      <w:r w:rsidR="00DE27E0">
        <w:rPr>
          <w:bCs/>
          <w:iCs/>
          <w:color w:val="000000"/>
          <w:lang w:val="hy-AM" w:eastAsia="en-GB"/>
        </w:rPr>
        <w:t>։</w:t>
      </w:r>
    </w:p>
    <w:p w:rsidR="007F3085" w:rsidRDefault="007F3085" w:rsidP="007F3085">
      <w:pPr>
        <w:pStyle w:val="namak"/>
        <w:spacing w:line="336" w:lineRule="auto"/>
        <w:rPr>
          <w:sz w:val="4"/>
          <w:szCs w:val="4"/>
          <w:lang w:val="hy-AM"/>
        </w:rPr>
      </w:pPr>
    </w:p>
    <w:p w:rsidR="007F3085" w:rsidRPr="007F3085" w:rsidRDefault="007F3085" w:rsidP="007F3085">
      <w:pPr>
        <w:pStyle w:val="namak"/>
        <w:spacing w:line="336" w:lineRule="auto"/>
        <w:rPr>
          <w:sz w:val="4"/>
          <w:szCs w:val="4"/>
          <w:lang w:val="hy-AM"/>
        </w:rPr>
      </w:pPr>
    </w:p>
    <w:p w:rsidR="00426B6C" w:rsidRPr="009B0E13" w:rsidRDefault="00426B6C" w:rsidP="00D3706D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DE27E0" w:rsidRPr="002E7349" w:rsidRDefault="00DD07B7" w:rsidP="00DE27E0">
      <w:pPr>
        <w:pStyle w:val="namak"/>
        <w:spacing w:line="336" w:lineRule="auto"/>
        <w:rPr>
          <w:sz w:val="4"/>
          <w:szCs w:val="4"/>
          <w:lang w:val="hy-AM"/>
        </w:rPr>
      </w:pPr>
      <w:r w:rsidRPr="00DD07B7">
        <w:rPr>
          <w:rFonts w:cs="GHEA Grapalat"/>
          <w:lang w:val="hy-AM"/>
        </w:rPr>
        <w:t>Նախագծով առաջարկվում է</w:t>
      </w:r>
      <w:r>
        <w:rPr>
          <w:lang w:val="hy-AM"/>
        </w:rPr>
        <w:t xml:space="preserve"> </w:t>
      </w:r>
      <w:r w:rsidR="00125FBC">
        <w:rPr>
          <w:lang w:val="hy-AM"/>
        </w:rPr>
        <w:t xml:space="preserve">լրամշակել </w:t>
      </w:r>
      <w:r w:rsidR="00DD457E">
        <w:rPr>
          <w:bCs/>
          <w:iCs/>
          <w:color w:val="000000"/>
          <w:lang w:val="hy-AM" w:eastAsia="en-GB"/>
        </w:rPr>
        <w:t xml:space="preserve">հանձնաժողովի 2011 թվականի ապրիլի </w:t>
      </w:r>
      <w:r w:rsidR="00DD457E">
        <w:rPr>
          <w:bCs/>
          <w:iCs/>
          <w:color w:val="000000"/>
          <w:lang w:val="hy-AM" w:eastAsia="en-GB"/>
        </w:rPr>
        <w:br/>
        <w:t>13-ի №169</w:t>
      </w:r>
      <w:r w:rsidR="00DE27E0">
        <w:rPr>
          <w:bCs/>
          <w:iCs/>
          <w:color w:val="000000"/>
          <w:lang w:val="hy-AM" w:eastAsia="en-GB"/>
        </w:rPr>
        <w:t>-</w:t>
      </w:r>
      <w:r w:rsidR="00DD457E">
        <w:rPr>
          <w:bCs/>
          <w:iCs/>
          <w:color w:val="000000"/>
          <w:lang w:val="hy-AM" w:eastAsia="en-GB"/>
        </w:rPr>
        <w:t xml:space="preserve">Ն որոշմամբ հաստատված՝ </w:t>
      </w:r>
      <w:r w:rsidR="00DD457E">
        <w:rPr>
          <w:color w:val="000000"/>
          <w:lang w:val="hy-AM" w:eastAsia="en-GB"/>
        </w:rPr>
        <w:t>ռ</w:t>
      </w:r>
      <w:r w:rsidR="00DD457E">
        <w:rPr>
          <w:rFonts w:cs="Sylfaen"/>
          <w:color w:val="000000"/>
          <w:lang w:val="hy-AM" w:eastAsia="en-GB"/>
        </w:rPr>
        <w:t xml:space="preserve">ադիոհաճախականությունների օգտագործման թույլտվությունների տրամադրման </w:t>
      </w:r>
      <w:r w:rsidR="00DD457E">
        <w:rPr>
          <w:bCs/>
          <w:iCs/>
          <w:color w:val="000000"/>
          <w:lang w:val="hy-AM" w:eastAsia="en-GB"/>
        </w:rPr>
        <w:t xml:space="preserve">կարգի 4-րդ կետի 10-րդ </w:t>
      </w:r>
      <w:r w:rsidR="007B2E0F">
        <w:rPr>
          <w:bCs/>
          <w:iCs/>
          <w:color w:val="000000"/>
          <w:lang w:val="hy-AM" w:eastAsia="en-GB"/>
        </w:rPr>
        <w:t xml:space="preserve">և 18-րդ </w:t>
      </w:r>
      <w:r w:rsidR="00DD457E">
        <w:rPr>
          <w:bCs/>
          <w:iCs/>
          <w:color w:val="000000"/>
          <w:lang w:val="hy-AM" w:eastAsia="en-GB"/>
        </w:rPr>
        <w:t>ենթակետ</w:t>
      </w:r>
      <w:r w:rsidR="007B2E0F">
        <w:rPr>
          <w:bCs/>
          <w:iCs/>
          <w:color w:val="000000"/>
          <w:lang w:val="hy-AM" w:eastAsia="en-GB"/>
        </w:rPr>
        <w:t>եր</w:t>
      </w:r>
      <w:r w:rsidR="00DD457E">
        <w:rPr>
          <w:bCs/>
          <w:iCs/>
          <w:color w:val="000000"/>
          <w:lang w:val="hy-AM" w:eastAsia="en-GB"/>
        </w:rPr>
        <w:t>ը</w:t>
      </w:r>
      <w:r w:rsidR="00E717EF">
        <w:rPr>
          <w:lang w:val="hy-AM"/>
        </w:rPr>
        <w:t>՝</w:t>
      </w:r>
      <w:r w:rsidR="007F3085">
        <w:rPr>
          <w:lang w:val="hy-AM"/>
        </w:rPr>
        <w:t xml:space="preserve"> </w:t>
      </w:r>
      <w:r w:rsidR="00B21EFD">
        <w:rPr>
          <w:lang w:val="hy-AM"/>
        </w:rPr>
        <w:t>սահմանելով, որ թույլտվություն չի պահանջ</w:t>
      </w:r>
      <w:r w:rsidR="00AD673F">
        <w:rPr>
          <w:lang w:val="hy-AM"/>
        </w:rPr>
        <w:t>վ</w:t>
      </w:r>
      <w:r w:rsidR="00B21EFD">
        <w:rPr>
          <w:lang w:val="hy-AM"/>
        </w:rPr>
        <w:t xml:space="preserve">ում </w:t>
      </w:r>
      <w:r w:rsidR="00B21EFD" w:rsidRPr="00B21EFD">
        <w:rPr>
          <w:rFonts w:cs="Sylfaen"/>
          <w:color w:val="000000"/>
          <w:lang w:val="hy-AM" w:eastAsia="en-GB"/>
        </w:rPr>
        <w:t>5150-5350ՄՀց, 5470-5875ՄՀց ռադիոհա</w:t>
      </w:r>
      <w:r w:rsidR="00ED39D7">
        <w:rPr>
          <w:rFonts w:cs="Sylfaen"/>
          <w:color w:val="000000"/>
          <w:lang w:val="hy-AM" w:eastAsia="en-GB"/>
        </w:rPr>
        <w:t>-</w:t>
      </w:r>
      <w:bookmarkStart w:id="0" w:name="_GoBack"/>
      <w:bookmarkEnd w:id="0"/>
      <w:r w:rsidR="00B21EFD" w:rsidRPr="00B21EFD">
        <w:rPr>
          <w:rFonts w:cs="Sylfaen"/>
          <w:color w:val="000000"/>
          <w:lang w:val="hy-AM" w:eastAsia="en-GB"/>
        </w:rPr>
        <w:t xml:space="preserve">ճախականությունների շերտերում աշխատող, մինչև 100մՎտ </w:t>
      </w:r>
      <w:r w:rsidR="00B21EFD">
        <w:rPr>
          <w:rFonts w:cs="Sylfaen"/>
          <w:color w:val="000000"/>
          <w:lang w:val="hy-AM" w:eastAsia="en-GB"/>
        </w:rPr>
        <w:t>է</w:t>
      </w:r>
      <w:r w:rsidR="00B21EFD" w:rsidRPr="00B21EFD">
        <w:rPr>
          <w:rFonts w:cs="Sylfaen"/>
          <w:color w:val="000000"/>
          <w:lang w:val="hy-AM" w:eastAsia="en-GB"/>
        </w:rPr>
        <w:t>ֆեկտիվ ճառագայթող հզորությամբ (e.r.p.), լոկալ ցանցերի սարքավորումների օգտագործման համար (միայն շենքերի ներսում, ինչպես նաև օդանա</w:t>
      </w:r>
      <w:r w:rsidR="00AD673F">
        <w:rPr>
          <w:rFonts w:cs="Sylfaen"/>
          <w:color w:val="000000"/>
          <w:lang w:val="hy-AM" w:eastAsia="en-GB"/>
        </w:rPr>
        <w:t>վերում` թռիչքի բոլոր փուլերում)՝</w:t>
      </w:r>
      <w:r w:rsidR="00B21EFD" w:rsidRPr="00B21EFD">
        <w:rPr>
          <w:rFonts w:cs="Sylfaen"/>
          <w:color w:val="000000"/>
          <w:lang w:val="hy-AM" w:eastAsia="en-GB"/>
        </w:rPr>
        <w:t xml:space="preserve"> օգտագործելով հաճախականության դինամիկ ընտրությ</w:t>
      </w:r>
      <w:r w:rsidR="00B21EFD">
        <w:rPr>
          <w:rFonts w:cs="Sylfaen"/>
          <w:color w:val="000000"/>
          <w:lang w:val="hy-AM" w:eastAsia="en-GB"/>
        </w:rPr>
        <w:t>ու</w:t>
      </w:r>
      <w:r w:rsidR="00B21EFD" w:rsidRPr="00B21EFD">
        <w:rPr>
          <w:rFonts w:cs="Sylfaen"/>
          <w:color w:val="000000"/>
          <w:lang w:val="hy-AM" w:eastAsia="en-GB"/>
        </w:rPr>
        <w:t xml:space="preserve">ն (DFS) և հաղորդչի հզորության </w:t>
      </w:r>
      <w:r w:rsidR="00B21EFD">
        <w:rPr>
          <w:rFonts w:cs="Sylfaen"/>
          <w:color w:val="000000"/>
          <w:lang w:val="hy-AM" w:eastAsia="en-GB"/>
        </w:rPr>
        <w:t>հսկողություն</w:t>
      </w:r>
      <w:r w:rsidR="00C64D52">
        <w:rPr>
          <w:rFonts w:cs="Sylfaen"/>
          <w:color w:val="000000"/>
          <w:lang w:val="hy-AM" w:eastAsia="en-GB"/>
        </w:rPr>
        <w:t xml:space="preserve"> (TPC)</w:t>
      </w:r>
      <w:r w:rsidR="00DE27E0">
        <w:rPr>
          <w:rFonts w:cs="Sylfaen"/>
          <w:color w:val="000000"/>
          <w:lang w:val="hy-AM" w:eastAsia="en-GB"/>
        </w:rPr>
        <w:t xml:space="preserve">, ինչպես նաև </w:t>
      </w:r>
      <w:r w:rsidR="00DE27E0">
        <w:rPr>
          <w:bCs/>
          <w:iCs/>
          <w:color w:val="000000"/>
          <w:lang w:val="hy-AM" w:eastAsia="en-GB"/>
        </w:rPr>
        <w:t>17,7-20,2ԳՀց, 27,5-30,0</w:t>
      </w:r>
      <w:r w:rsidR="00DE27E0" w:rsidRPr="002E7349">
        <w:rPr>
          <w:bCs/>
          <w:iCs/>
          <w:color w:val="000000"/>
          <w:lang w:val="hy-AM" w:eastAsia="en-GB"/>
        </w:rPr>
        <w:t>ԳՀց ռադիոհաճախականությունների շերտերում աշխատող արբանյակային կապի երկրային կայանների (օդանավերում` թռիչքի բոլոր փուլերում, ինքնաթիռ-արբանյակ կապուղու կազմակերպման համար) օգտագործման համար</w:t>
      </w:r>
      <w:r w:rsidR="00DE27E0">
        <w:rPr>
          <w:bCs/>
          <w:iCs/>
          <w:color w:val="000000"/>
          <w:lang w:val="hy-AM" w:eastAsia="en-GB"/>
        </w:rPr>
        <w:t>։</w:t>
      </w:r>
    </w:p>
    <w:p w:rsidR="00E70989" w:rsidRPr="00E70989" w:rsidRDefault="00E70989" w:rsidP="00D3706D">
      <w:pPr>
        <w:pStyle w:val="namak"/>
        <w:spacing w:line="360" w:lineRule="auto"/>
        <w:ind w:firstLine="360"/>
        <w:rPr>
          <w:sz w:val="10"/>
          <w:lang w:val="hy-AM"/>
        </w:rPr>
      </w:pPr>
    </w:p>
    <w:p w:rsidR="0059001C" w:rsidRPr="009B0E13" w:rsidRDefault="0059001C" w:rsidP="00D3706D">
      <w:pPr>
        <w:pStyle w:val="ListParagraph"/>
        <w:numPr>
          <w:ilvl w:val="0"/>
          <w:numId w:val="1"/>
        </w:numPr>
        <w:tabs>
          <w:tab w:val="left" w:pos="1245"/>
        </w:tabs>
        <w:spacing w:after="0" w:line="360" w:lineRule="auto"/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E70989" w:rsidP="00D3706D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քննարկելով </w:t>
      </w:r>
      <w:r w:rsidR="00E6589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այն </w:t>
      </w:r>
      <w:r w:rsidR="00E717EF">
        <w:rPr>
          <w:rFonts w:ascii="GHEA Grapalat" w:eastAsia="Times New Roman" w:hAnsi="GHEA Grapalat" w:cs="Times New Roman"/>
          <w:sz w:val="24"/>
          <w:szCs w:val="24"/>
          <w:lang w:eastAsia="ru-RU"/>
        </w:rPr>
        <w:t>ՀՀ բարձր տեխնոլոգիական արդյունաբերության նախարարության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DD07B7" w:rsidRPr="00E70989" w:rsidRDefault="00DD07B7" w:rsidP="00D3706D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9B0E13" w:rsidRDefault="0059001C" w:rsidP="00D3706D">
      <w:pPr>
        <w:pStyle w:val="ListParagraph"/>
        <w:numPr>
          <w:ilvl w:val="0"/>
          <w:numId w:val="1"/>
        </w:numPr>
        <w:tabs>
          <w:tab w:val="left" w:pos="1245"/>
        </w:tabs>
        <w:spacing w:line="360" w:lineRule="auto"/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D62528" w:rsidRPr="00B21EFD" w:rsidRDefault="00917C30" w:rsidP="00D3706D">
      <w:pPr>
        <w:tabs>
          <w:tab w:val="left" w:pos="284"/>
        </w:tabs>
        <w:spacing w:line="360" w:lineRule="auto"/>
        <w:jc w:val="both"/>
        <w:rPr>
          <w:rFonts w:ascii="GHEA Grapalat" w:hAnsi="GHEA Grapalat" w:cs="ArTarumianTimes"/>
          <w:color w:val="000000" w:themeColor="text1"/>
          <w:sz w:val="24"/>
          <w:szCs w:val="24"/>
          <w:shd w:val="clear" w:color="auto" w:fill="FFFFFF"/>
        </w:rPr>
      </w:pPr>
      <w:r w:rsidRPr="00B21EFD">
        <w:rPr>
          <w:rFonts w:ascii="GHEA Grapalat" w:hAnsi="GHEA Grapalat" w:cs="ArTarumianTimes"/>
          <w:color w:val="000000" w:themeColor="text1"/>
          <w:sz w:val="24"/>
          <w:szCs w:val="24"/>
          <w:shd w:val="clear" w:color="auto" w:fill="FFFFFF"/>
        </w:rPr>
        <w:tab/>
      </w:r>
      <w:r w:rsidR="00E457C8" w:rsidRPr="00B21EFD">
        <w:rPr>
          <w:rFonts w:ascii="GHEA Grapalat" w:hAnsi="GHEA Grapalat" w:cs="ArTarumianTimes"/>
          <w:color w:val="000000" w:themeColor="text1"/>
          <w:sz w:val="24"/>
          <w:szCs w:val="24"/>
          <w:shd w:val="clear" w:color="auto" w:fill="FFFFFF"/>
        </w:rPr>
        <w:t xml:space="preserve">Նախագծի ընդունումը կնպաստի </w:t>
      </w:r>
      <w:r w:rsidR="00E70989" w:rsidRPr="00B21EFD">
        <w:rPr>
          <w:rFonts w:ascii="GHEA Grapalat" w:hAnsi="GHEA Grapalat" w:cs="ArTarumianTimes"/>
          <w:color w:val="000000" w:themeColor="text1"/>
          <w:sz w:val="24"/>
          <w:szCs w:val="24"/>
          <w:shd w:val="clear" w:color="auto" w:fill="FFFFFF"/>
        </w:rPr>
        <w:t>սահմանափակ ռեսուրսների՝ ռադիոհաճախականու</w:t>
      </w:r>
      <w:r w:rsidR="00E457C8" w:rsidRPr="00B21EFD">
        <w:rPr>
          <w:rFonts w:ascii="GHEA Grapalat" w:hAnsi="GHEA Grapalat" w:cs="ArTarumianTimes"/>
          <w:color w:val="000000" w:themeColor="text1"/>
          <w:sz w:val="24"/>
          <w:szCs w:val="24"/>
          <w:shd w:val="clear" w:color="auto" w:fill="FFFFFF"/>
        </w:rPr>
        <w:t>-</w:t>
      </w:r>
      <w:r w:rsidR="00E70989" w:rsidRPr="00B21EFD">
        <w:rPr>
          <w:rFonts w:ascii="GHEA Grapalat" w:hAnsi="GHEA Grapalat" w:cs="ArTarumianTimes"/>
          <w:color w:val="000000" w:themeColor="text1"/>
          <w:sz w:val="24"/>
          <w:szCs w:val="24"/>
          <w:shd w:val="clear" w:color="auto" w:fill="FFFFFF"/>
        </w:rPr>
        <w:t xml:space="preserve">թյունների տիրույթի արդյունավետ </w:t>
      </w:r>
      <w:r w:rsidR="00CB649D" w:rsidRPr="00B21EFD">
        <w:rPr>
          <w:rFonts w:ascii="GHEA Grapalat" w:hAnsi="GHEA Grapalat" w:cs="ArTarumianTimes"/>
          <w:color w:val="000000" w:themeColor="text1"/>
          <w:sz w:val="24"/>
          <w:szCs w:val="24"/>
          <w:shd w:val="clear" w:color="auto" w:fill="FFFFFF"/>
        </w:rPr>
        <w:t>կառավարման</w:t>
      </w:r>
      <w:r w:rsidR="00E70989" w:rsidRPr="00B21EFD">
        <w:rPr>
          <w:rFonts w:ascii="GHEA Grapalat" w:hAnsi="GHEA Grapalat" w:cs="ArTarumianTimes"/>
          <w:color w:val="000000" w:themeColor="text1"/>
          <w:sz w:val="24"/>
          <w:szCs w:val="24"/>
          <w:shd w:val="clear" w:color="auto" w:fill="FFFFFF"/>
        </w:rPr>
        <w:t>ը</w:t>
      </w:r>
      <w:r w:rsidR="00B21EFD">
        <w:rPr>
          <w:rFonts w:ascii="GHEA Grapalat" w:hAnsi="GHEA Grapalat" w:cs="ArTarumianTimes"/>
          <w:color w:val="000000" w:themeColor="text1"/>
          <w:sz w:val="24"/>
          <w:szCs w:val="24"/>
          <w:shd w:val="clear" w:color="auto" w:fill="FFFFFF"/>
        </w:rPr>
        <w:t xml:space="preserve"> և օգտագործմանը</w:t>
      </w:r>
      <w:r w:rsidR="00E70989" w:rsidRPr="00B21EFD">
        <w:rPr>
          <w:rFonts w:ascii="GHEA Grapalat" w:hAnsi="GHEA Grapalat" w:cs="ArTarumianTimes"/>
          <w:color w:val="000000" w:themeColor="text1"/>
          <w:sz w:val="24"/>
          <w:szCs w:val="24"/>
          <w:shd w:val="clear" w:color="auto" w:fill="FFFFFF"/>
        </w:rPr>
        <w:t>։</w:t>
      </w:r>
    </w:p>
    <w:sectPr w:rsidR="00D62528" w:rsidRPr="00B21EFD" w:rsidSect="007F3085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35411"/>
    <w:rsid w:val="000C0256"/>
    <w:rsid w:val="000C2CFD"/>
    <w:rsid w:val="000E446F"/>
    <w:rsid w:val="00125FBC"/>
    <w:rsid w:val="001F594F"/>
    <w:rsid w:val="002123B6"/>
    <w:rsid w:val="002139B3"/>
    <w:rsid w:val="0023632D"/>
    <w:rsid w:val="002568C2"/>
    <w:rsid w:val="00296272"/>
    <w:rsid w:val="002E7349"/>
    <w:rsid w:val="00332CBC"/>
    <w:rsid w:val="003378FE"/>
    <w:rsid w:val="00356898"/>
    <w:rsid w:val="003574B5"/>
    <w:rsid w:val="003B2D48"/>
    <w:rsid w:val="003D5C64"/>
    <w:rsid w:val="004014F1"/>
    <w:rsid w:val="00426B6C"/>
    <w:rsid w:val="004B4968"/>
    <w:rsid w:val="004F3182"/>
    <w:rsid w:val="0059001C"/>
    <w:rsid w:val="005A4D44"/>
    <w:rsid w:val="005D4816"/>
    <w:rsid w:val="006961E7"/>
    <w:rsid w:val="00717198"/>
    <w:rsid w:val="00731F3C"/>
    <w:rsid w:val="007B2E0F"/>
    <w:rsid w:val="007F3085"/>
    <w:rsid w:val="00821364"/>
    <w:rsid w:val="00836D74"/>
    <w:rsid w:val="00842A77"/>
    <w:rsid w:val="008918DC"/>
    <w:rsid w:val="008F01C7"/>
    <w:rsid w:val="008F4CAF"/>
    <w:rsid w:val="00917C30"/>
    <w:rsid w:val="009879D7"/>
    <w:rsid w:val="009A2C75"/>
    <w:rsid w:val="009B0E13"/>
    <w:rsid w:val="00A268ED"/>
    <w:rsid w:val="00A46EC1"/>
    <w:rsid w:val="00A758D8"/>
    <w:rsid w:val="00AD673F"/>
    <w:rsid w:val="00B21EFD"/>
    <w:rsid w:val="00B266AE"/>
    <w:rsid w:val="00B34C5C"/>
    <w:rsid w:val="00B40F59"/>
    <w:rsid w:val="00B84821"/>
    <w:rsid w:val="00B875DD"/>
    <w:rsid w:val="00BE094B"/>
    <w:rsid w:val="00C64D52"/>
    <w:rsid w:val="00C7354F"/>
    <w:rsid w:val="00C75761"/>
    <w:rsid w:val="00CB649D"/>
    <w:rsid w:val="00D202CE"/>
    <w:rsid w:val="00D3706D"/>
    <w:rsid w:val="00D62528"/>
    <w:rsid w:val="00D91A0F"/>
    <w:rsid w:val="00DD07B7"/>
    <w:rsid w:val="00DD457E"/>
    <w:rsid w:val="00DE27E0"/>
    <w:rsid w:val="00E457C8"/>
    <w:rsid w:val="00E5637F"/>
    <w:rsid w:val="00E65899"/>
    <w:rsid w:val="00E70989"/>
    <w:rsid w:val="00E717EF"/>
    <w:rsid w:val="00E72D1E"/>
    <w:rsid w:val="00E7647F"/>
    <w:rsid w:val="00ED39D7"/>
    <w:rsid w:val="00EE50C1"/>
    <w:rsid w:val="00F25BBF"/>
    <w:rsid w:val="00F31306"/>
    <w:rsid w:val="00F604B6"/>
    <w:rsid w:val="00F64883"/>
    <w:rsid w:val="00FB5C87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77541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Siranush Gharakhanyan</cp:lastModifiedBy>
  <cp:revision>63</cp:revision>
  <cp:lastPrinted>2023-07-17T12:28:00Z</cp:lastPrinted>
  <dcterms:created xsi:type="dcterms:W3CDTF">2017-11-07T05:41:00Z</dcterms:created>
  <dcterms:modified xsi:type="dcterms:W3CDTF">2023-07-18T06:22:00Z</dcterms:modified>
</cp:coreProperties>
</file>