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8E" w:rsidRPr="00017A06" w:rsidRDefault="00460E8E" w:rsidP="00460E8E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17A0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60E8E" w:rsidRPr="0045281C" w:rsidRDefault="00460E8E" w:rsidP="00460E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017A06">
        <w:rPr>
          <w:rStyle w:val="Strong"/>
          <w:rFonts w:ascii="GHEA Grapalat" w:hAnsi="GHEA Grapalat"/>
          <w:bdr w:val="none" w:sz="0" w:space="0" w:color="auto" w:frame="1"/>
          <w:lang w:val="hy-AM"/>
        </w:rPr>
        <w:t>«ԱՌԵՎՏՐԻ ԵՎ ԾԱՌԱՅՈՒԹՅՈՒՆՆԵՐԻ ՄԱՍԻՆ» ՕՐԵՆՔՈՒՄ</w:t>
      </w:r>
      <w:r w:rsidRPr="00017A06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017A06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ԼՐԱՑՈՒՄ</w:t>
      </w:r>
      <w:r w:rsidRPr="00017A06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017A06">
        <w:rPr>
          <w:rStyle w:val="Strong"/>
          <w:rFonts w:ascii="GHEA Grapalat" w:hAnsi="GHEA Grapalat"/>
          <w:bdr w:val="none" w:sz="0" w:space="0" w:color="auto" w:frame="1"/>
          <w:lang w:val="hy-AM"/>
        </w:rPr>
        <w:t>ԿԱՏԱՐԵԼՈՒ ՄԱՍԻՆ»</w:t>
      </w:r>
      <w:r w:rsidRPr="00D87F45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45281C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ՕՐԵՆՔԻ ՆԱԽԱԳԾԻ ԸՆԴՈՒՆՄԱՆ </w:t>
      </w:r>
    </w:p>
    <w:p w:rsidR="00460E8E" w:rsidRPr="00A43E7C" w:rsidRDefault="00460E8E" w:rsidP="00460E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460E8E" w:rsidRPr="00981128" w:rsidRDefault="00460E8E" w:rsidP="00460E8E">
      <w:pPr>
        <w:spacing w:line="276" w:lineRule="auto"/>
        <w:ind w:firstLine="565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81128">
        <w:rPr>
          <w:rFonts w:ascii="GHEA Grapalat" w:hAnsi="GHEA Grapalat"/>
          <w:b/>
          <w:i/>
          <w:sz w:val="24"/>
          <w:szCs w:val="24"/>
          <w:lang w:val="hy-AM"/>
        </w:rPr>
        <w:t>1. Ընթացիկ իրավիճակը և իրավական ակտի ընդունման անհրաժեշտությունը.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 xml:space="preserve">Ժամանակակից առևտրի և ծառայությունների իրականացման գործընթացում նշանակալից դեր ունեն ակցիաները, զեղչերը և այլ </w:t>
      </w:r>
      <w:r w:rsidRPr="0098112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մարկետինգային գործունեության միջոցառումները</w:t>
      </w:r>
      <w:r w:rsidRPr="00981128">
        <w:rPr>
          <w:rFonts w:ascii="GHEA Grapalat" w:hAnsi="GHEA Grapalat"/>
          <w:sz w:val="24"/>
          <w:szCs w:val="24"/>
          <w:lang w:val="hy-AM"/>
        </w:rPr>
        <w:t xml:space="preserve"> (բոլորը միասին այսուհետ նաև՝ Ակցիա), որոնք սպառողներին (գնորդներին) հնարավորություն են ընձեռում ապրանքները ձեռք բերել կամ ծառայությունները ստանալ առավել գրավիչ և շահեկան պայմաններով։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 xml:space="preserve">Այնուամենայնիվ, ներկայումս ակցիա իրականացնողների գործողություններում նկատվում են խնդիրներ՝ պայմանավորված ակցիայի վերաբերյալ օրենսդրական կարգավորումների բացակայությամբ, որպիսի պայմաններում վաճառողների և ծառայություններ </w:t>
      </w:r>
      <w:proofErr w:type="spellStart"/>
      <w:r w:rsidRPr="00981128">
        <w:rPr>
          <w:rFonts w:ascii="GHEA Grapalat" w:hAnsi="GHEA Grapalat"/>
          <w:sz w:val="24"/>
          <w:szCs w:val="24"/>
          <w:lang w:val="hy-AM"/>
        </w:rPr>
        <w:t>մատուցողների</w:t>
      </w:r>
      <w:proofErr w:type="spellEnd"/>
      <w:r w:rsidRPr="00981128">
        <w:rPr>
          <w:rFonts w:ascii="GHEA Grapalat" w:hAnsi="GHEA Grapalat"/>
          <w:sz w:val="24"/>
          <w:szCs w:val="24"/>
          <w:lang w:val="hy-AM"/>
        </w:rPr>
        <w:t xml:space="preserve"> կողմից իրականացվող մարկետինգային միջոցառումների ընթացքում հանդիպում են ենթադրյալ հասարակությանը մոլորեցման </w:t>
      </w:r>
      <w:proofErr w:type="spellStart"/>
      <w:r w:rsidRPr="00981128">
        <w:rPr>
          <w:rFonts w:ascii="GHEA Grapalat" w:hAnsi="GHEA Grapalat"/>
          <w:sz w:val="24"/>
          <w:szCs w:val="24"/>
          <w:lang w:val="hy-AM"/>
        </w:rPr>
        <w:t>դրսևորումներ</w:t>
      </w:r>
      <w:proofErr w:type="spellEnd"/>
      <w:r w:rsidRPr="00981128">
        <w:rPr>
          <w:rFonts w:ascii="GHEA Grapalat" w:hAnsi="GHEA Grapalat"/>
          <w:sz w:val="24"/>
          <w:szCs w:val="24"/>
          <w:lang w:val="hy-AM"/>
        </w:rPr>
        <w:t>։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>Գործնականում հանդիպող խնդիրներից են, ի թիվս այլնի</w:t>
      </w:r>
      <w:r w:rsidRPr="00981128">
        <w:rPr>
          <w:rFonts w:ascii="GHEA Grapalat" w:hAnsi="GHEA Grapalat" w:cs="Cambria Math"/>
          <w:sz w:val="24"/>
          <w:szCs w:val="24"/>
          <w:lang w:val="hy-AM"/>
        </w:rPr>
        <w:t>.</w:t>
      </w:r>
    </w:p>
    <w:p w:rsidR="00460E8E" w:rsidRPr="00981128" w:rsidRDefault="00460E8E" w:rsidP="00460E8E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>Ակցիայի իրականացմանը նախորդող ժամանակահատվածում ապրանքի իրացման գնի կամ ծառայության մատուցման գնի կտրուկ բարձրացումը, որին հաջորդում է ակցիայի կիրառումը արդեն իսկ բարձրացված գնից</w:t>
      </w:r>
      <w:r w:rsidRPr="0098112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60E8E" w:rsidRPr="00981128" w:rsidRDefault="00460E8E" w:rsidP="00460E8E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>Ակցիայի պայմանների վերաբերյալ թերի, ոչ հավաստի տեղեկատվության հրապարակումը</w:t>
      </w:r>
      <w:r w:rsidRPr="00981128">
        <w:rPr>
          <w:rFonts w:ascii="Cambria Math" w:hAnsi="Cambria Math" w:cs="Cambria Math"/>
          <w:sz w:val="24"/>
          <w:szCs w:val="24"/>
          <w:lang w:val="hy-AM"/>
        </w:rPr>
        <w:t>․</w:t>
      </w:r>
      <w:r w:rsidRPr="0098112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60E8E" w:rsidRPr="00981128" w:rsidRDefault="00460E8E" w:rsidP="00460E8E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>Ակցիայի վերաբերյալ տեղեկատվության հրապարակումը փաստացի ակցիայի բացակայության պայմաններում</w:t>
      </w:r>
      <w:r w:rsidRPr="0098112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60E8E" w:rsidRPr="00981128" w:rsidRDefault="00460E8E" w:rsidP="00460E8E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>Ակցիայի իրականացման ժամանակային սահմանափակում չունենալը, որպիսի պայմաններում ակցիայի արդյունքում սահմանվող գինը դառնում է ապրանքի իրացման կամ ծառայության մատուցման փաստացի գին:</w:t>
      </w:r>
    </w:p>
    <w:p w:rsidR="00460E8E" w:rsidRPr="00981128" w:rsidRDefault="00460E8E" w:rsidP="00460E8E">
      <w:pPr>
        <w:tabs>
          <w:tab w:val="left" w:pos="851"/>
        </w:tabs>
        <w:spacing w:after="0" w:line="276" w:lineRule="auto"/>
        <w:ind w:firstLine="56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81128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 խնդիրների լուծման նպատակով անհրաժեշտություն է առաջացել նախաձեռնելու օրենսդրական բարեփոխումների աշխատանքներ։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Նախագծի մշակման փուլում ուսումնասիրվել է նաև ոլորտում առկա միջազգային փորձը։ Այսպես, Եվրոպական խորհրդարանի և Խորհրդի 2019 թվականի նոյեմբերի 27-ի սպառողների պաշտպանության վերաբերյալ միության հրահանգների ավելի լավ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կիրարկմանն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ու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արդիականացման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ն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ուղղված Խորհրդի </w:t>
      </w: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lastRenderedPageBreak/>
        <w:t>93/13/EEC հրահանգում, Եվրոպական խորհրդարանի և Խորհրդի 98/6/EC, 2005/29/EC և 2011/83/EU հրահանգներում փոփոխություններ կատարելու մասին 2019/2161 հրահանգի համաձայն.</w:t>
      </w:r>
    </w:p>
    <w:p w:rsidR="00460E8E" w:rsidRPr="00981128" w:rsidRDefault="00460E8E" w:rsidP="00460E8E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Գնի իջեցման մասին ցանկացած հայտարարություն պետք է պարունակի նախորդ գինը, որը </w:t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նախքան զեղչի իրականացումը </w:t>
      </w: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կիրառվում է վաճառողի կողմից որոշակի 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ժամանակահատվածով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460E8E" w:rsidRPr="00981128" w:rsidRDefault="00460E8E" w:rsidP="00460E8E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Նախորդ գինը ամենացածր գինն է, որը կիրառվում է վաճառողի կողմից գնի իջեցմանը նախորդող ոչ պակաս քան 30 օրվա ընթացքում։</w:t>
      </w:r>
    </w:p>
    <w:p w:rsidR="00460E8E" w:rsidRPr="00981128" w:rsidRDefault="00460E8E" w:rsidP="00460E8E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Անդամ պետությունները կարող են նախատեսել տարբեր կանոններ ապրանքների համար, որոնք կարող են արագ փչանալ կամ ունեն պահպանման ժամկետ։</w:t>
      </w:r>
    </w:p>
    <w:p w:rsidR="00460E8E" w:rsidRPr="00981128" w:rsidRDefault="00460E8E" w:rsidP="00460E8E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Եթե ապրանքը շուկայում գտնվում է 30 օրից պակաս, անդամ պետությունները կարող են նաև նախատեսել ավելի կարճ ժամանակահատված, քան 2-րդ 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կետում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նշված ժամանակահատվածն է (…)</w:t>
      </w:r>
      <w:r w:rsidRPr="00981128">
        <w:rPr>
          <w:rStyle w:val="FootnoteReference"/>
          <w:rFonts w:ascii="GHEA Grapalat" w:eastAsia="Calibri" w:hAnsi="GHEA Grapalat" w:cs="Times New Roman"/>
          <w:sz w:val="24"/>
          <w:szCs w:val="24"/>
          <w:lang w:val="hy-AM"/>
        </w:rPr>
        <w:footnoteReference w:id="1"/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proofErr w:type="spellStart"/>
      <w:r w:rsidRPr="00981128">
        <w:rPr>
          <w:rFonts w:ascii="GHEA Grapalat" w:eastAsia="Calibri" w:hAnsi="GHEA Grapalat" w:cs="Times New Roman"/>
          <w:b/>
          <w:sz w:val="24"/>
          <w:szCs w:val="24"/>
          <w:lang w:val="hy-AM"/>
        </w:rPr>
        <w:t>Էստոնիայի</w:t>
      </w:r>
      <w:proofErr w:type="spellEnd"/>
      <w:r w:rsidRPr="0098112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Հանրապետության</w:t>
      </w: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«Առևտրի մասին» օրենքի</w:t>
      </w:r>
      <w:r w:rsidRPr="00981128">
        <w:rPr>
          <w:rStyle w:val="FootnoteReference"/>
          <w:rFonts w:ascii="GHEA Grapalat" w:eastAsia="Calibri" w:hAnsi="GHEA Grapalat" w:cs="Times New Roman"/>
          <w:bCs/>
          <w:sz w:val="24"/>
          <w:szCs w:val="24"/>
        </w:rPr>
        <w:footnoteReference w:id="2"/>
      </w: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«Ապրանքների զեղչով վաճառքի վերաբերյալ հաղորդակցություն» վերտառությամբ 11-րդ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պարագրաֆի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համաձայն.</w:t>
      </w:r>
    </w:p>
    <w:p w:rsidR="00460E8E" w:rsidRPr="00981128" w:rsidRDefault="00460E8E" w:rsidP="00460E8E">
      <w:pPr>
        <w:pStyle w:val="ListParagraph"/>
        <w:numPr>
          <w:ilvl w:val="0"/>
          <w:numId w:val="6"/>
        </w:numPr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 xml:space="preserve">Զեղչված ապրանքների վաճառքի մասին </w:t>
      </w:r>
      <w:proofErr w:type="spellStart"/>
      <w:r w:rsidRPr="00981128">
        <w:rPr>
          <w:rFonts w:ascii="GHEA Grapalat" w:hAnsi="GHEA Grapalat"/>
          <w:sz w:val="24"/>
          <w:szCs w:val="24"/>
          <w:lang w:val="hy-AM"/>
        </w:rPr>
        <w:t>հաղորդագրությունում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լիկվիդացիոն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վաճառք» կամ այլ բառեր կամ արտահայտություններ կարող են օգտագործվել զեղչված ապրանքների վաճառքի մասին տեղեկատվություն տրամադրելու համար, եթե.</w:t>
      </w:r>
    </w:p>
    <w:p w:rsidR="00460E8E" w:rsidRPr="00981128" w:rsidRDefault="00460E8E" w:rsidP="00460E8E">
      <w:pPr>
        <w:tabs>
          <w:tab w:val="left" w:pos="851"/>
        </w:tabs>
        <w:spacing w:after="0" w:line="276" w:lineRule="auto"/>
        <w:ind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(…)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2.  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զեղչն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իրականացվում է սահմանափակ 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ժամանակահատվածով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3. նման պայմաններում վաճառքի ենթակա ապրանքի գինը զգալիորեն ցածր է սովորական գնից: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(…):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Համանման կարգավորումներ նախատեսված են նաև </w:t>
      </w:r>
      <w:r w:rsidRPr="0098112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Բոսնիա և Հերցեգովինայի</w:t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«Սպառողների պաշտպանության մասին»</w:t>
      </w:r>
      <w:r w:rsidRPr="00981128">
        <w:rPr>
          <w:rStyle w:val="FootnoteReference"/>
          <w:rFonts w:ascii="GHEA Grapalat" w:eastAsia="Calibri" w:hAnsi="GHEA Grapalat" w:cs="Times New Roman"/>
          <w:sz w:val="24"/>
          <w:szCs w:val="24"/>
        </w:rPr>
        <w:footnoteReference w:id="3"/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օրենքի 42-րդ բաժնում, համաձայն որի՝ 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(…)</w:t>
      </w:r>
    </w:p>
    <w:p w:rsidR="00460E8E" w:rsidRPr="00981128" w:rsidRDefault="00460E8E" w:rsidP="00460E8E">
      <w:pPr>
        <w:pStyle w:val="ListParagraph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Հատուկ առաջարկով ապրանքները պետք է ներկայացված լինեն հստակ և տեսանելի գնային 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պիտակով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՝ նշելով ապրանքի գինը մինչև հատուկ առաջարկը սահմանված և գործող գինը:</w:t>
      </w:r>
    </w:p>
    <w:p w:rsidR="00460E8E" w:rsidRPr="00981128" w:rsidRDefault="00460E8E" w:rsidP="00460E8E">
      <w:pPr>
        <w:pStyle w:val="ListParagraph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Եթե գնի նվազման տոկոսը գտնվում է որոշակի միջակայքում, ապա նման նվազեցման ամենաբարձր տոկոսը պետք է վերաբերի հատուկ առաջարկի բոլոր ապրանքների արժեքի առնվազն մեկ 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հինգերորդին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Ուշագրավ են նաև</w:t>
      </w:r>
      <w:r w:rsidRPr="0098112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Սերբիայի Հանրապետության </w:t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«Առևտրի մասին» օրենքի</w:t>
      </w:r>
      <w:r w:rsidRPr="00981128">
        <w:rPr>
          <w:rStyle w:val="FootnoteReference"/>
          <w:rFonts w:ascii="GHEA Grapalat" w:eastAsia="Calibri" w:hAnsi="GHEA Grapalat" w:cs="Times New Roman"/>
          <w:sz w:val="24"/>
          <w:szCs w:val="24"/>
        </w:rPr>
        <w:footnoteReference w:id="4"/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կարգավորումները։ Օրենքի 36-րդ հոդվածի համաձայն՝ վաճառքի գովազդը սովորական առաջարկի համեմատ ավելի բարենպաստ պայմաններով ապրանքների/ծառայությունների առաջարկն է, հատկապես նվազեցված գնով, վաճառքի հատուկ պայմաններով, ուղեկցող նվերներով, հավատարմության ծրագրեր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ով</w:t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կամ այլ արտոնություններով: (…)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Նույն օրենքի 37-րդ հոդվածի համաձայն՝ իջեցված գնով</w:t>
      </w: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վաճառքը կարող է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դրսևորվել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.</w:t>
      </w:r>
    </w:p>
    <w:p w:rsidR="00460E8E" w:rsidRPr="00981128" w:rsidRDefault="00460E8E" w:rsidP="00460E8E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զեղչի կիրառմամբ.</w:t>
      </w:r>
    </w:p>
    <w:p w:rsidR="00460E8E" w:rsidRPr="00981128" w:rsidRDefault="00460E8E" w:rsidP="00460E8E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սեզոնային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գնիջեցմամբ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.</w:t>
      </w:r>
    </w:p>
    <w:p w:rsidR="00460E8E" w:rsidRPr="00981128" w:rsidRDefault="00460E8E" w:rsidP="00460E8E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ակցիայի կիրառմամբ։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Իջեցված գնով ապրանքների/ծառայությունների վաճառքի դեպքում վաճառողը պարտավոր է հստակ մատնանշել ապրանքի իջեցված և նախկին գինը։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(…)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Սեզոնային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գնիջեցումը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սեզոնի ավարտից հետո և առավելագույնը տարին երկու անգամ իջեցված գնով ապրանքների վաճառքն է։ Սեզոնային զեղչը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կիրառվում</w:t>
      </w: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է դեկտեմբերի 25-ից հունվարի 10-ը և հուլիսի 1-ից 15-ը։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Սեզոնային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գնիջեցումը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կարող է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տևել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առավելագույնը 60 օր: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Գովազդային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գնիջեցումը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ապրանքների/ծառայությունների վաճառքն է այն գնով, որը ցածր է այդ ապրանքի/ծառայությունների նախորդ գնից և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տևում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է ոչ ավելի, քան 31 օր: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Մինչև երեք օր գործողության ժամկետով հատուկ վաճառք կազմակերպող վաճառողը պարտավոր է ոչ թե մատնանշել իջեցված և նախկին գինը, այլ հստակ նշել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գնիջեցման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տոկոսը։</w:t>
      </w:r>
    </w:p>
    <w:p w:rsidR="00460E8E" w:rsidRPr="00981128" w:rsidRDefault="00460E8E" w:rsidP="00460E8E">
      <w:pPr>
        <w:pStyle w:val="ListParagraph"/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Նույն օրենքի 38-րդ հոդվածի համաձայն՝ </w:t>
      </w:r>
    </w:p>
    <w:p w:rsidR="00460E8E" w:rsidRPr="00981128" w:rsidRDefault="00460E8E" w:rsidP="00460E8E">
      <w:pPr>
        <w:pStyle w:val="ListParagraph"/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Արգելվում է որպես զեղչված ապրանք գովազդել վաճառվող այն ապրանքները, որոնք այնքան փոքր քանակությամբ են, որ ակնհայտ է, որ նպատակ ունեն գրավել հաճախորդներին այլ ապրանքներ գնելու համար։</w:t>
      </w:r>
    </w:p>
    <w:p w:rsidR="00460E8E" w:rsidRPr="00981128" w:rsidRDefault="00460E8E" w:rsidP="00460E8E">
      <w:pPr>
        <w:pStyle w:val="ListParagraph"/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Զեղչի տոկոսը գովազդելիս նշվում է զեղչի ամենաբարձր տոկոսը, եթե այն վերաբերում է վաճառողի տեսականու ապրանքների առնվազն մեկ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հինգերորդին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յուրաքանչյուր վաճառքի </w:t>
      </w:r>
      <w:proofErr w:type="spellStart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կետում</w:t>
      </w:r>
      <w:proofErr w:type="spellEnd"/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, որին վերաբերում է զեղչի գովազդը:</w:t>
      </w:r>
    </w:p>
    <w:p w:rsidR="00460E8E" w:rsidRPr="00981128" w:rsidRDefault="00460E8E" w:rsidP="00460E8E">
      <w:pPr>
        <w:pStyle w:val="ListParagraph"/>
        <w:spacing w:after="0" w:line="276" w:lineRule="auto"/>
        <w:ind w:left="0" w:firstLine="565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lastRenderedPageBreak/>
        <w:t>(…):</w:t>
      </w:r>
    </w:p>
    <w:p w:rsidR="00460E8E" w:rsidRPr="00981128" w:rsidRDefault="00460E8E" w:rsidP="00460E8E">
      <w:pPr>
        <w:pStyle w:val="ListParagraph"/>
        <w:tabs>
          <w:tab w:val="left" w:pos="851"/>
        </w:tabs>
        <w:spacing w:after="0" w:line="276" w:lineRule="auto"/>
        <w:ind w:left="0" w:firstLine="565"/>
        <w:jc w:val="both"/>
        <w:rPr>
          <w:rFonts w:ascii="GHEA Grapalat" w:eastAsia="Times New Roman" w:hAnsi="GHEA Grapalat" w:cs="Open Sans"/>
          <w:color w:val="212529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Ուշագրավ է, որ ակցիայի կարգավորման նպատակով ներկայումս </w:t>
      </w: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օրենսդրական բարեփոխումներ են </w:t>
      </w:r>
      <w:proofErr w:type="spellStart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նախաձեռնվել</w:t>
      </w:r>
      <w:proofErr w:type="spellEnd"/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նաև </w:t>
      </w:r>
      <w:r w:rsidRPr="0098112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Լեհաստանի Հանրապետությունում։ </w:t>
      </w:r>
      <w:r w:rsidRPr="00981128">
        <w:rPr>
          <w:rFonts w:ascii="GHEA Grapalat" w:eastAsia="Calibri" w:hAnsi="GHEA Grapalat" w:cs="Times New Roman"/>
          <w:bCs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Open Sans"/>
          <w:color w:val="212529"/>
          <w:sz w:val="24"/>
          <w:szCs w:val="24"/>
          <w:lang w:val="hy-AM"/>
        </w:rPr>
        <w:t>աս</w:t>
      </w:r>
      <w:r w:rsidRPr="00981128">
        <w:rPr>
          <w:rFonts w:ascii="GHEA Grapalat" w:eastAsia="Times New Roman" w:hAnsi="GHEA Grapalat" w:cs="Open Sans"/>
          <w:color w:val="212529"/>
          <w:sz w:val="24"/>
          <w:szCs w:val="24"/>
          <w:lang w:val="hy-AM"/>
        </w:rPr>
        <w:t>նավորապես, փոփոխություններ են նախատեսվում մի քանի օրենքներում, այդ թվում՝ «Ապրանքների և ծառայությունների գների մասին», «Սպառողների իրավունքների մասին», «Անարդար շուկայական գործողություններին հակազդելու մասին» և «Մրցակցության և սպառողների իրավունքների պաշտպանության մասին» օրենքներում: Նախագծով, ի թիվս այնի, նախատեսվում է, որ ապրանքների գնի իջեցման դեպքում վաճառողներից պահանջվում է իջեցված գնի մասին տեղեկատվության հետ միասին տրամադրել տեղեկատվություն այդ ապրանքի կամ ծառայության ամենացածր գնի մասին, որը կիրառվել է զեղչի կիրառմանը նախորդող 30 օրվա ընթացքում</w:t>
      </w:r>
      <w:r w:rsidRPr="00981128">
        <w:rPr>
          <w:rStyle w:val="FootnoteReference"/>
          <w:rFonts w:ascii="GHEA Grapalat" w:eastAsia="Times New Roman" w:hAnsi="GHEA Grapalat" w:cs="Open Sans"/>
          <w:color w:val="212529"/>
          <w:sz w:val="24"/>
          <w:szCs w:val="24"/>
        </w:rPr>
        <w:footnoteReference w:id="5"/>
      </w:r>
      <w:r w:rsidRPr="00981128">
        <w:rPr>
          <w:rFonts w:ascii="GHEA Grapalat" w:eastAsia="Times New Roman" w:hAnsi="GHEA Grapalat" w:cs="Open Sans"/>
          <w:color w:val="212529"/>
          <w:sz w:val="24"/>
          <w:szCs w:val="24"/>
          <w:lang w:val="hy-AM"/>
        </w:rPr>
        <w:t>։</w:t>
      </w:r>
    </w:p>
    <w:p w:rsidR="00460E8E" w:rsidRPr="00981128" w:rsidRDefault="00460E8E" w:rsidP="00460E8E">
      <w:pPr>
        <w:tabs>
          <w:tab w:val="left" w:pos="6578"/>
        </w:tabs>
        <w:spacing w:line="276" w:lineRule="auto"/>
        <w:ind w:firstLine="56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վերոգրյալը՝ առկա է </w:t>
      </w:r>
      <w:r w:rsidRPr="00981128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«Առևտրի և ծառայությունների մասին» </w:t>
      </w:r>
      <w:r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օրենքում լրացում կատարելու անհրաժեշտություն։</w:t>
      </w:r>
    </w:p>
    <w:p w:rsidR="00460E8E" w:rsidRPr="00981128" w:rsidRDefault="00460E8E" w:rsidP="00460E8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565"/>
        <w:jc w:val="both"/>
        <w:textDirection w:val="btLr"/>
        <w:textAlignment w:val="top"/>
        <w:outlineLvl w:val="0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</w:pPr>
      <w:r w:rsidRPr="00981128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2. Առաջարկվող կարգավորման բնույթը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1128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«Առևտրի և ծառայությունների մասին» օրենքում</w:t>
      </w:r>
      <w:r w:rsidRPr="00981128">
        <w:rPr>
          <w:rStyle w:val="Strong"/>
          <w:rFonts w:ascii="Calibri" w:hAnsi="Calibri" w:cs="Calibri"/>
          <w:b w:val="0"/>
          <w:sz w:val="24"/>
          <w:szCs w:val="24"/>
          <w:bdr w:val="none" w:sz="0" w:space="0" w:color="auto" w:frame="1"/>
          <w:lang w:val="hy-AM"/>
        </w:rPr>
        <w:t> </w:t>
      </w:r>
      <w:r w:rsidRPr="00981128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լրացում</w:t>
      </w:r>
      <w:r w:rsidRPr="00981128">
        <w:rPr>
          <w:rStyle w:val="Strong"/>
          <w:rFonts w:ascii="Calibri" w:hAnsi="Calibri" w:cs="Calibri"/>
          <w:b w:val="0"/>
          <w:sz w:val="24"/>
          <w:szCs w:val="24"/>
          <w:bdr w:val="none" w:sz="0" w:space="0" w:color="auto" w:frame="1"/>
          <w:lang w:val="hy-AM"/>
        </w:rPr>
        <w:t> </w:t>
      </w:r>
      <w:r w:rsidRPr="00981128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կատարելու մասին»</w:t>
      </w:r>
      <w:r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»</w:t>
      </w:r>
      <w:r w:rsidRPr="00981128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 օրենքի նախագծով կարգավորվել են հետևյալ հարցերը.</w:t>
      </w:r>
    </w:p>
    <w:p w:rsidR="00460E8E" w:rsidRPr="00981128" w:rsidRDefault="00460E8E" w:rsidP="00460E8E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eastAsia="Calibri" w:hAnsi="GHEA Grapalat" w:cs="Times New Roman"/>
          <w:sz w:val="24"/>
          <w:szCs w:val="24"/>
          <w:lang w:val="hy-AM"/>
        </w:rPr>
        <w:t>ակցիայի հասկացությունը և տեսակները.</w:t>
      </w:r>
    </w:p>
    <w:p w:rsidR="00460E8E" w:rsidRPr="00981128" w:rsidRDefault="00460E8E" w:rsidP="00460E8E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>զեղչի հասկացությունը և կիրառման պայմանները, այդ թվում՝ ժամկետային սահմանափակումը և այլն.</w:t>
      </w:r>
    </w:p>
    <w:p w:rsidR="00460E8E" w:rsidRPr="00981128" w:rsidRDefault="00460E8E" w:rsidP="00460E8E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>ապրանքի իրացման կամ ծառայության մատուցման գնի փոփոխման հետ չկապված այլ միջոցառումներին ներկայացվող պահանջները և կիրառման պայմանները.</w:t>
      </w:r>
    </w:p>
    <w:p w:rsidR="00460E8E" w:rsidRPr="00981128" w:rsidRDefault="00460E8E" w:rsidP="00460E8E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  <w:r w:rsidRPr="00981128">
        <w:rPr>
          <w:rFonts w:ascii="GHEA Grapalat" w:hAnsi="GHEA Grapalat"/>
          <w:sz w:val="24"/>
          <w:szCs w:val="24"/>
          <w:lang w:val="hy-AM"/>
        </w:rPr>
        <w:t xml:space="preserve">ակցիայի մասին </w:t>
      </w:r>
      <w:proofErr w:type="spellStart"/>
      <w:r w:rsidRPr="00981128">
        <w:rPr>
          <w:rFonts w:ascii="GHEA Grapalat" w:hAnsi="GHEA Grapalat"/>
          <w:sz w:val="24"/>
          <w:szCs w:val="24"/>
          <w:lang w:val="hy-AM"/>
        </w:rPr>
        <w:t>իրազեկմանը</w:t>
      </w:r>
      <w:proofErr w:type="spellEnd"/>
      <w:r w:rsidRPr="00981128">
        <w:rPr>
          <w:rFonts w:ascii="GHEA Grapalat" w:hAnsi="GHEA Grapalat"/>
          <w:sz w:val="24"/>
          <w:szCs w:val="24"/>
          <w:lang w:val="hy-AM"/>
        </w:rPr>
        <w:t xml:space="preserve"> ներկայացվող պահանջները, մասնավորապես՝ ակցիայի վերաբերյալ տեղեկատվության հրապարակման, դրա դադարեցման պայմանները և այլն</w:t>
      </w:r>
      <w:r w:rsidR="00D721DF">
        <w:rPr>
          <w:rFonts w:ascii="GHEA Grapalat" w:hAnsi="GHEA Grapalat"/>
          <w:sz w:val="24"/>
          <w:szCs w:val="24"/>
          <w:lang w:val="hy-AM"/>
        </w:rPr>
        <w:t>։</w:t>
      </w:r>
    </w:p>
    <w:p w:rsidR="00460E8E" w:rsidRPr="00981128" w:rsidRDefault="00460E8E" w:rsidP="00460E8E">
      <w:pPr>
        <w:pStyle w:val="ListParagraph"/>
        <w:tabs>
          <w:tab w:val="left" w:pos="993"/>
        </w:tabs>
        <w:spacing w:after="0" w:line="276" w:lineRule="auto"/>
        <w:ind w:left="0" w:firstLine="565"/>
        <w:jc w:val="both"/>
        <w:rPr>
          <w:rFonts w:ascii="GHEA Grapalat" w:hAnsi="GHEA Grapalat"/>
          <w:sz w:val="24"/>
          <w:szCs w:val="24"/>
          <w:lang w:val="hy-AM"/>
        </w:rPr>
      </w:pPr>
    </w:p>
    <w:p w:rsidR="00460E8E" w:rsidRPr="00981128" w:rsidRDefault="00460E8E" w:rsidP="00460E8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565"/>
        <w:jc w:val="both"/>
        <w:textDirection w:val="btLr"/>
        <w:textAlignment w:val="top"/>
        <w:outlineLvl w:val="0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</w:pPr>
      <w:r w:rsidRPr="00981128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3. Նախագծի մշակման գործընթացում ներգրավված ինստիտուտները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</w:t>
      </w:r>
      <w:r w:rsidR="00D721D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իծ</w:t>
      </w:r>
      <w:r w:rsidRPr="0098112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 մշակվել </w:t>
      </w:r>
      <w:r w:rsidR="00D721D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98112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81128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կողմից։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hAnsi="GHEA Grapalat"/>
          <w:sz w:val="24"/>
          <w:szCs w:val="24"/>
          <w:lang w:val="hy-AM"/>
        </w:rPr>
      </w:pPr>
    </w:p>
    <w:p w:rsidR="00460E8E" w:rsidRPr="00981128" w:rsidRDefault="00460E8E" w:rsidP="00460E8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565"/>
        <w:jc w:val="both"/>
        <w:textDirection w:val="btLr"/>
        <w:textAlignment w:val="top"/>
        <w:outlineLvl w:val="0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</w:pPr>
      <w:r w:rsidRPr="00981128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  <w:t>4. Ակնկալվող արդյունքը</w:t>
      </w:r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8112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Նախագծի ընդունման արդյունքում ակնկալվում է ստեղծել անհրաժեշտ, կանխատեսելի և որոշակի օրենսդրական հիմքեր ակցիայի կիրառման համար, </w:t>
      </w:r>
      <w:r w:rsidRPr="0098112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որոնք կնպաստեն արդար առևտրի իրականացմանը, այդ թվում մրցակցային միջավայրի բարելավմանը և սպառողների իրավունքների պաշտպանության բարձրացմանը։ </w:t>
      </w:r>
      <w:bookmarkStart w:id="0" w:name="_GoBack"/>
      <w:bookmarkEnd w:id="0"/>
    </w:p>
    <w:p w:rsidR="00460E8E" w:rsidRPr="00981128" w:rsidRDefault="00460E8E" w:rsidP="00460E8E">
      <w:pPr>
        <w:spacing w:after="0" w:line="276" w:lineRule="auto"/>
        <w:ind w:firstLine="56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460E8E" w:rsidRPr="00257CCD" w:rsidRDefault="00460E8E" w:rsidP="00460E8E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5"/>
        <w:jc w:val="both"/>
        <w:rPr>
          <w:rFonts w:ascii="GHEA Grapalat" w:eastAsiaTheme="minorHAnsi" w:hAnsi="GHEA Grapalat" w:cstheme="minorBidi"/>
          <w:color w:val="000000" w:themeColor="text1"/>
          <w:lang w:val="hy-AM" w:eastAsia="en-US"/>
        </w:rPr>
      </w:pPr>
      <w:r w:rsidRPr="00257CCD">
        <w:rPr>
          <w:rFonts w:ascii="GHEA Grapalat" w:eastAsiaTheme="minorHAnsi" w:hAnsi="GHEA Grapalat" w:cstheme="minorBidi"/>
          <w:b/>
          <w:i/>
          <w:color w:val="000000" w:themeColor="text1"/>
          <w:lang w:val="hy-AM" w:eastAsia="en-US"/>
        </w:rPr>
        <w:t xml:space="preserve">Նախագծի ընդունման կապակցությամբ այլ նորմատիվ իրավական ակտերի ընդունման անհրաժեշտությունը, ինչպես նաև լրացուցիչ ֆինանսական միջոցների անհրաժեշտությունը և պետական բյուջեի </w:t>
      </w:r>
      <w:proofErr w:type="spellStart"/>
      <w:r w:rsidRPr="00257CCD">
        <w:rPr>
          <w:rFonts w:ascii="GHEA Grapalat" w:eastAsiaTheme="minorHAnsi" w:hAnsi="GHEA Grapalat" w:cstheme="minorBidi"/>
          <w:b/>
          <w:i/>
          <w:color w:val="000000" w:themeColor="text1"/>
          <w:lang w:val="hy-AM" w:eastAsia="en-US"/>
        </w:rPr>
        <w:t>եկամուտներում</w:t>
      </w:r>
      <w:proofErr w:type="spellEnd"/>
      <w:r w:rsidRPr="00257CCD">
        <w:rPr>
          <w:rFonts w:ascii="GHEA Grapalat" w:eastAsiaTheme="minorHAnsi" w:hAnsi="GHEA Grapalat" w:cstheme="minorBidi"/>
          <w:b/>
          <w:i/>
          <w:color w:val="000000" w:themeColor="text1"/>
          <w:lang w:val="hy-AM" w:eastAsia="en-US"/>
        </w:rPr>
        <w:t xml:space="preserve"> և ծախսերում սպասվելիք փոփոխությունները</w:t>
      </w:r>
    </w:p>
    <w:p w:rsidR="00460E8E" w:rsidRPr="00257CCD" w:rsidRDefault="00460E8E" w:rsidP="00460E8E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5"/>
        <w:jc w:val="both"/>
        <w:rPr>
          <w:rFonts w:ascii="GHEA Grapalat" w:eastAsiaTheme="minorHAnsi" w:hAnsi="GHEA Grapalat" w:cstheme="minorBidi"/>
          <w:color w:val="000000" w:themeColor="text1"/>
          <w:lang w:val="hy-AM" w:eastAsia="en-US"/>
        </w:rPr>
      </w:pPr>
      <w:r w:rsidRPr="00257CCD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Նախագծի ընդունման կապակցությամբ այլ նորմատիվ իրավական ակտեր ընդունել անհրաժեշտ չէ,  ինչպես նաև պետական կամ տեղական ինքնակառավարման մարմնի բյուջեում եկամուտների և ծախսերի էական ավելացում կամ նվազեցում չի նախատեսվում:</w:t>
      </w:r>
    </w:p>
    <w:p w:rsidR="0059025A" w:rsidRPr="00460E8E" w:rsidRDefault="00D721DF">
      <w:pPr>
        <w:rPr>
          <w:lang w:val="hy-AM"/>
        </w:rPr>
      </w:pPr>
      <w:r>
        <w:rPr>
          <w:lang w:val="hy-AM"/>
        </w:rPr>
        <w:t xml:space="preserve"> </w:t>
      </w:r>
    </w:p>
    <w:sectPr w:rsidR="0059025A" w:rsidRPr="00460E8E" w:rsidSect="00460E8E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52" w:rsidRDefault="00E73952" w:rsidP="00460E8E">
      <w:pPr>
        <w:spacing w:after="0" w:line="240" w:lineRule="auto"/>
      </w:pPr>
      <w:r>
        <w:separator/>
      </w:r>
    </w:p>
  </w:endnote>
  <w:endnote w:type="continuationSeparator" w:id="0">
    <w:p w:rsidR="00E73952" w:rsidRDefault="00E73952" w:rsidP="0046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150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8E" w:rsidRDefault="00460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3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0E8E" w:rsidRDefault="00460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52" w:rsidRDefault="00E73952" w:rsidP="00460E8E">
      <w:pPr>
        <w:spacing w:after="0" w:line="240" w:lineRule="auto"/>
      </w:pPr>
      <w:r>
        <w:separator/>
      </w:r>
    </w:p>
  </w:footnote>
  <w:footnote w:type="continuationSeparator" w:id="0">
    <w:p w:rsidR="00E73952" w:rsidRDefault="00E73952" w:rsidP="00460E8E">
      <w:pPr>
        <w:spacing w:after="0" w:line="240" w:lineRule="auto"/>
      </w:pPr>
      <w:r>
        <w:continuationSeparator/>
      </w:r>
    </w:p>
  </w:footnote>
  <w:footnote w:id="1">
    <w:p w:rsidR="00460E8E" w:rsidRPr="000B0C4C" w:rsidRDefault="00460E8E" w:rsidP="00460E8E">
      <w:pPr>
        <w:pStyle w:val="FootnoteText"/>
        <w:rPr>
          <w:rFonts w:ascii="GHEA Grapalat" w:hAnsi="GHEA Grapalat"/>
          <w:lang w:val="en-US"/>
        </w:rPr>
      </w:pPr>
      <w:r w:rsidRPr="000B0C4C">
        <w:rPr>
          <w:rStyle w:val="FootnoteReference"/>
          <w:rFonts w:ascii="GHEA Grapalat" w:hAnsi="GHEA Grapalat"/>
        </w:rPr>
        <w:footnoteRef/>
      </w:r>
      <w:r w:rsidRPr="000B0C4C">
        <w:rPr>
          <w:rFonts w:ascii="GHEA Grapalat" w:hAnsi="GHEA Grapalat"/>
        </w:rPr>
        <w:t xml:space="preserve"> </w:t>
      </w:r>
      <w:hyperlink r:id="rId1" w:history="1">
        <w:r w:rsidRPr="000B0C4C">
          <w:rPr>
            <w:rStyle w:val="Hyperlink"/>
            <w:rFonts w:ascii="GHEA Grapalat" w:hAnsi="GHEA Grapalat"/>
          </w:rPr>
          <w:t>https://eur-lex.europa.eu/eli/dir/2019/2161/oj</w:t>
        </w:r>
      </w:hyperlink>
      <w:r w:rsidRPr="000B0C4C">
        <w:rPr>
          <w:rFonts w:ascii="GHEA Grapalat" w:hAnsi="GHEA Grapalat"/>
          <w:lang w:val="en-US"/>
        </w:rPr>
        <w:t xml:space="preserve"> </w:t>
      </w:r>
    </w:p>
  </w:footnote>
  <w:footnote w:id="2">
    <w:p w:rsidR="00460E8E" w:rsidRPr="000B0C4C" w:rsidRDefault="00460E8E" w:rsidP="00460E8E">
      <w:pPr>
        <w:pStyle w:val="FootnoteText"/>
        <w:rPr>
          <w:rFonts w:ascii="GHEA Grapalat" w:hAnsi="GHEA Grapalat"/>
        </w:rPr>
      </w:pPr>
      <w:r w:rsidRPr="000B0C4C">
        <w:rPr>
          <w:rStyle w:val="FootnoteReference"/>
          <w:rFonts w:ascii="GHEA Grapalat" w:hAnsi="GHEA Grapalat"/>
        </w:rPr>
        <w:footnoteRef/>
      </w:r>
      <w:r w:rsidRPr="000B0C4C">
        <w:rPr>
          <w:rFonts w:ascii="GHEA Grapalat" w:hAnsi="GHEA Grapalat"/>
        </w:rPr>
        <w:t xml:space="preserve"> </w:t>
      </w:r>
      <w:hyperlink r:id="rId2" w:history="1">
        <w:r w:rsidRPr="000B0C4C">
          <w:rPr>
            <w:rStyle w:val="Hyperlink"/>
            <w:rFonts w:ascii="GHEA Grapalat" w:hAnsi="GHEA Grapalat"/>
          </w:rPr>
          <w:t>https://www.riigiteataja.ee/en/eli/523012015011/consolide</w:t>
        </w:r>
      </w:hyperlink>
      <w:r w:rsidRPr="000B0C4C">
        <w:rPr>
          <w:rFonts w:ascii="GHEA Grapalat" w:hAnsi="GHEA Grapalat"/>
        </w:rPr>
        <w:t xml:space="preserve"> </w:t>
      </w:r>
    </w:p>
  </w:footnote>
  <w:footnote w:id="3">
    <w:p w:rsidR="00460E8E" w:rsidRPr="000B0C4C" w:rsidRDefault="00460E8E" w:rsidP="00460E8E">
      <w:pPr>
        <w:pStyle w:val="FootnoteText"/>
        <w:rPr>
          <w:rFonts w:ascii="GHEA Grapalat" w:hAnsi="GHEA Grapalat"/>
        </w:rPr>
      </w:pPr>
      <w:r w:rsidRPr="000B0C4C">
        <w:rPr>
          <w:rStyle w:val="FootnoteReference"/>
          <w:rFonts w:ascii="GHEA Grapalat" w:hAnsi="GHEA Grapalat"/>
        </w:rPr>
        <w:footnoteRef/>
      </w:r>
      <w:r w:rsidRPr="000B0C4C">
        <w:rPr>
          <w:rFonts w:ascii="GHEA Grapalat" w:hAnsi="GHEA Grapalat"/>
        </w:rPr>
        <w:t xml:space="preserve"> </w:t>
      </w:r>
      <w:hyperlink r:id="rId3" w:history="1">
        <w:r w:rsidRPr="000B0C4C">
          <w:rPr>
            <w:rStyle w:val="Hyperlink"/>
            <w:rFonts w:ascii="GHEA Grapalat" w:hAnsi="GHEA Grapalat"/>
          </w:rPr>
          <w:t>https://www.libertas-institut.com/de/News&amp;Termine/08.BiH.Consumers%20Law%20EN.pdf</w:t>
        </w:r>
      </w:hyperlink>
      <w:r w:rsidRPr="000B0C4C">
        <w:rPr>
          <w:rFonts w:ascii="GHEA Grapalat" w:hAnsi="GHEA Grapalat"/>
        </w:rPr>
        <w:t xml:space="preserve"> </w:t>
      </w:r>
    </w:p>
  </w:footnote>
  <w:footnote w:id="4">
    <w:p w:rsidR="00460E8E" w:rsidRPr="000B0C4C" w:rsidRDefault="00460E8E" w:rsidP="00460E8E">
      <w:pPr>
        <w:pStyle w:val="FootnoteText"/>
        <w:rPr>
          <w:rFonts w:ascii="GHEA Grapalat" w:hAnsi="GHEA Grapalat"/>
        </w:rPr>
      </w:pPr>
      <w:r w:rsidRPr="000B0C4C">
        <w:rPr>
          <w:rStyle w:val="FootnoteReference"/>
          <w:rFonts w:ascii="GHEA Grapalat" w:hAnsi="GHEA Grapalat"/>
        </w:rPr>
        <w:footnoteRef/>
      </w:r>
      <w:r w:rsidRPr="000B0C4C">
        <w:rPr>
          <w:rFonts w:ascii="GHEA Grapalat" w:hAnsi="GHEA Grapalat"/>
        </w:rPr>
        <w:t xml:space="preserve"> </w:t>
      </w:r>
      <w:hyperlink r:id="rId4" w:history="1">
        <w:r w:rsidRPr="000B0C4C">
          <w:rPr>
            <w:rStyle w:val="Hyperlink"/>
            <w:rFonts w:ascii="GHEA Grapalat" w:hAnsi="GHEA Grapalat"/>
          </w:rPr>
          <w:t>https://www.pravno-informacioni-sistem.rs/SlGlasnikPortal/eli/rep/sgrs/skupstina/zakon/2019/52/2/reg</w:t>
        </w:r>
      </w:hyperlink>
      <w:r w:rsidRPr="000B0C4C">
        <w:rPr>
          <w:rFonts w:ascii="GHEA Grapalat" w:hAnsi="GHEA Grapalat"/>
        </w:rPr>
        <w:t xml:space="preserve"> </w:t>
      </w:r>
    </w:p>
    <w:p w:rsidR="00460E8E" w:rsidRPr="000B0C4C" w:rsidRDefault="00460E8E" w:rsidP="00460E8E">
      <w:pPr>
        <w:pStyle w:val="FootnoteText"/>
        <w:rPr>
          <w:rFonts w:ascii="GHEA Grapalat" w:hAnsi="GHEA Grapalat"/>
        </w:rPr>
      </w:pPr>
    </w:p>
  </w:footnote>
  <w:footnote w:id="5">
    <w:p w:rsidR="00460E8E" w:rsidRPr="000B0C4C" w:rsidRDefault="00460E8E" w:rsidP="00460E8E">
      <w:pPr>
        <w:pStyle w:val="FootnoteText"/>
        <w:rPr>
          <w:rFonts w:ascii="GHEA Grapalat" w:hAnsi="GHEA Grapalat"/>
        </w:rPr>
      </w:pPr>
      <w:r w:rsidRPr="000B0C4C">
        <w:rPr>
          <w:rStyle w:val="FootnoteReference"/>
          <w:rFonts w:ascii="GHEA Grapalat" w:hAnsi="GHEA Grapalat"/>
        </w:rPr>
        <w:footnoteRef/>
      </w:r>
      <w:r w:rsidRPr="000B0C4C">
        <w:rPr>
          <w:rFonts w:ascii="GHEA Grapalat" w:hAnsi="GHEA Grapalat"/>
        </w:rPr>
        <w:t xml:space="preserve"> </w:t>
      </w:r>
      <w:hyperlink r:id="rId5" w:history="1">
        <w:r w:rsidRPr="000B0C4C">
          <w:rPr>
            <w:rStyle w:val="Hyperlink"/>
            <w:rFonts w:ascii="GHEA Grapalat" w:hAnsi="GHEA Grapalat"/>
          </w:rPr>
          <w:t>https://www.mondaq.com/dodd-frank-consumer-protection-act/1111652/black-friday-is-coming--legislative-amendments-in-poland</w:t>
        </w:r>
      </w:hyperlink>
      <w:r w:rsidRPr="000B0C4C">
        <w:rPr>
          <w:rFonts w:ascii="GHEA Grapalat" w:hAnsi="GHEA Grapala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8E" w:rsidRPr="00DF3595" w:rsidRDefault="00460E8E" w:rsidP="00460E8E">
    <w:pPr>
      <w:pStyle w:val="Header"/>
      <w:jc w:val="right"/>
      <w:rPr>
        <w:rFonts w:ascii="GHEA Grapalat" w:hAnsi="GHEA Grapalat"/>
        <w:b/>
        <w:sz w:val="24"/>
        <w:lang w:val="hy-AM"/>
      </w:rPr>
    </w:pPr>
    <w:r w:rsidRPr="00DF3595">
      <w:rPr>
        <w:rFonts w:ascii="GHEA Grapalat" w:hAnsi="GHEA Grapalat"/>
        <w:b/>
        <w:bCs/>
        <w:noProof/>
        <w:bdr w:val="none" w:sz="0" w:space="0" w:color="auto" w:frame="1"/>
        <w:lang w:val="en-US"/>
      </w:rPr>
      <w:drawing>
        <wp:anchor distT="0" distB="0" distL="114300" distR="114300" simplePos="0" relativeHeight="251659264" behindDoc="0" locked="0" layoutInCell="1" allowOverlap="1" wp14:anchorId="35846DB7" wp14:editId="3471C698">
          <wp:simplePos x="0" y="0"/>
          <wp:positionH relativeFrom="margin">
            <wp:posOffset>-495300</wp:posOffset>
          </wp:positionH>
          <wp:positionV relativeFrom="margin">
            <wp:posOffset>-714375</wp:posOffset>
          </wp:positionV>
          <wp:extent cx="2724150" cy="4540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71x426px_Մրցակցության պաշտպանության հանձնաժողո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0E8E" w:rsidRPr="00460E8E" w:rsidRDefault="00460E8E" w:rsidP="00460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5C" w:rsidRDefault="00CF5E5C">
    <w:pPr>
      <w:pStyle w:val="Header"/>
    </w:pPr>
    <w:r w:rsidRPr="00DF3595">
      <w:rPr>
        <w:rFonts w:ascii="GHEA Grapalat" w:hAnsi="GHEA Grapalat"/>
        <w:b/>
        <w:bCs/>
        <w:noProof/>
        <w:bdr w:val="none" w:sz="0" w:space="0" w:color="auto" w:frame="1"/>
        <w:lang w:val="en-US"/>
      </w:rPr>
      <w:drawing>
        <wp:anchor distT="0" distB="0" distL="114300" distR="114300" simplePos="0" relativeHeight="251661312" behindDoc="0" locked="0" layoutInCell="1" allowOverlap="1" wp14:anchorId="5C3C6AE7" wp14:editId="14DE0B71">
          <wp:simplePos x="0" y="0"/>
          <wp:positionH relativeFrom="margin">
            <wp:posOffset>-581025</wp:posOffset>
          </wp:positionH>
          <wp:positionV relativeFrom="margin">
            <wp:posOffset>-748030</wp:posOffset>
          </wp:positionV>
          <wp:extent cx="2724150" cy="4540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71x426px_Մրցակցության պաշտպանության հանձնաժողո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61E"/>
    <w:multiLevelType w:val="hybridMultilevel"/>
    <w:tmpl w:val="48565966"/>
    <w:lvl w:ilvl="0" w:tplc="BD86586A">
      <w:start w:val="1"/>
      <w:numFmt w:val="decimal"/>
      <w:lvlText w:val="(%1)"/>
      <w:lvlJc w:val="left"/>
      <w:pPr>
        <w:ind w:left="927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2D14E4"/>
    <w:multiLevelType w:val="hybridMultilevel"/>
    <w:tmpl w:val="8196E32A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007FD"/>
    <w:multiLevelType w:val="hybridMultilevel"/>
    <w:tmpl w:val="5D7CEE08"/>
    <w:lvl w:ilvl="0" w:tplc="43325A82">
      <w:start w:val="5"/>
      <w:numFmt w:val="decimal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B30519"/>
    <w:multiLevelType w:val="hybridMultilevel"/>
    <w:tmpl w:val="A3BAADC0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B60BD1"/>
    <w:multiLevelType w:val="hybridMultilevel"/>
    <w:tmpl w:val="10FA8C34"/>
    <w:lvl w:ilvl="0" w:tplc="147C5776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2085" w:hanging="360"/>
      </w:pPr>
    </w:lvl>
    <w:lvl w:ilvl="2" w:tplc="042B001B" w:tentative="1">
      <w:start w:val="1"/>
      <w:numFmt w:val="lowerRoman"/>
      <w:lvlText w:val="%3."/>
      <w:lvlJc w:val="right"/>
      <w:pPr>
        <w:ind w:left="2805" w:hanging="180"/>
      </w:pPr>
    </w:lvl>
    <w:lvl w:ilvl="3" w:tplc="042B000F" w:tentative="1">
      <w:start w:val="1"/>
      <w:numFmt w:val="decimal"/>
      <w:lvlText w:val="%4."/>
      <w:lvlJc w:val="left"/>
      <w:pPr>
        <w:ind w:left="3525" w:hanging="360"/>
      </w:pPr>
    </w:lvl>
    <w:lvl w:ilvl="4" w:tplc="042B0019" w:tentative="1">
      <w:start w:val="1"/>
      <w:numFmt w:val="lowerLetter"/>
      <w:lvlText w:val="%5."/>
      <w:lvlJc w:val="left"/>
      <w:pPr>
        <w:ind w:left="4245" w:hanging="360"/>
      </w:pPr>
    </w:lvl>
    <w:lvl w:ilvl="5" w:tplc="042B001B" w:tentative="1">
      <w:start w:val="1"/>
      <w:numFmt w:val="lowerRoman"/>
      <w:lvlText w:val="%6."/>
      <w:lvlJc w:val="right"/>
      <w:pPr>
        <w:ind w:left="4965" w:hanging="180"/>
      </w:pPr>
    </w:lvl>
    <w:lvl w:ilvl="6" w:tplc="042B000F" w:tentative="1">
      <w:start w:val="1"/>
      <w:numFmt w:val="decimal"/>
      <w:lvlText w:val="%7."/>
      <w:lvlJc w:val="left"/>
      <w:pPr>
        <w:ind w:left="5685" w:hanging="360"/>
      </w:pPr>
    </w:lvl>
    <w:lvl w:ilvl="7" w:tplc="042B0019" w:tentative="1">
      <w:start w:val="1"/>
      <w:numFmt w:val="lowerLetter"/>
      <w:lvlText w:val="%8."/>
      <w:lvlJc w:val="left"/>
      <w:pPr>
        <w:ind w:left="6405" w:hanging="360"/>
      </w:pPr>
    </w:lvl>
    <w:lvl w:ilvl="8" w:tplc="042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32C43B72"/>
    <w:multiLevelType w:val="hybridMultilevel"/>
    <w:tmpl w:val="63BC8370"/>
    <w:lvl w:ilvl="0" w:tplc="042B000F">
      <w:start w:val="1"/>
      <w:numFmt w:val="decimal"/>
      <w:lvlText w:val="%1."/>
      <w:lvlJc w:val="left"/>
      <w:pPr>
        <w:ind w:left="1365" w:hanging="360"/>
      </w:pPr>
    </w:lvl>
    <w:lvl w:ilvl="1" w:tplc="042B0019" w:tentative="1">
      <w:start w:val="1"/>
      <w:numFmt w:val="lowerLetter"/>
      <w:lvlText w:val="%2."/>
      <w:lvlJc w:val="left"/>
      <w:pPr>
        <w:ind w:left="2085" w:hanging="360"/>
      </w:pPr>
    </w:lvl>
    <w:lvl w:ilvl="2" w:tplc="042B001B" w:tentative="1">
      <w:start w:val="1"/>
      <w:numFmt w:val="lowerRoman"/>
      <w:lvlText w:val="%3."/>
      <w:lvlJc w:val="right"/>
      <w:pPr>
        <w:ind w:left="2805" w:hanging="180"/>
      </w:pPr>
    </w:lvl>
    <w:lvl w:ilvl="3" w:tplc="042B000F" w:tentative="1">
      <w:start w:val="1"/>
      <w:numFmt w:val="decimal"/>
      <w:lvlText w:val="%4."/>
      <w:lvlJc w:val="left"/>
      <w:pPr>
        <w:ind w:left="3525" w:hanging="360"/>
      </w:pPr>
    </w:lvl>
    <w:lvl w:ilvl="4" w:tplc="042B0019" w:tentative="1">
      <w:start w:val="1"/>
      <w:numFmt w:val="lowerLetter"/>
      <w:lvlText w:val="%5."/>
      <w:lvlJc w:val="left"/>
      <w:pPr>
        <w:ind w:left="4245" w:hanging="360"/>
      </w:pPr>
    </w:lvl>
    <w:lvl w:ilvl="5" w:tplc="042B001B" w:tentative="1">
      <w:start w:val="1"/>
      <w:numFmt w:val="lowerRoman"/>
      <w:lvlText w:val="%6."/>
      <w:lvlJc w:val="right"/>
      <w:pPr>
        <w:ind w:left="4965" w:hanging="180"/>
      </w:pPr>
    </w:lvl>
    <w:lvl w:ilvl="6" w:tplc="042B000F" w:tentative="1">
      <w:start w:val="1"/>
      <w:numFmt w:val="decimal"/>
      <w:lvlText w:val="%7."/>
      <w:lvlJc w:val="left"/>
      <w:pPr>
        <w:ind w:left="5685" w:hanging="360"/>
      </w:pPr>
    </w:lvl>
    <w:lvl w:ilvl="7" w:tplc="042B0019" w:tentative="1">
      <w:start w:val="1"/>
      <w:numFmt w:val="lowerLetter"/>
      <w:lvlText w:val="%8."/>
      <w:lvlJc w:val="left"/>
      <w:pPr>
        <w:ind w:left="6405" w:hanging="360"/>
      </w:pPr>
    </w:lvl>
    <w:lvl w:ilvl="8" w:tplc="042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5D4609BA"/>
    <w:multiLevelType w:val="hybridMultilevel"/>
    <w:tmpl w:val="A47A49B0"/>
    <w:lvl w:ilvl="0" w:tplc="26AE50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4C"/>
    <w:rsid w:val="002807C8"/>
    <w:rsid w:val="00460E8E"/>
    <w:rsid w:val="0059025A"/>
    <w:rsid w:val="0063074C"/>
    <w:rsid w:val="0075334B"/>
    <w:rsid w:val="00832636"/>
    <w:rsid w:val="0087722D"/>
    <w:rsid w:val="00CF5E5C"/>
    <w:rsid w:val="00D721DF"/>
    <w:rsid w:val="00E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01AA6-0041-4EC6-A2C9-76BBEA48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46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0E8E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460E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0E8E"/>
    <w:pPr>
      <w:spacing w:after="0" w:line="240" w:lineRule="auto"/>
    </w:pPr>
    <w:rPr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E8E"/>
    <w:rPr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460E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0E8E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60E8E"/>
  </w:style>
  <w:style w:type="paragraph" w:styleId="Header">
    <w:name w:val="header"/>
    <w:basedOn w:val="Normal"/>
    <w:link w:val="HeaderChar"/>
    <w:uiPriority w:val="99"/>
    <w:unhideWhenUsed/>
    <w:rsid w:val="0046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8E"/>
  </w:style>
  <w:style w:type="paragraph" w:styleId="Footer">
    <w:name w:val="footer"/>
    <w:basedOn w:val="Normal"/>
    <w:link w:val="FooterChar"/>
    <w:uiPriority w:val="99"/>
    <w:unhideWhenUsed/>
    <w:rsid w:val="0046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bertas-institut.com/de/News&amp;Termine/08.BiH.Consumers%20Law%20EN.pdf" TargetMode="External"/><Relationship Id="rId2" Type="http://schemas.openxmlformats.org/officeDocument/2006/relationships/hyperlink" Target="https://www.riigiteataja.ee/en/eli/523012015011/consolide" TargetMode="External"/><Relationship Id="rId1" Type="http://schemas.openxmlformats.org/officeDocument/2006/relationships/hyperlink" Target="https://eur-lex.europa.eu/eli/dir/2019/2161/oj" TargetMode="External"/><Relationship Id="rId5" Type="http://schemas.openxmlformats.org/officeDocument/2006/relationships/hyperlink" Target="https://www.mondaq.com/dodd-frank-consumer-protection-act/1111652/black-friday-is-coming--legislative-amendments-in-poland" TargetMode="External"/><Relationship Id="rId4" Type="http://schemas.openxmlformats.org/officeDocument/2006/relationships/hyperlink" Target="https://www.pravno-informacioni-sistem.rs/SlGlasnikPortal/eli/rep/sgrs/skupstina/zakon/2019/52/2/r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1089</Words>
  <Characters>6210</Characters>
  <Application>Microsoft Office Word</Application>
  <DocSecurity>0</DocSecurity>
  <Lines>51</Lines>
  <Paragraphs>14</Paragraphs>
  <ScaleCrop>false</ScaleCrop>
  <Company>HP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Santrosyan</dc:creator>
  <cp:keywords/>
  <dc:description/>
  <cp:lastModifiedBy>Anahit Santrosyan</cp:lastModifiedBy>
  <cp:revision>8</cp:revision>
  <dcterms:created xsi:type="dcterms:W3CDTF">2022-02-01T14:10:00Z</dcterms:created>
  <dcterms:modified xsi:type="dcterms:W3CDTF">2022-02-04T08:54:00Z</dcterms:modified>
</cp:coreProperties>
</file>