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2FA7" w14:textId="77777777" w:rsidR="003543D3" w:rsidRPr="00AA7EB6" w:rsidRDefault="003543D3" w:rsidP="00AA7EB6">
      <w:pPr>
        <w:shd w:val="clear" w:color="auto" w:fill="FFFFFF"/>
        <w:spacing w:after="80" w:line="360" w:lineRule="auto"/>
        <w:jc w:val="center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</w:rPr>
      </w:pPr>
      <w:r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</w:rPr>
        <w:t>Հ Ի Մ Ն Ա Վ Ո Ր Ո Ւ Մ</w:t>
      </w:r>
    </w:p>
    <w:p w14:paraId="16A825FC" w14:textId="757DCDFB" w:rsidR="00697277" w:rsidRPr="00AA7EB6" w:rsidRDefault="006C3CD6" w:rsidP="00AA7EB6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AA7EB6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ՀԱՅԱՍՏԱՆԻ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ՀԱՆՐԱՊԵՏՈՒԹՅԱՆ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ԿԱՌԱՎԱՐՈՒԹՅԱՆ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2023 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ԹՎԱԿԱՆԻ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ՀՈՒՆԻՍԻ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16-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Ի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AA7EB6">
        <w:rPr>
          <w:rFonts w:ascii="GHEA Grapalat" w:hAnsi="GHEA Grapalat" w:cs="Arial"/>
          <w:b/>
          <w:spacing w:val="-4"/>
          <w:sz w:val="24"/>
          <w:szCs w:val="24"/>
          <w:lang w:val="hy-AM" w:eastAsia="hy-AM"/>
        </w:rPr>
        <w:t>N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970-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Լ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ՈՐՈՇՄԱՆ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ՄԵՋ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ՓՈՓՈԽՈՒԹՅՈՒՆՆԵՐ</w:t>
      </w:r>
      <w:r w:rsidR="00B1167B"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 xml:space="preserve"> ԵՎ ԼՐԱՑՈՒՄ</w:t>
      </w:r>
      <w:r w:rsidR="00B10D3E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ՆԵՐ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eastAsia="en-US"/>
        </w:rPr>
        <w:t xml:space="preserve"> 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eastAsia="en-US"/>
        </w:rPr>
        <w:t>ԿԱՏԱՐԵԼՈՒ</w:t>
      </w:r>
      <w:r w:rsidRPr="00AA7EB6">
        <w:rPr>
          <w:rStyle w:val="a4"/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r w:rsidRPr="00AA7EB6">
        <w:rPr>
          <w:rStyle w:val="a4"/>
          <w:rFonts w:ascii="GHEA Grapalat" w:hAnsi="GHEA Grapalat" w:cs="Sylfaen"/>
          <w:color w:val="000000"/>
          <w:sz w:val="24"/>
          <w:szCs w:val="24"/>
          <w:lang w:val="hy-AM" w:eastAsia="en-US"/>
        </w:rPr>
        <w:t>ՄԱՍԻՆ</w:t>
      </w:r>
      <w:r w:rsidRPr="00AA7EB6">
        <w:rPr>
          <w:rFonts w:ascii="GHEA Grapalat" w:hAnsi="GHEA Grapalat" w:cs="Sylfaen"/>
          <w:b/>
          <w:sz w:val="24"/>
          <w:szCs w:val="24"/>
          <w:lang w:val="hy-AM"/>
        </w:rPr>
        <w:t>» ՀԱՅԱՍՏԱՆԻ ՀԱՆՐԱՊԵՏՈՒԹՅԱՆ ԿԱՌԱՎԱՐՈՒԹՅԱՆ ՈՐՈՇՄԱՆ ԸՆԴՈՒՆՄԱՆ ԱՆՀՐԱԺԵՇՏՈՒԹՅԱՆ ՎԵՐԱԲԵՐՅԱԼ</w:t>
      </w:r>
    </w:p>
    <w:p w14:paraId="4A846E92" w14:textId="77777777" w:rsidR="00697277" w:rsidRPr="00AA7EB6" w:rsidRDefault="00697277" w:rsidP="00AA7EB6">
      <w:pPr>
        <w:pStyle w:val="mechtex"/>
        <w:spacing w:line="360" w:lineRule="auto"/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</w:pPr>
    </w:p>
    <w:p w14:paraId="6F876661" w14:textId="7514E047" w:rsidR="00F6373F" w:rsidRPr="00AA7EB6" w:rsidRDefault="00465115" w:rsidP="00AA7EB6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Ի</w:t>
      </w:r>
      <w:r w:rsidR="003543D3"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րավական</w:t>
      </w:r>
      <w:r w:rsidRPr="00AA7EB6">
        <w:rPr>
          <w:rFonts w:ascii="GHEA Grapalat" w:eastAsia="Times New Roman" w:hAnsi="GHEA Grapalat" w:cs="Calibri"/>
          <w:spacing w:val="-4"/>
          <w:sz w:val="24"/>
          <w:szCs w:val="24"/>
          <w:lang w:val="hy-AM"/>
        </w:rPr>
        <w:t xml:space="preserve"> </w:t>
      </w:r>
      <w:r w:rsidR="003543D3"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ակտի</w:t>
      </w:r>
      <w:r w:rsidRPr="00AA7EB6">
        <w:rPr>
          <w:rFonts w:ascii="GHEA Grapalat" w:eastAsia="Times New Roman" w:hAnsi="GHEA Grapalat" w:cs="Calibri"/>
          <w:spacing w:val="-4"/>
          <w:sz w:val="24"/>
          <w:szCs w:val="24"/>
          <w:lang w:val="hy-AM"/>
        </w:rPr>
        <w:t xml:space="preserve"> </w:t>
      </w:r>
      <w:r w:rsidR="003543D3"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ընդունման</w:t>
      </w:r>
      <w:r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 xml:space="preserve"> </w:t>
      </w:r>
      <w:r w:rsidR="003543D3"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անհրաժեշտությունը</w:t>
      </w:r>
      <w:r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 xml:space="preserve"> և </w:t>
      </w:r>
      <w:r w:rsidR="003543D3" w:rsidRPr="00AA7EB6">
        <w:rPr>
          <w:rFonts w:ascii="GHEA Grapalat" w:eastAsia="Times New Roman" w:hAnsi="GHEA Grapalat" w:cs="GHEA Grapalat"/>
          <w:b/>
          <w:bCs/>
          <w:spacing w:val="-4"/>
          <w:sz w:val="24"/>
          <w:szCs w:val="24"/>
          <w:bdr w:val="none" w:sz="0" w:space="0" w:color="auto" w:frame="1"/>
          <w:lang w:val="hy-AM"/>
        </w:rPr>
        <w:t>նպատակը</w:t>
      </w:r>
    </w:p>
    <w:p w14:paraId="63770B9B" w14:textId="12276476" w:rsidR="00F6373F" w:rsidRPr="00AA7EB6" w:rsidRDefault="00F6373F" w:rsidP="00AA7EB6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ՀՀ կառավարության 2023 թվականի հունիսի 16-ի №970-Լ որոշմամբ հաստատվ</w:t>
      </w:r>
      <w:r w:rsidR="002B4B2F" w:rsidRPr="00AA7EB6">
        <w:rPr>
          <w:rFonts w:ascii="GHEA Grapalat" w:hAnsi="GHEA Grapalat"/>
          <w:noProof/>
          <w:sz w:val="24"/>
          <w:szCs w:val="24"/>
          <w:lang w:val="hy-AM"/>
        </w:rPr>
        <w:t xml:space="preserve">ել է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Երևան քաղաքը գազամատակարարման լրացուցիչ նոր հզորություններով ապահովելու ծրագ</w:t>
      </w:r>
      <w:r w:rsidR="002B4B2F" w:rsidRPr="00AA7EB6">
        <w:rPr>
          <w:rFonts w:ascii="GHEA Grapalat" w:hAnsi="GHEA Grapalat"/>
          <w:noProof/>
          <w:sz w:val="24"/>
          <w:szCs w:val="24"/>
          <w:lang w:val="hy-AM"/>
        </w:rPr>
        <w:t>ի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ր</w:t>
      </w:r>
      <w:r w:rsidR="002B4B2F" w:rsidRPr="00AA7EB6">
        <w:rPr>
          <w:rFonts w:ascii="GHEA Grapalat" w:hAnsi="GHEA Grapalat"/>
          <w:noProof/>
          <w:sz w:val="24"/>
          <w:szCs w:val="24"/>
          <w:lang w:val="hy-AM"/>
        </w:rPr>
        <w:t>ը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bookmarkStart w:id="0" w:name="_Hlk228225067"/>
      <w:r w:rsidR="002B4B2F" w:rsidRPr="00AA7EB6">
        <w:rPr>
          <w:rFonts w:ascii="GHEA Grapalat" w:hAnsi="GHEA Grapalat"/>
          <w:noProof/>
          <w:sz w:val="24"/>
          <w:szCs w:val="24"/>
          <w:lang w:val="hy-AM"/>
        </w:rPr>
        <w:t>(այսուհետ՝ Ծրագիր)</w:t>
      </w:r>
      <w:bookmarkEnd w:id="0"/>
      <w:r w:rsidR="002B4B2F" w:rsidRPr="00AA7EB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և գազաբաշխման հանգույցների կառուցման իրականացման ժամանակացույց</w:t>
      </w:r>
      <w:r w:rsidR="002B4B2F" w:rsidRPr="00AA7EB6">
        <w:rPr>
          <w:rFonts w:ascii="GHEA Grapalat" w:hAnsi="GHEA Grapalat"/>
          <w:noProof/>
          <w:sz w:val="24"/>
          <w:szCs w:val="24"/>
          <w:lang w:val="hy-AM"/>
        </w:rPr>
        <w:t>ը (այսուհետ՝ Ժամանակացույց)։ Ծ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րագրով</w:t>
      </w:r>
      <w:r w:rsidR="002B4B2F" w:rsidRPr="00AA7EB6">
        <w:rPr>
          <w:rFonts w:ascii="GHEA Grapalat" w:hAnsi="GHEA Grapalat"/>
          <w:noProof/>
          <w:sz w:val="24"/>
          <w:szCs w:val="24"/>
          <w:lang w:val="hy-AM"/>
        </w:rPr>
        <w:t>՝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 փուլային եղանակով, նախատեսվում է կառուցել թվով 4 նոր գազի ճնշման կարգավորման հանգույցներ (ԳՃԿՀ) և հիմնական սնող գազատարներ, հետևյալ ուղղություններով՝ </w:t>
      </w:r>
    </w:p>
    <w:p w14:paraId="690529D9" w14:textId="77777777" w:rsidR="00F6373F" w:rsidRPr="00AA7EB6" w:rsidRDefault="00F6373F" w:rsidP="00AA7EB6">
      <w:pPr>
        <w:spacing w:after="0" w:line="360" w:lineRule="auto"/>
        <w:ind w:left="63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I փուլ - Երևան քաղաքի Հյուսիս-Արևելյան հատված,</w:t>
      </w:r>
    </w:p>
    <w:p w14:paraId="0623634B" w14:textId="77777777" w:rsidR="00F6373F" w:rsidRPr="00AA7EB6" w:rsidRDefault="00F6373F" w:rsidP="00AA7EB6">
      <w:pPr>
        <w:spacing w:after="0" w:line="360" w:lineRule="auto"/>
        <w:ind w:left="63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II փուլ - Երևան քաղաքի Հարավ-Արևմտյան հատված,</w:t>
      </w:r>
    </w:p>
    <w:p w14:paraId="16A4F895" w14:textId="77777777" w:rsidR="00F6373F" w:rsidRPr="00AA7EB6" w:rsidRDefault="00F6373F" w:rsidP="00AA7EB6">
      <w:pPr>
        <w:spacing w:after="0" w:line="360" w:lineRule="auto"/>
        <w:ind w:left="63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III փուլ - Երևան քաղաքի Հարավային հատված,</w:t>
      </w:r>
    </w:p>
    <w:p w14:paraId="51E138C8" w14:textId="77777777" w:rsidR="00F6373F" w:rsidRPr="00AA7EB6" w:rsidRDefault="00F6373F" w:rsidP="00AA7EB6">
      <w:pPr>
        <w:spacing w:after="0" w:line="360" w:lineRule="auto"/>
        <w:ind w:left="630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IV փուլ - Երևան քաղաքի Արևելյան հատված:</w:t>
      </w:r>
    </w:p>
    <w:p w14:paraId="484C2387" w14:textId="77777777" w:rsidR="00F6373F" w:rsidRPr="00AA7EB6" w:rsidRDefault="00F6373F" w:rsidP="00AA7EB6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Ծրագրի I և II փուլերի ուղղություններով՝ այլ նախաձեռնողների կողմից արդեն իսկ կառուցվել են թվով 2 ԳՃԿՀ-ներ և 41.1կմ երկարությամբ հիմնական սնող գազատարներ, որոնք 2024թ. դեկտեմբեր ամսին կնքված ինժեներական ենթակառուցվածքների առուվաճառքի պայմանագրի հիման վրա հանդիսանում են Գազպրոմ Արմենիա ՓԲԸ-ի  (այսուհետ՝ Ընկերություն) սեփականությունը և սահմանված կարգով շահագործվում են։</w:t>
      </w:r>
    </w:p>
    <w:p w14:paraId="2BFBC7D6" w14:textId="35341E4B" w:rsidR="00F6373F" w:rsidRPr="00AA7EB6" w:rsidRDefault="00F6373F" w:rsidP="00AA7EB6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Ծրագրի III և IV փուլերի մասով Ընկերության պատվերով իրականացվել և ավարտին են հասցվել բոլոր շահագրգիռ մարմինների հետ համաձայնեցված նախագծային փաստաթղթերի մշակման աշխատանքները, որոնց հիման վրա 2025թ.-ին տրվել է շինհավաքակցման աշխատանքների մեկնարկը: Ներկա պահի դրությամբ Ծրագրի III և IV փուլերի 2 ուղղություններով արդեն կառուցված են շուրջ 15.5կմ երկարությամբ հիմնական սնող գազատարներ</w:t>
      </w:r>
      <w:r w:rsidR="00FB1997" w:rsidRPr="00AA7EB6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2026թ. նախատեսվում է իրականացնել թվով 2 ԳՃԿՀ-ների և 11.9</w:t>
      </w:r>
      <w:r w:rsidR="00E85A34" w:rsidRPr="00AA7EB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կմ երկարությամբ հիմնական սնող գազատարների</w:t>
      </w:r>
      <w:r w:rsidR="00FB1997" w:rsidRPr="00AA7EB6">
        <w:rPr>
          <w:rFonts w:ascii="GHEA Grapalat" w:hAnsi="GHEA Grapalat"/>
          <w:noProof/>
          <w:sz w:val="24"/>
          <w:szCs w:val="24"/>
          <w:lang w:val="hy-AM"/>
        </w:rPr>
        <w:t xml:space="preserve"> կառուցման աշխատանքները,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ինչպես նաև </w:t>
      </w:r>
      <w:r w:rsidR="00D04921" w:rsidRPr="00AA7EB6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պետք է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մեկնարկ</w:t>
      </w:r>
      <w:r w:rsidR="00D04921" w:rsidRPr="00AA7EB6">
        <w:rPr>
          <w:rFonts w:ascii="GHEA Grapalat" w:hAnsi="GHEA Grapalat"/>
          <w:noProof/>
          <w:sz w:val="24"/>
          <w:szCs w:val="24"/>
          <w:lang w:val="hy-AM"/>
        </w:rPr>
        <w:t>վ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ե</w:t>
      </w:r>
      <w:r w:rsidR="00D04921" w:rsidRPr="00AA7EB6">
        <w:rPr>
          <w:rFonts w:ascii="GHEA Grapalat" w:hAnsi="GHEA Grapalat"/>
          <w:noProof/>
          <w:sz w:val="24"/>
          <w:szCs w:val="24"/>
          <w:lang w:val="hy-AM"/>
        </w:rPr>
        <w:t xml:space="preserve">ն </w:t>
      </w:r>
      <w:r w:rsidR="00FB1997" w:rsidRPr="00AA7EB6">
        <w:rPr>
          <w:rFonts w:ascii="GHEA Grapalat" w:hAnsi="GHEA Grapalat"/>
          <w:noProof/>
          <w:sz w:val="24"/>
          <w:szCs w:val="24"/>
          <w:lang w:val="hy-AM"/>
        </w:rPr>
        <w:t xml:space="preserve">Ծրագրի 3-րդ փուլում ընդգրկված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Նոր Խարբերդ թաղամասի բաշխիչ գազատարների կառուցման աշխատանքներ</w:t>
      </w:r>
      <w:r w:rsidR="00FB1997" w:rsidRPr="00AA7EB6">
        <w:rPr>
          <w:rFonts w:ascii="GHEA Grapalat" w:hAnsi="GHEA Grapalat"/>
          <w:noProof/>
          <w:sz w:val="24"/>
          <w:szCs w:val="24"/>
          <w:lang w:val="hy-AM"/>
        </w:rPr>
        <w:t>ը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:</w:t>
      </w:r>
    </w:p>
    <w:p w14:paraId="5B1E4D26" w14:textId="555E44D8" w:rsidR="00FC3D51" w:rsidRPr="00AA7EB6" w:rsidRDefault="00D04921" w:rsidP="00AA7EB6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Նոր Խարբերդ թաղամասի (այսուհետ՝ Թաղամաս) գազիֆիկացման աշխատանքների որոշ մասը կատարվել են Երևանի քաղաքապետարանի կողմից: Թաղամասի ամբողջական գա</w:t>
      </w:r>
      <w:r w:rsidR="00FC3D51" w:rsidRPr="00AA7EB6">
        <w:rPr>
          <w:rFonts w:ascii="GHEA Grapalat" w:hAnsi="GHEA Grapalat"/>
          <w:noProof/>
          <w:sz w:val="24"/>
          <w:szCs w:val="24"/>
          <w:lang w:val="hy-AM"/>
        </w:rPr>
        <w:t>զ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ի</w:t>
      </w:r>
      <w:r w:rsidR="00FC3D51" w:rsidRPr="00AA7EB6">
        <w:rPr>
          <w:rFonts w:ascii="GHEA Grapalat" w:hAnsi="GHEA Grapalat"/>
          <w:noProof/>
          <w:sz w:val="24"/>
          <w:szCs w:val="24"/>
          <w:lang w:val="hy-AM"/>
        </w:rPr>
        <w:t>ֆ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իկացման նպատակով </w:t>
      </w:r>
      <w:r w:rsidR="00FC3D51" w:rsidRPr="00AA7EB6">
        <w:rPr>
          <w:rFonts w:ascii="GHEA Grapalat" w:hAnsi="GHEA Grapalat"/>
          <w:noProof/>
          <w:sz w:val="24"/>
          <w:szCs w:val="24"/>
          <w:lang w:val="hy-AM"/>
        </w:rPr>
        <w:t>չգազիֆիկացված փողոցների գազիֆիկացման աշխատանքները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C3D51" w:rsidRPr="00AA7EB6">
        <w:rPr>
          <w:rFonts w:ascii="GHEA Grapalat" w:hAnsi="GHEA Grapalat"/>
          <w:noProof/>
          <w:sz w:val="24"/>
          <w:szCs w:val="24"/>
          <w:lang w:val="hy-AM"/>
        </w:rPr>
        <w:t xml:space="preserve">ՀՀ կառավարության 20.02.2025 թվականի N 162-Լ որոշմամբ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ընդգրկվե</w:t>
      </w:r>
      <w:r w:rsidR="00FC3D51" w:rsidRPr="00AA7EB6">
        <w:rPr>
          <w:rFonts w:ascii="GHEA Grapalat" w:hAnsi="GHEA Grapalat"/>
          <w:noProof/>
          <w:sz w:val="24"/>
          <w:szCs w:val="24"/>
          <w:lang w:val="hy-AM"/>
        </w:rPr>
        <w:t>լ են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 Ծրագրի 3-րդ փուլի աշխատանքներում</w:t>
      </w:r>
      <w:r w:rsidR="002B4B2F" w:rsidRPr="00AA7EB6">
        <w:rPr>
          <w:rFonts w:ascii="GHEA Grapalat" w:hAnsi="GHEA Grapalat"/>
          <w:noProof/>
          <w:sz w:val="24"/>
          <w:szCs w:val="24"/>
          <w:lang w:val="hy-AM"/>
        </w:rPr>
        <w:t xml:space="preserve">, որի </w:t>
      </w:r>
      <w:r w:rsidR="00FC3D51" w:rsidRPr="00AA7EB6">
        <w:rPr>
          <w:rFonts w:ascii="GHEA Grapalat" w:hAnsi="GHEA Grapalat"/>
          <w:noProof/>
          <w:sz w:val="24"/>
          <w:szCs w:val="24"/>
          <w:lang w:val="hy-AM"/>
        </w:rPr>
        <w:t>իրականացման վերջնաժամկետը սահմանված է 01.07.2026թ.-ը:</w:t>
      </w:r>
    </w:p>
    <w:p w14:paraId="0033F53D" w14:textId="5B979F7B" w:rsidR="00FC3D51" w:rsidRPr="00AA7EB6" w:rsidRDefault="00FC3D51" w:rsidP="00AA7EB6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Թաղամասի գազիֆիկացման աշխատանքների իրականացման նպատակով Երևանի քաղաքապետարանի կողմից Ընկերությանն են տրամադրվել շուրջ 40 կմ գազատարների կառուցման նախագծանախահաշվային փաստաթղթեր՝ </w:t>
      </w:r>
      <w:r w:rsidR="002B4B2F" w:rsidRPr="00AA7EB6">
        <w:rPr>
          <w:rFonts w:ascii="GHEA Grapalat" w:hAnsi="GHEA Grapalat"/>
          <w:noProof/>
          <w:sz w:val="24"/>
          <w:szCs w:val="24"/>
          <w:lang w:val="hy-AM"/>
        </w:rPr>
        <w:t>շուրջ 780,0 մլն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 ՀՀ դրամ նախահաշվային արժեքով</w:t>
      </w:r>
      <w:r w:rsidR="002B4B2F" w:rsidRPr="00AA7EB6">
        <w:rPr>
          <w:rFonts w:ascii="GHEA Grapalat" w:hAnsi="GHEA Grapalat"/>
          <w:noProof/>
          <w:sz w:val="24"/>
          <w:szCs w:val="24"/>
          <w:lang w:val="hy-AM"/>
        </w:rPr>
        <w:t xml:space="preserve"> (առանց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 ԱԱՀ</w:t>
      </w:r>
      <w:r w:rsidR="002B4B2F" w:rsidRPr="00AA7EB6">
        <w:rPr>
          <w:rFonts w:ascii="GHEA Grapalat" w:hAnsi="GHEA Grapalat"/>
          <w:noProof/>
          <w:sz w:val="24"/>
          <w:szCs w:val="24"/>
          <w:lang w:val="hy-AM"/>
        </w:rPr>
        <w:t>)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, որոնք կազմվել են 2023 թվականին՝ այլ լիցենզավորված կազմակերպության կողմից: </w:t>
      </w:r>
    </w:p>
    <w:p w14:paraId="43867BA4" w14:textId="64AFC9AA" w:rsidR="00F6373F" w:rsidRPr="00AA7EB6" w:rsidRDefault="00F6373F" w:rsidP="00AA7EB6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Սակայն</w:t>
      </w:r>
      <w:r w:rsidR="00265641" w:rsidRPr="00AA7EB6">
        <w:rPr>
          <w:rFonts w:ascii="GHEA Grapalat" w:hAnsi="GHEA Grapalat"/>
          <w:noProof/>
          <w:sz w:val="24"/>
          <w:szCs w:val="24"/>
          <w:lang w:val="hy-AM"/>
        </w:rPr>
        <w:t>,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 Ընկերության կողմից իրականացված նախագծանախահաշվային փաստաթղթերի ուսումնասիրության, այդ թվում նաև տեղադիտարկման արդյունքում պարզ է դարձել, որ նախագծային լուծումները նախատեսում են շուրջ 40 կմ գազատարների անցկացում փողոցների միայն մեկ մայթով, որի դեպքում դիմացի մասի բնակելի տարածքների գազատարների շինհավաքակցումը պետք է իրականացվեր յուրաքանչյուր տան համար առանձնացված ձևով՝ անհատական լուծումներով: Բացի այդ, գազատարները նախատեսված էին վերգետնյա կառուցման եղանակով, իսկ ներկայում Երևանի քաղաքապետարանի կողմից շինարարության թույլտվություն տրվում է միայն ստորգետնյա եղանակով կառուցման համար: </w:t>
      </w:r>
    </w:p>
    <w:p w14:paraId="194226E9" w14:textId="62CE0647" w:rsidR="00F6373F" w:rsidRPr="00AA7EB6" w:rsidRDefault="00F6373F" w:rsidP="00AA7EB6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Ընկերության կողմից իրականացվել է չափագրման և նոր նախագծանախահաշվային փաստաթղթերի մշակման գործընթաց, որի արդյունքում նախատեսվում է շուրջ 70.5 կմ երկարությամբ և 1120</w:t>
      </w:r>
      <w:r w:rsidR="00E85A34" w:rsidRPr="00AA7EB6">
        <w:rPr>
          <w:rFonts w:ascii="GHEA Grapalat" w:hAnsi="GHEA Grapalat"/>
          <w:noProof/>
          <w:sz w:val="24"/>
          <w:szCs w:val="24"/>
          <w:lang w:val="hy-AM"/>
        </w:rPr>
        <w:t>,0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 մլն դրամ ընդհանուր արժեքով ներփողոցային սնող գազի բաշխիչ ցանցի ստորգետնյա գազատարների կառուցման աշխատանքներ: Նախագծման աշխատանքներն ամբողջությամբ ավարտված են, այդ թվում՝ նախագիծը ենթարկվել է համալիր փորձաքննության, շրջանառվել է քաղաքաշինական գործընթացների միասնական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էլեկտրոնային համակարգում և 2026թ.-ի փետրվար ամսվա դրությամբ ստացել է բոլոր համաձայնեցումները: </w:t>
      </w:r>
    </w:p>
    <w:p w14:paraId="19DB7471" w14:textId="06F08847" w:rsidR="00F6373F" w:rsidRPr="00AA7EB6" w:rsidRDefault="00F6373F" w:rsidP="00AA7EB6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Վերը նշված նոր նախագծային փաստաթղթերում ներառվում </w:t>
      </w:r>
      <w:r w:rsidR="001B4630">
        <w:rPr>
          <w:rFonts w:ascii="GHEA Grapalat" w:hAnsi="GHEA Grapalat"/>
          <w:noProof/>
          <w:sz w:val="24"/>
          <w:szCs w:val="24"/>
          <w:lang w:val="hy-AM"/>
        </w:rPr>
        <w:t>է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 Թաղամասի փողոցների գերակշիռ մասը (գրեթե ամբողջությամբ), որոնց հիման վրա աշխատանքի կազմակերպման տեսանկյունից շուրջ 70.5 կմ ծավալով ստորգետնյա գազատարների հողային քանդման, շինհավաքակցման և հետլիցքի աշխատանքների կատարումը պետք է իրականացնել համապատասխան հերթականությամբ՝ բնակիչների անցուդարձի (յուրաքանչյուր տան շրջակա տարածք, փողոցի հատում և այլն) և տրանսպորտի երթևեկություն</w:t>
      </w:r>
      <w:r w:rsidR="00C92B2E" w:rsidRPr="00AA7EB6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 առավելագույնս չխաթարելու մոտեցումներով և այլ շին</w:t>
      </w:r>
      <w:r w:rsidR="00C92B2E" w:rsidRPr="00AA7EB6">
        <w:rPr>
          <w:rFonts w:ascii="GHEA Grapalat" w:hAnsi="GHEA Grapalat"/>
          <w:noProof/>
          <w:sz w:val="24"/>
          <w:szCs w:val="24"/>
          <w:lang w:val="hy-AM"/>
        </w:rPr>
        <w:t xml:space="preserve">արարական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գործընթացներում առաջացող օբյեկտիվ հանգամանքների հաշվառմամբ:</w:t>
      </w:r>
    </w:p>
    <w:p w14:paraId="32AF15C3" w14:textId="77777777" w:rsidR="001D45EF" w:rsidRPr="00AA7EB6" w:rsidRDefault="00E85A34" w:rsidP="00AA7EB6">
      <w:pPr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Պայմանավորված </w:t>
      </w:r>
      <w:r w:rsidR="00477C94" w:rsidRPr="00AA7EB6">
        <w:rPr>
          <w:rFonts w:ascii="GHEA Grapalat" w:hAnsi="GHEA Grapalat"/>
          <w:noProof/>
          <w:sz w:val="24"/>
          <w:szCs w:val="24"/>
          <w:lang w:val="hy-AM"/>
        </w:rPr>
        <w:t>վերո</w:t>
      </w:r>
      <w:r w:rsidR="00833786" w:rsidRPr="00AA7EB6">
        <w:rPr>
          <w:rFonts w:ascii="GHEA Grapalat" w:hAnsi="GHEA Grapalat"/>
          <w:noProof/>
          <w:sz w:val="24"/>
          <w:szCs w:val="24"/>
          <w:lang w:val="hy-AM"/>
        </w:rPr>
        <w:t>գրյալով</w:t>
      </w:r>
      <w:r w:rsidR="00477C94" w:rsidRPr="00AA7EB6">
        <w:rPr>
          <w:rFonts w:ascii="GHEA Grapalat" w:hAnsi="GHEA Grapalat"/>
          <w:noProof/>
          <w:sz w:val="24"/>
          <w:szCs w:val="24"/>
          <w:lang w:val="hy-AM"/>
        </w:rPr>
        <w:t>՝ անհրաժեշտություն է առաջացել ՀՀ կառավարության 2023 թվականի հունիսի 16-ի №970-Լ որոշման մեջ կատարել համապատասխան փոփոխություններ՝</w:t>
      </w:r>
      <w:r w:rsidR="00394AFA" w:rsidRPr="00AA7EB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77C94" w:rsidRPr="00AA7EB6">
        <w:rPr>
          <w:rFonts w:ascii="GHEA Grapalat" w:hAnsi="GHEA Grapalat"/>
          <w:noProof/>
          <w:sz w:val="24"/>
          <w:szCs w:val="24"/>
          <w:lang w:val="hy-AM"/>
        </w:rPr>
        <w:t>Թաղամասի գազ</w:t>
      </w:r>
      <w:r w:rsidR="00833786" w:rsidRPr="00AA7EB6">
        <w:rPr>
          <w:rFonts w:ascii="GHEA Grapalat" w:hAnsi="GHEA Grapalat"/>
          <w:noProof/>
          <w:sz w:val="24"/>
          <w:szCs w:val="24"/>
          <w:lang w:val="hy-AM"/>
        </w:rPr>
        <w:t>ի</w:t>
      </w:r>
      <w:r w:rsidR="00477C94" w:rsidRPr="00AA7EB6">
        <w:rPr>
          <w:rFonts w:ascii="GHEA Grapalat" w:hAnsi="GHEA Grapalat"/>
          <w:noProof/>
          <w:sz w:val="24"/>
          <w:szCs w:val="24"/>
          <w:lang w:val="hy-AM"/>
        </w:rPr>
        <w:t xml:space="preserve">ֆիկացման խոշորամասշտաբ ավելացող ծավալների </w:t>
      </w:r>
      <w:r w:rsidR="00E34927" w:rsidRPr="00AA7EB6">
        <w:rPr>
          <w:rFonts w:ascii="GHEA Grapalat" w:hAnsi="GHEA Grapalat"/>
          <w:noProof/>
          <w:sz w:val="24"/>
          <w:szCs w:val="24"/>
          <w:lang w:val="hy-AM"/>
        </w:rPr>
        <w:t>մասով</w:t>
      </w:r>
      <w:r w:rsidR="00394AFA" w:rsidRPr="00AA7EB6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98590D" w:rsidRPr="00AA7EB6">
        <w:rPr>
          <w:rFonts w:ascii="GHEA Grapalat" w:hAnsi="GHEA Grapalat"/>
          <w:noProof/>
          <w:sz w:val="24"/>
          <w:szCs w:val="24"/>
          <w:lang w:val="hy-AM"/>
        </w:rPr>
        <w:t xml:space="preserve">ինչպես նաև Ծրագրի 3-րդ և 4-րդ փուլերով նախատեսված ուղղությունների համապատասխան ճյուղերի նոր ուղեգծերի (փողոցների) մասով և </w:t>
      </w:r>
      <w:r w:rsidR="00C92B2E" w:rsidRPr="00AA7EB6">
        <w:rPr>
          <w:rFonts w:ascii="GHEA Grapalat" w:hAnsi="GHEA Grapalat"/>
          <w:noProof/>
          <w:sz w:val="24"/>
          <w:szCs w:val="24"/>
          <w:lang w:val="hy-AM"/>
        </w:rPr>
        <w:t>Ծրագրի 3-րդ փուլի կատարման ժամկետի փոփոխության մասով</w:t>
      </w:r>
      <w:r w:rsidR="001D45EF" w:rsidRPr="00AA7EB6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14:paraId="0E231A6F" w14:textId="77777777" w:rsidR="00321229" w:rsidRPr="00AA7EB6" w:rsidRDefault="00123BDE" w:rsidP="00AA7EB6">
      <w:pPr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Այսպես՝ </w:t>
      </w:r>
    </w:p>
    <w:p w14:paraId="69B38B47" w14:textId="2202497A" w:rsidR="00123BDE" w:rsidRPr="00AA7EB6" w:rsidRDefault="00321229" w:rsidP="00AA7EB6">
      <w:pPr>
        <w:pStyle w:val="a5"/>
        <w:numPr>
          <w:ilvl w:val="0"/>
          <w:numId w:val="11"/>
        </w:numPr>
        <w:spacing w:line="360" w:lineRule="auto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Առաջարկվում է Ծրագրի 3-րդ և 4-րդ փուլերը խմբագրել նոր ուղեգծերով հետևյալ բովանդակությամբ</w:t>
      </w:r>
      <w:r w:rsidRPr="00AA7EB6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</w:p>
    <w:p w14:paraId="2C266EA3" w14:textId="73787016" w:rsidR="00394AFA" w:rsidRPr="00AA7EB6" w:rsidRDefault="00321229" w:rsidP="00AA7EB6">
      <w:pPr>
        <w:spacing w:line="360" w:lineRule="auto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bookmarkStart w:id="1" w:name="_Hlk228199067"/>
      <w:r w:rsidRPr="00AA7EB6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394AFA" w:rsidRPr="00AA7EB6">
        <w:rPr>
          <w:rFonts w:ascii="GHEA Grapalat" w:hAnsi="GHEA Grapalat"/>
          <w:noProof/>
          <w:sz w:val="24"/>
          <w:szCs w:val="24"/>
          <w:lang w:val="hy-AM"/>
        </w:rPr>
        <w:t>Ծրագրի 3-րդ փուլը Երևան քաղաքի Հարավային հատվածն է, որի շրջանակում նախատեսվում է 2-րդ ԳԲԿ-ն սնող կողմնատարից նոր ԳՃԿՀ-ի և հիմնական սնող գազատարի կառուցում՝ հետևյալ ուղեգծով.</w:t>
      </w:r>
    </w:p>
    <w:p w14:paraId="596F1FD5" w14:textId="77777777" w:rsidR="00394AFA" w:rsidRPr="00AA7EB6" w:rsidRDefault="00394AFA" w:rsidP="00AA7EB6">
      <w:pPr>
        <w:spacing w:line="360" w:lineRule="auto"/>
        <w:ind w:left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1) ճյուղ 1՝ Նուբարաշեն թաղամաս – Թեյշեբանի փողոց – Նուբարաշենի ճանապարհ – Խաչիկ Դաշտենց փողոց – Էրեբունի հրապարակ – գ. Մահարի փողոց – Վարդաշեն թաղամաս – Վարդաշեն 9-րդ փողոցից մինչև գերեզմանատան հատված – Դավիթ Բեկ փողոց – Գ. Հովսեփյան փողոց – Արմենակյան փողոցի խաչմերուկ.</w:t>
      </w:r>
    </w:p>
    <w:p w14:paraId="17250633" w14:textId="77777777" w:rsidR="00394AFA" w:rsidRPr="00AA7EB6" w:rsidRDefault="00394AFA" w:rsidP="00AA7EB6">
      <w:pPr>
        <w:spacing w:line="360" w:lineRule="auto"/>
        <w:ind w:left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2) ճյուղ 2՝ Գ. Հովսեփսյան փողոցից մինչև Գ. Հովսեփյան – Սարալանջի պողոտա տանող նոր ճանապարհի միջնամաս.</w:t>
      </w:r>
    </w:p>
    <w:p w14:paraId="026B8183" w14:textId="1F817CA3" w:rsidR="00394AFA" w:rsidRPr="00AA7EB6" w:rsidRDefault="00394AFA" w:rsidP="00AA7EB6">
      <w:pPr>
        <w:spacing w:line="360" w:lineRule="auto"/>
        <w:ind w:left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lastRenderedPageBreak/>
        <w:t>3) ճյուղ 3՝ Նոր Խարբերդ թաղամաս:</w:t>
      </w:r>
    </w:p>
    <w:p w14:paraId="71542DCB" w14:textId="663F766A" w:rsidR="00394AFA" w:rsidRPr="00AA7EB6" w:rsidRDefault="00394AFA" w:rsidP="00AA7EB6">
      <w:pPr>
        <w:spacing w:line="360" w:lineRule="auto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bookmarkStart w:id="2" w:name="_Hlk228199130"/>
      <w:bookmarkEnd w:id="1"/>
      <w:r w:rsidRPr="00AA7EB6">
        <w:rPr>
          <w:rFonts w:ascii="GHEA Grapalat" w:hAnsi="GHEA Grapalat"/>
          <w:noProof/>
          <w:sz w:val="24"/>
          <w:szCs w:val="24"/>
          <w:lang w:val="hy-AM"/>
        </w:rPr>
        <w:t>Ծրագրի 4-րդ փուլը Երևան քաղաքի Արևելյան հատվածն է, որի շրջանակում նախատեսվում է Ջրվեժի ԳԲԿ-ն սնող կողմնատարից նոր ԳՃԿՀ-ի կառուցում և հիմնական սնող գազատարի կառուցում՝ հետևյալ ուղեգծով.</w:t>
      </w:r>
    </w:p>
    <w:p w14:paraId="456DAF39" w14:textId="77777777" w:rsidR="00394AFA" w:rsidRPr="00AA7EB6" w:rsidRDefault="00394AFA" w:rsidP="00AA7EB6">
      <w:pPr>
        <w:spacing w:line="360" w:lineRule="auto"/>
        <w:ind w:left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1) ճյուղ 1՝ գ. Ձորաղբյուր Բանակի փողոց – Ազատության փողոց – ք. Երևան Տ-6-29 – Բագրևանդի խաչմերուկ – Թևոսյան փողոց – Բադալ Մուրադյան փողոց – Դավիթ Բեկ փողոցից մինչև Գ. Հովսեփյան խաչմերուկ.</w:t>
      </w:r>
    </w:p>
    <w:p w14:paraId="1BE7EC76" w14:textId="77777777" w:rsidR="00394AFA" w:rsidRPr="00AA7EB6" w:rsidRDefault="00394AFA" w:rsidP="00AA7EB6">
      <w:pPr>
        <w:spacing w:line="360" w:lineRule="auto"/>
        <w:ind w:left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2) ճյուղ 2՝ ք. Երևան Տ-6-29 – Բագրևանդի խաչմերուկից մինչև պաշտպանության նախարարության շենք.</w:t>
      </w:r>
    </w:p>
    <w:p w14:paraId="5C2C190A" w14:textId="17918FD6" w:rsidR="00321229" w:rsidRPr="00AA7EB6" w:rsidRDefault="00394AFA" w:rsidP="00156A0B">
      <w:pPr>
        <w:spacing w:line="360" w:lineRule="auto"/>
        <w:ind w:left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3) ճյուղ 3՝ Բադալ Մուրադյան փողոց – Շոպրոնի փողոցից մինչև Գյուրջյան փողոցի միջնամաս:</w:t>
      </w:r>
      <w:r w:rsidR="00321229" w:rsidRPr="00AA7EB6">
        <w:rPr>
          <w:rFonts w:ascii="GHEA Grapalat" w:hAnsi="GHEA Grapalat"/>
          <w:noProof/>
          <w:sz w:val="24"/>
          <w:szCs w:val="24"/>
          <w:lang w:val="hy-AM"/>
        </w:rPr>
        <w:t>»։</w:t>
      </w:r>
      <w:bookmarkEnd w:id="2"/>
    </w:p>
    <w:p w14:paraId="4C8FDD87" w14:textId="77777777" w:rsidR="00CE2EB2" w:rsidRDefault="00321229" w:rsidP="00AA7EB6">
      <w:pPr>
        <w:pStyle w:val="a5"/>
        <w:numPr>
          <w:ilvl w:val="0"/>
          <w:numId w:val="11"/>
        </w:numPr>
        <w:spacing w:line="360" w:lineRule="auto"/>
        <w:ind w:left="0" w:firstLine="76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>Կատարել</w:t>
      </w:r>
      <w:r w:rsidR="001E7DD1" w:rsidRPr="00AA7EB6">
        <w:rPr>
          <w:rFonts w:ascii="GHEA Grapalat" w:hAnsi="GHEA Grapalat"/>
          <w:noProof/>
          <w:sz w:val="24"/>
          <w:szCs w:val="24"/>
          <w:lang w:val="hy-AM"/>
        </w:rPr>
        <w:t xml:space="preserve"> համապատասխան փոփոխություններ Ծրագրի 3-րդ և 4-րդ փուլերով կառուցվող գազատարների երկարություններում և նախահաշվային արժեքներում</w:t>
      </w:r>
      <w:r w:rsidR="00CE2EB2">
        <w:rPr>
          <w:rFonts w:ascii="GHEA Grapalat" w:hAnsi="GHEA Grapalat"/>
          <w:noProof/>
          <w:sz w:val="24"/>
          <w:szCs w:val="24"/>
          <w:lang w:val="hy-AM"/>
        </w:rPr>
        <w:t>։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14:paraId="2D770DFB" w14:textId="30F1EFF8" w:rsidR="00394AFA" w:rsidRPr="00156A0B" w:rsidRDefault="00CE2EB2" w:rsidP="00CE2EB2">
      <w:pPr>
        <w:pStyle w:val="a5"/>
        <w:spacing w:line="360" w:lineRule="auto"/>
        <w:ind w:left="766"/>
        <w:jc w:val="both"/>
        <w:rPr>
          <w:rFonts w:ascii="GHEA Grapalat" w:hAnsi="GHEA Grapalat"/>
          <w:noProof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Դ</w:t>
      </w:r>
      <w:r w:rsidR="00321229" w:rsidRPr="00AA7EB6">
        <w:rPr>
          <w:rFonts w:ascii="GHEA Grapalat" w:hAnsi="GHEA Grapalat"/>
          <w:noProof/>
          <w:sz w:val="24"/>
          <w:szCs w:val="24"/>
          <w:lang w:val="hy-AM"/>
        </w:rPr>
        <w:t>ր</w:t>
      </w:r>
      <w:r>
        <w:rPr>
          <w:rFonts w:ascii="GHEA Grapalat" w:hAnsi="GHEA Grapalat"/>
          <w:noProof/>
          <w:sz w:val="24"/>
          <w:szCs w:val="24"/>
          <w:lang w:val="hy-AM"/>
        </w:rPr>
        <w:t>անց</w:t>
      </w:r>
      <w:r w:rsidR="00321229" w:rsidRPr="00AA7EB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0B0FA9" w:rsidRPr="00AA7EB6">
        <w:rPr>
          <w:rFonts w:ascii="GHEA Grapalat" w:hAnsi="GHEA Grapalat"/>
          <w:noProof/>
          <w:sz w:val="24"/>
          <w:szCs w:val="24"/>
          <w:lang w:val="hy-AM"/>
        </w:rPr>
        <w:t>արդյունքում Աղյուսակն</w:t>
      </w:r>
      <w:r w:rsidR="00321229" w:rsidRPr="00AA7EB6">
        <w:rPr>
          <w:rFonts w:ascii="GHEA Grapalat" w:hAnsi="GHEA Grapalat"/>
          <w:noProof/>
          <w:sz w:val="24"/>
          <w:szCs w:val="24"/>
          <w:lang w:val="hy-AM"/>
        </w:rPr>
        <w:t xml:space="preserve">երը </w:t>
      </w:r>
      <w:r w:rsidR="000B0FA9" w:rsidRPr="00AA7EB6">
        <w:rPr>
          <w:rFonts w:ascii="GHEA Grapalat" w:hAnsi="GHEA Grapalat"/>
          <w:noProof/>
          <w:sz w:val="24"/>
          <w:szCs w:val="24"/>
          <w:lang w:val="hy-AM"/>
        </w:rPr>
        <w:t>կ</w:t>
      </w:r>
      <w:r w:rsidR="00321229" w:rsidRPr="00AA7EB6">
        <w:rPr>
          <w:rFonts w:ascii="GHEA Grapalat" w:hAnsi="GHEA Grapalat"/>
          <w:noProof/>
          <w:sz w:val="24"/>
          <w:szCs w:val="24"/>
          <w:lang w:val="hy-AM"/>
        </w:rPr>
        <w:t>խմբագրվեն</w:t>
      </w:r>
      <w:r w:rsidR="000B0FA9" w:rsidRPr="00AA7EB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272AF" w:rsidRPr="00AA7EB6">
        <w:rPr>
          <w:rFonts w:ascii="GHEA Grapalat" w:hAnsi="GHEA Grapalat"/>
          <w:noProof/>
          <w:sz w:val="24"/>
          <w:szCs w:val="24"/>
          <w:lang w:val="hy-AM"/>
        </w:rPr>
        <w:t xml:space="preserve">հետևյալ </w:t>
      </w:r>
      <w:r w:rsidR="00321229" w:rsidRPr="00AA7EB6">
        <w:rPr>
          <w:rFonts w:ascii="GHEA Grapalat" w:hAnsi="GHEA Grapalat"/>
          <w:noProof/>
          <w:sz w:val="24"/>
          <w:szCs w:val="24"/>
          <w:lang w:val="hy-AM"/>
        </w:rPr>
        <w:t>բովանդակությամբ</w:t>
      </w:r>
      <w:r>
        <w:rPr>
          <w:rFonts w:ascii="Cambria Math" w:hAnsi="Cambria Math"/>
          <w:noProof/>
          <w:sz w:val="24"/>
          <w:szCs w:val="24"/>
          <w:lang w:val="hy-AM"/>
        </w:rPr>
        <w:t>․</w:t>
      </w:r>
    </w:p>
    <w:p w14:paraId="7ADD48A4" w14:textId="77777777" w:rsidR="004C6D80" w:rsidRPr="00AA7EB6" w:rsidRDefault="004C6D80" w:rsidP="00AA7EB6">
      <w:pPr>
        <w:spacing w:line="360" w:lineRule="auto"/>
        <w:ind w:left="766"/>
        <w:contextualSpacing/>
        <w:jc w:val="right"/>
        <w:rPr>
          <w:rFonts w:ascii="GHEA Grapalat" w:hAnsi="GHEA Grapalat"/>
          <w:noProof/>
          <w:sz w:val="24"/>
          <w:szCs w:val="24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Աղյուսակ N </w:t>
      </w:r>
      <w:r w:rsidRPr="00AA7EB6">
        <w:rPr>
          <w:rFonts w:ascii="GHEA Grapalat" w:hAnsi="GHEA Grapalat"/>
          <w:noProof/>
          <w:sz w:val="24"/>
          <w:szCs w:val="24"/>
        </w:rPr>
        <w:t>4</w:t>
      </w:r>
    </w:p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870"/>
        <w:gridCol w:w="1890"/>
        <w:gridCol w:w="1277"/>
        <w:gridCol w:w="1882"/>
      </w:tblGrid>
      <w:tr w:rsidR="004C6D80" w:rsidRPr="00AA7EB6" w14:paraId="0A023746" w14:textId="77777777" w:rsidTr="00CB0BA4">
        <w:tc>
          <w:tcPr>
            <w:tcW w:w="489" w:type="dxa"/>
          </w:tcPr>
          <w:p w14:paraId="1638B291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N</w:t>
            </w:r>
          </w:p>
        </w:tc>
        <w:tc>
          <w:tcPr>
            <w:tcW w:w="3870" w:type="dxa"/>
          </w:tcPr>
          <w:p w14:paraId="1827293D" w14:textId="77777777" w:rsidR="004C6D80" w:rsidRPr="00AA7EB6" w:rsidRDefault="004C6D80" w:rsidP="00AA7EB6">
            <w:pPr>
              <w:spacing w:line="360" w:lineRule="auto"/>
              <w:contextualSpacing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Աշխատանքների, նյութերի և սարքավորումների անվանումը</w:t>
            </w:r>
          </w:p>
        </w:tc>
        <w:tc>
          <w:tcPr>
            <w:tcW w:w="1890" w:type="dxa"/>
          </w:tcPr>
          <w:p w14:paraId="3165C45B" w14:textId="77777777" w:rsidR="004C6D80" w:rsidRPr="00AA7EB6" w:rsidRDefault="004C6D80" w:rsidP="00AA7EB6">
            <w:pPr>
              <w:spacing w:line="36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Չափի</w:t>
            </w:r>
          </w:p>
          <w:p w14:paraId="282A9D91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միավորը</w:t>
            </w:r>
          </w:p>
        </w:tc>
        <w:tc>
          <w:tcPr>
            <w:tcW w:w="1277" w:type="dxa"/>
          </w:tcPr>
          <w:p w14:paraId="05EB9A99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Քանակը</w:t>
            </w:r>
          </w:p>
        </w:tc>
        <w:tc>
          <w:tcPr>
            <w:tcW w:w="1882" w:type="dxa"/>
          </w:tcPr>
          <w:p w14:paraId="3A9687AB" w14:textId="77777777" w:rsidR="004C6D80" w:rsidRPr="00AA7EB6" w:rsidRDefault="004C6D80" w:rsidP="00AA7EB6">
            <w:pPr>
              <w:spacing w:line="36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Արժեքը</w:t>
            </w:r>
          </w:p>
          <w:p w14:paraId="3BDF8BC7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(մլն դրամ)</w:t>
            </w:r>
          </w:p>
        </w:tc>
      </w:tr>
      <w:tr w:rsidR="004C6D80" w:rsidRPr="00AA7EB6" w14:paraId="29702B3E" w14:textId="77777777" w:rsidTr="00CB0BA4">
        <w:tc>
          <w:tcPr>
            <w:tcW w:w="489" w:type="dxa"/>
          </w:tcPr>
          <w:p w14:paraId="120F3413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1.</w:t>
            </w:r>
          </w:p>
        </w:tc>
        <w:tc>
          <w:tcPr>
            <w:tcW w:w="3870" w:type="dxa"/>
          </w:tcPr>
          <w:p w14:paraId="6C4D86DB" w14:textId="77777777" w:rsidR="004C6D80" w:rsidRPr="00AA7EB6" w:rsidRDefault="004C6D80" w:rsidP="00AA7EB6">
            <w:pPr>
              <w:spacing w:line="360" w:lineRule="auto"/>
              <w:contextualSpacing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Կողմնատար գազատարի և ԳՃԿՀ-ի կառուցում</w:t>
            </w:r>
          </w:p>
        </w:tc>
        <w:tc>
          <w:tcPr>
            <w:tcW w:w="1890" w:type="dxa"/>
          </w:tcPr>
          <w:p w14:paraId="753B641C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77" w:type="dxa"/>
          </w:tcPr>
          <w:p w14:paraId="027C7D63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14:paraId="7CE2F223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bookmarkStart w:id="3" w:name="_Hlk228199726"/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656.0</w:t>
            </w:r>
            <w:bookmarkEnd w:id="3"/>
          </w:p>
        </w:tc>
      </w:tr>
      <w:tr w:rsidR="004C6D80" w:rsidRPr="00AA7EB6" w14:paraId="61A8BB3D" w14:textId="77777777" w:rsidTr="00CB0BA4">
        <w:tc>
          <w:tcPr>
            <w:tcW w:w="489" w:type="dxa"/>
          </w:tcPr>
          <w:p w14:paraId="4F37C41C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2.</w:t>
            </w:r>
          </w:p>
        </w:tc>
        <w:tc>
          <w:tcPr>
            <w:tcW w:w="3870" w:type="dxa"/>
          </w:tcPr>
          <w:p w14:paraId="296B572A" w14:textId="77777777" w:rsidR="004C6D80" w:rsidRPr="00AA7EB6" w:rsidRDefault="004C6D80" w:rsidP="00AA7EB6">
            <w:pPr>
              <w:spacing w:line="360" w:lineRule="auto"/>
              <w:contextualSpacing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ԳՃԿՀ-ներից հիմնական միջին ճնշման գազատարների կառուցում</w:t>
            </w:r>
          </w:p>
        </w:tc>
        <w:tc>
          <w:tcPr>
            <w:tcW w:w="1890" w:type="dxa"/>
          </w:tcPr>
          <w:p w14:paraId="15FBBCCE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կմ</w:t>
            </w:r>
          </w:p>
        </w:tc>
        <w:tc>
          <w:tcPr>
            <w:tcW w:w="1277" w:type="dxa"/>
          </w:tcPr>
          <w:p w14:paraId="7586D671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85.4</w:t>
            </w:r>
          </w:p>
        </w:tc>
        <w:tc>
          <w:tcPr>
            <w:tcW w:w="1882" w:type="dxa"/>
          </w:tcPr>
          <w:p w14:paraId="50DDA250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3587.2</w:t>
            </w:r>
          </w:p>
        </w:tc>
      </w:tr>
      <w:tr w:rsidR="004C6D80" w:rsidRPr="00AA7EB6" w14:paraId="76CA47C5" w14:textId="77777777" w:rsidTr="00CB0BA4">
        <w:tc>
          <w:tcPr>
            <w:tcW w:w="489" w:type="dxa"/>
          </w:tcPr>
          <w:p w14:paraId="21240DBF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</w:tcPr>
          <w:p w14:paraId="7F301227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890" w:type="dxa"/>
          </w:tcPr>
          <w:p w14:paraId="72356417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277" w:type="dxa"/>
          </w:tcPr>
          <w:p w14:paraId="054DC55D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882" w:type="dxa"/>
          </w:tcPr>
          <w:p w14:paraId="13992FC5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4243.2</w:t>
            </w:r>
          </w:p>
        </w:tc>
      </w:tr>
    </w:tbl>
    <w:p w14:paraId="49303B0A" w14:textId="77777777" w:rsidR="004C6D80" w:rsidRPr="00AA7EB6" w:rsidRDefault="004C6D80" w:rsidP="00AA7EB6">
      <w:pPr>
        <w:spacing w:line="360" w:lineRule="auto"/>
        <w:ind w:left="766"/>
        <w:contextualSpacing/>
        <w:jc w:val="right"/>
        <w:rPr>
          <w:rFonts w:ascii="GHEA Grapalat" w:hAnsi="GHEA Grapalat"/>
          <w:noProof/>
          <w:sz w:val="24"/>
          <w:szCs w:val="24"/>
          <w:lang w:val="hy-AM"/>
        </w:rPr>
      </w:pPr>
    </w:p>
    <w:p w14:paraId="5A55CCD1" w14:textId="77777777" w:rsidR="004C6D80" w:rsidRPr="00AA7EB6" w:rsidRDefault="004C6D80" w:rsidP="00AA7EB6">
      <w:pPr>
        <w:spacing w:line="360" w:lineRule="auto"/>
        <w:ind w:left="766"/>
        <w:contextualSpacing/>
        <w:jc w:val="right"/>
        <w:rPr>
          <w:rFonts w:ascii="GHEA Grapalat" w:hAnsi="GHEA Grapalat"/>
          <w:noProof/>
          <w:sz w:val="24"/>
          <w:szCs w:val="24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Աղյուսակ N </w:t>
      </w:r>
      <w:r w:rsidRPr="00AA7EB6">
        <w:rPr>
          <w:rFonts w:ascii="GHEA Grapalat" w:hAnsi="GHEA Grapalat"/>
          <w:noProof/>
          <w:sz w:val="24"/>
          <w:szCs w:val="24"/>
        </w:rPr>
        <w:t>5</w:t>
      </w:r>
    </w:p>
    <w:tbl>
      <w:tblPr>
        <w:tblW w:w="0" w:type="auto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3870"/>
        <w:gridCol w:w="1890"/>
        <w:gridCol w:w="1277"/>
        <w:gridCol w:w="1882"/>
      </w:tblGrid>
      <w:tr w:rsidR="004C6D80" w:rsidRPr="00AA7EB6" w14:paraId="7D4100CB" w14:textId="77777777" w:rsidTr="00CB0BA4">
        <w:tc>
          <w:tcPr>
            <w:tcW w:w="489" w:type="dxa"/>
          </w:tcPr>
          <w:p w14:paraId="289F5421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N</w:t>
            </w:r>
          </w:p>
        </w:tc>
        <w:tc>
          <w:tcPr>
            <w:tcW w:w="3870" w:type="dxa"/>
          </w:tcPr>
          <w:p w14:paraId="036B468A" w14:textId="77777777" w:rsidR="004C6D80" w:rsidRPr="00AA7EB6" w:rsidRDefault="004C6D80" w:rsidP="00AA7EB6">
            <w:pPr>
              <w:spacing w:line="360" w:lineRule="auto"/>
              <w:contextualSpacing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Աշխատանքների, նյութերի և սարքավորումների անվանումը</w:t>
            </w:r>
          </w:p>
        </w:tc>
        <w:tc>
          <w:tcPr>
            <w:tcW w:w="1890" w:type="dxa"/>
          </w:tcPr>
          <w:p w14:paraId="457DD9B9" w14:textId="77777777" w:rsidR="004C6D80" w:rsidRPr="00AA7EB6" w:rsidRDefault="004C6D80" w:rsidP="00AA7EB6">
            <w:pPr>
              <w:spacing w:line="36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Չափի</w:t>
            </w:r>
          </w:p>
          <w:p w14:paraId="081673E3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միավորը</w:t>
            </w:r>
          </w:p>
        </w:tc>
        <w:tc>
          <w:tcPr>
            <w:tcW w:w="1277" w:type="dxa"/>
          </w:tcPr>
          <w:p w14:paraId="60689199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Քանակը</w:t>
            </w:r>
          </w:p>
        </w:tc>
        <w:tc>
          <w:tcPr>
            <w:tcW w:w="1882" w:type="dxa"/>
          </w:tcPr>
          <w:p w14:paraId="26A67506" w14:textId="77777777" w:rsidR="004C6D80" w:rsidRPr="00AA7EB6" w:rsidRDefault="004C6D80" w:rsidP="00AA7EB6">
            <w:pPr>
              <w:spacing w:line="360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Արժեքը</w:t>
            </w:r>
          </w:p>
          <w:p w14:paraId="5AE423DF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(մլն դրամ)</w:t>
            </w:r>
          </w:p>
        </w:tc>
      </w:tr>
      <w:tr w:rsidR="004C6D80" w:rsidRPr="00AA7EB6" w14:paraId="7F684ABA" w14:textId="77777777" w:rsidTr="00CB0BA4">
        <w:tc>
          <w:tcPr>
            <w:tcW w:w="489" w:type="dxa"/>
          </w:tcPr>
          <w:p w14:paraId="41C86355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lastRenderedPageBreak/>
              <w:t>1.</w:t>
            </w:r>
          </w:p>
        </w:tc>
        <w:tc>
          <w:tcPr>
            <w:tcW w:w="3870" w:type="dxa"/>
          </w:tcPr>
          <w:p w14:paraId="3F9789D2" w14:textId="77777777" w:rsidR="004C6D80" w:rsidRPr="00AA7EB6" w:rsidRDefault="004C6D80" w:rsidP="00AA7EB6">
            <w:pPr>
              <w:spacing w:line="360" w:lineRule="auto"/>
              <w:contextualSpacing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Կողմնատար գազատարի և ԳՃԿՀ-ի կառուցում</w:t>
            </w:r>
          </w:p>
        </w:tc>
        <w:tc>
          <w:tcPr>
            <w:tcW w:w="1890" w:type="dxa"/>
          </w:tcPr>
          <w:p w14:paraId="338F243E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77" w:type="dxa"/>
          </w:tcPr>
          <w:p w14:paraId="156E2808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14:paraId="3E0275A7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bookmarkStart w:id="4" w:name="_Hlk228204491"/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675.1</w:t>
            </w:r>
            <w:bookmarkEnd w:id="4"/>
          </w:p>
        </w:tc>
      </w:tr>
      <w:tr w:rsidR="004C6D80" w:rsidRPr="00AA7EB6" w14:paraId="11688D99" w14:textId="77777777" w:rsidTr="00CB0BA4">
        <w:tc>
          <w:tcPr>
            <w:tcW w:w="489" w:type="dxa"/>
          </w:tcPr>
          <w:p w14:paraId="5F07B136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2.</w:t>
            </w:r>
          </w:p>
        </w:tc>
        <w:tc>
          <w:tcPr>
            <w:tcW w:w="3870" w:type="dxa"/>
          </w:tcPr>
          <w:p w14:paraId="45265755" w14:textId="77777777" w:rsidR="004C6D80" w:rsidRPr="00AA7EB6" w:rsidRDefault="004C6D80" w:rsidP="00AA7EB6">
            <w:pPr>
              <w:spacing w:line="360" w:lineRule="auto"/>
              <w:contextualSpacing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ԳՃԿՀ-ներից հիմնական միջին ճնշման գազատարների կառուցում</w:t>
            </w:r>
          </w:p>
        </w:tc>
        <w:tc>
          <w:tcPr>
            <w:tcW w:w="1890" w:type="dxa"/>
          </w:tcPr>
          <w:p w14:paraId="6AF1353D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կմ</w:t>
            </w:r>
          </w:p>
        </w:tc>
        <w:tc>
          <w:tcPr>
            <w:tcW w:w="1277" w:type="dxa"/>
          </w:tcPr>
          <w:p w14:paraId="42944B70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bookmarkStart w:id="5" w:name="_Hlk228204528"/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15.3</w:t>
            </w:r>
            <w:bookmarkEnd w:id="5"/>
          </w:p>
        </w:tc>
        <w:tc>
          <w:tcPr>
            <w:tcW w:w="1882" w:type="dxa"/>
          </w:tcPr>
          <w:p w14:paraId="4E1EDF47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bookmarkStart w:id="6" w:name="_Hlk228204567"/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3302.7</w:t>
            </w:r>
            <w:bookmarkEnd w:id="6"/>
          </w:p>
        </w:tc>
      </w:tr>
      <w:tr w:rsidR="004C6D80" w:rsidRPr="00AA7EB6" w14:paraId="6753B344" w14:textId="77777777" w:rsidTr="00CB0BA4">
        <w:tc>
          <w:tcPr>
            <w:tcW w:w="489" w:type="dxa"/>
          </w:tcPr>
          <w:p w14:paraId="730CE226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3870" w:type="dxa"/>
          </w:tcPr>
          <w:p w14:paraId="504CB527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AA7EB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890" w:type="dxa"/>
          </w:tcPr>
          <w:p w14:paraId="29CE81FF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277" w:type="dxa"/>
          </w:tcPr>
          <w:p w14:paraId="725DCB88" w14:textId="77777777" w:rsidR="004C6D80" w:rsidRPr="00AA7EB6" w:rsidRDefault="004C6D80" w:rsidP="00AA7EB6">
            <w:pPr>
              <w:spacing w:line="360" w:lineRule="auto"/>
              <w:contextualSpacing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1882" w:type="dxa"/>
          </w:tcPr>
          <w:p w14:paraId="13560D94" w14:textId="77777777" w:rsidR="004C6D80" w:rsidRPr="00AA7EB6" w:rsidRDefault="004C6D80" w:rsidP="00AA7EB6">
            <w:pPr>
              <w:spacing w:line="360" w:lineRule="auto"/>
              <w:contextualSpacing/>
              <w:jc w:val="center"/>
              <w:rPr>
                <w:rFonts w:ascii="GHEA Grapalat" w:hAnsi="GHEA Grapalat"/>
                <w:noProof/>
                <w:sz w:val="24"/>
                <w:szCs w:val="24"/>
              </w:rPr>
            </w:pPr>
            <w:bookmarkStart w:id="7" w:name="_Hlk228204608"/>
            <w:r w:rsidRPr="00AA7EB6">
              <w:rPr>
                <w:rFonts w:ascii="GHEA Grapalat" w:hAnsi="GHEA Grapalat"/>
                <w:noProof/>
                <w:sz w:val="24"/>
                <w:szCs w:val="24"/>
              </w:rPr>
              <w:t>3977.8</w:t>
            </w:r>
            <w:bookmarkEnd w:id="7"/>
          </w:p>
        </w:tc>
      </w:tr>
    </w:tbl>
    <w:p w14:paraId="20B3A46A" w14:textId="77777777" w:rsidR="00F96A66" w:rsidRPr="00AA7EB6" w:rsidRDefault="00F96A66" w:rsidP="00AA7EB6">
      <w:pPr>
        <w:spacing w:after="0" w:line="360" w:lineRule="auto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59789509" w14:textId="3043AC3B" w:rsidR="004C6D80" w:rsidRPr="00AA7EB6" w:rsidRDefault="00F96A66" w:rsidP="00B10D3E">
      <w:pPr>
        <w:pStyle w:val="a5"/>
        <w:numPr>
          <w:ilvl w:val="0"/>
          <w:numId w:val="11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Առաջարկվում է նաև </w:t>
      </w:r>
      <w:r w:rsidR="00321229" w:rsidRPr="00AA7EB6">
        <w:rPr>
          <w:rFonts w:ascii="GHEA Grapalat" w:hAnsi="GHEA Grapalat"/>
          <w:noProof/>
          <w:sz w:val="24"/>
          <w:szCs w:val="24"/>
          <w:lang w:val="hy-AM"/>
        </w:rPr>
        <w:t>Ժամանակացույցում</w:t>
      </w:r>
      <w:r w:rsidR="001E7DD1" w:rsidRPr="00AA7EB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Ծրագրի 3-րդ փուլի կատարման ժամկետը </w:t>
      </w:r>
      <w:bookmarkStart w:id="8" w:name="_Hlk228208352"/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01.07.2026թ. </w:t>
      </w:r>
      <w:r w:rsidR="00AA7EB6">
        <w:rPr>
          <w:rFonts w:ascii="GHEA Grapalat" w:hAnsi="GHEA Grapalat"/>
          <w:noProof/>
          <w:sz w:val="24"/>
          <w:szCs w:val="24"/>
          <w:lang w:val="hy-AM"/>
        </w:rPr>
        <w:t>սահմանել</w:t>
      </w:r>
      <w:r w:rsidR="001E7DD1" w:rsidRPr="00AA7EB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</w:t>
      </w:r>
      <w:r w:rsidR="004C6D80" w:rsidRPr="00AA7EB6">
        <w:rPr>
          <w:rFonts w:ascii="GHEA Grapalat" w:hAnsi="GHEA Grapalat"/>
          <w:noProof/>
          <w:sz w:val="24"/>
          <w:szCs w:val="24"/>
          <w:lang w:val="hy-AM"/>
        </w:rPr>
        <w:t>01.12.2027թ.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 </w:t>
      </w:r>
      <w:bookmarkEnd w:id="8"/>
      <w:r w:rsidRPr="00AA7EB6">
        <w:rPr>
          <w:rFonts w:ascii="GHEA Grapalat" w:hAnsi="GHEA Grapalat"/>
          <w:noProof/>
          <w:sz w:val="24"/>
          <w:szCs w:val="24"/>
          <w:lang w:val="hy-AM"/>
        </w:rPr>
        <w:t>ժամկետով</w:t>
      </w:r>
      <w:r w:rsidR="004C6D80" w:rsidRPr="00AA7EB6">
        <w:rPr>
          <w:rFonts w:ascii="GHEA Grapalat" w:hAnsi="GHEA Grapalat"/>
          <w:noProof/>
          <w:sz w:val="24"/>
          <w:szCs w:val="24"/>
          <w:lang w:val="hy-AM"/>
        </w:rPr>
        <w:t>։</w:t>
      </w:r>
    </w:p>
    <w:p w14:paraId="62E4B414" w14:textId="77777777" w:rsidR="004C6D80" w:rsidRPr="00AA7EB6" w:rsidRDefault="004C6D80" w:rsidP="00AA7EB6">
      <w:pPr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14:paraId="41F93FAF" w14:textId="2A25A037" w:rsidR="00D960DD" w:rsidRPr="00AA7EB6" w:rsidRDefault="00111A14" w:rsidP="00AA7EB6">
      <w:pPr>
        <w:tabs>
          <w:tab w:val="left" w:pos="993"/>
        </w:tabs>
        <w:spacing w:after="0" w:line="360" w:lineRule="auto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AA7EB6">
        <w:rPr>
          <w:rFonts w:ascii="GHEA Grapalat" w:eastAsia="Calibri" w:hAnsi="GHEA Grapalat" w:cs="Arial"/>
          <w:bCs/>
          <w:noProof/>
          <w:spacing w:val="-4"/>
          <w:sz w:val="24"/>
          <w:szCs w:val="24"/>
          <w:lang w:val="hy-AM"/>
        </w:rPr>
        <w:tab/>
      </w:r>
      <w:r w:rsidR="00D960DD"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Առաջարկվող կարգավորման բնույթը</w:t>
      </w:r>
    </w:p>
    <w:p w14:paraId="6D74F463" w14:textId="219A4E89" w:rsidR="00B10D3E" w:rsidRDefault="008A1D94" w:rsidP="00AA7EB6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7E4CEA">
        <w:rPr>
          <w:rFonts w:ascii="GHEA Grapalat" w:hAnsi="GHEA Grapalat"/>
          <w:noProof/>
          <w:sz w:val="24"/>
          <w:szCs w:val="24"/>
          <w:lang w:val="hy-AM"/>
        </w:rPr>
        <w:t xml:space="preserve">Ներկայում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Ծրագրի </w:t>
      </w:r>
      <w:bookmarkStart w:id="9" w:name="_Hlk228226993"/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3-րդ և 4-րդ փուլերի </w:t>
      </w:r>
      <w:bookmarkEnd w:id="9"/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իրականացման համար </w:t>
      </w:r>
      <w:r w:rsidR="006C4ADD" w:rsidRPr="00AA7EB6">
        <w:rPr>
          <w:rFonts w:ascii="GHEA Grapalat" w:hAnsi="GHEA Grapalat"/>
          <w:noProof/>
          <w:sz w:val="24"/>
          <w:szCs w:val="24"/>
          <w:lang w:val="hy-AM"/>
        </w:rPr>
        <w:t xml:space="preserve">մշակվել և 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արդեն իսկ առկա են նախագծանախահա</w:t>
      </w:r>
      <w:r w:rsidR="00714989" w:rsidRPr="00AA7EB6">
        <w:rPr>
          <w:rFonts w:ascii="GHEA Grapalat" w:hAnsi="GHEA Grapalat"/>
          <w:noProof/>
          <w:sz w:val="24"/>
          <w:szCs w:val="24"/>
          <w:lang w:val="hy-AM"/>
        </w:rPr>
        <w:t>շ</w:t>
      </w:r>
      <w:r w:rsidRPr="00AA7EB6">
        <w:rPr>
          <w:rFonts w:ascii="GHEA Grapalat" w:hAnsi="GHEA Grapalat"/>
          <w:noProof/>
          <w:sz w:val="24"/>
          <w:szCs w:val="24"/>
          <w:lang w:val="hy-AM"/>
        </w:rPr>
        <w:t>վային փաստաթղթերը</w:t>
      </w:r>
      <w:r w:rsidR="00714989" w:rsidRPr="00AA7EB6">
        <w:rPr>
          <w:rFonts w:ascii="GHEA Grapalat" w:hAnsi="GHEA Grapalat"/>
          <w:noProof/>
          <w:sz w:val="24"/>
          <w:szCs w:val="24"/>
          <w:lang w:val="hy-AM"/>
        </w:rPr>
        <w:t xml:space="preserve">, որոնցով հստակեցվել են </w:t>
      </w:r>
      <w:r w:rsidR="00B10D3E" w:rsidRPr="007E4CEA">
        <w:rPr>
          <w:rFonts w:ascii="GHEA Grapalat" w:hAnsi="GHEA Grapalat"/>
          <w:noProof/>
          <w:sz w:val="24"/>
          <w:szCs w:val="24"/>
          <w:lang w:val="hy-AM"/>
        </w:rPr>
        <w:t>Երևան քաղաքի Հարավային</w:t>
      </w:r>
      <w:r w:rsidR="007E4CEA" w:rsidRPr="007E4CEA">
        <w:rPr>
          <w:rFonts w:ascii="GHEA Grapalat" w:hAnsi="GHEA Grapalat"/>
          <w:noProof/>
          <w:sz w:val="24"/>
          <w:szCs w:val="24"/>
          <w:lang w:val="hy-AM"/>
        </w:rPr>
        <w:t xml:space="preserve">՝ </w:t>
      </w:r>
      <w:r w:rsidR="007E4CEA">
        <w:rPr>
          <w:rFonts w:ascii="GHEA Grapalat" w:hAnsi="GHEA Grapalat"/>
          <w:noProof/>
          <w:sz w:val="24"/>
          <w:szCs w:val="24"/>
          <w:lang w:val="hy-AM"/>
        </w:rPr>
        <w:t xml:space="preserve">մասնավորապես </w:t>
      </w:r>
      <w:r w:rsidR="007E4CEA" w:rsidRPr="007E4CEA">
        <w:rPr>
          <w:rFonts w:ascii="GHEA Grapalat" w:hAnsi="GHEA Grapalat"/>
          <w:noProof/>
          <w:sz w:val="24"/>
          <w:szCs w:val="24"/>
          <w:lang w:val="hy-AM"/>
        </w:rPr>
        <w:t>Նոր Խարբերդ թաղամասի</w:t>
      </w:r>
      <w:r w:rsidR="007E4CEA">
        <w:rPr>
          <w:rFonts w:ascii="GHEA Grapalat" w:hAnsi="GHEA Grapalat"/>
          <w:noProof/>
          <w:sz w:val="24"/>
          <w:szCs w:val="24"/>
          <w:lang w:val="hy-AM"/>
        </w:rPr>
        <w:t xml:space="preserve"> մասով</w:t>
      </w:r>
      <w:r w:rsidR="007E4CEA" w:rsidRPr="007E4CEA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B10D3E" w:rsidRPr="007E4CEA">
        <w:rPr>
          <w:rFonts w:ascii="GHEA Grapalat" w:hAnsi="GHEA Grapalat"/>
          <w:noProof/>
          <w:sz w:val="24"/>
          <w:szCs w:val="24"/>
          <w:lang w:val="hy-AM"/>
        </w:rPr>
        <w:t>և Արևելյան հատվածների գ</w:t>
      </w:r>
      <w:r w:rsidR="00714989" w:rsidRPr="00AA7EB6">
        <w:rPr>
          <w:rFonts w:ascii="GHEA Grapalat" w:hAnsi="GHEA Grapalat"/>
          <w:noProof/>
          <w:sz w:val="24"/>
          <w:szCs w:val="24"/>
          <w:lang w:val="hy-AM"/>
        </w:rPr>
        <w:t>ազատարների կառուցման ուղղությունները</w:t>
      </w:r>
      <w:r w:rsidR="007E4CEA">
        <w:rPr>
          <w:rFonts w:ascii="GHEA Grapalat" w:hAnsi="GHEA Grapalat"/>
          <w:noProof/>
          <w:sz w:val="24"/>
          <w:szCs w:val="24"/>
          <w:lang w:val="hy-AM"/>
        </w:rPr>
        <w:t>, երկարությունը</w:t>
      </w:r>
      <w:r w:rsidR="00714989" w:rsidRPr="00AA7EB6">
        <w:rPr>
          <w:rFonts w:ascii="GHEA Grapalat" w:hAnsi="GHEA Grapalat"/>
          <w:noProof/>
          <w:sz w:val="24"/>
          <w:szCs w:val="24"/>
          <w:lang w:val="hy-AM"/>
        </w:rPr>
        <w:t xml:space="preserve"> և ֆինանսավորման չափը</w:t>
      </w:r>
      <w:r w:rsidR="007E4CEA">
        <w:rPr>
          <w:rFonts w:ascii="GHEA Grapalat" w:hAnsi="GHEA Grapalat"/>
          <w:noProof/>
          <w:sz w:val="24"/>
          <w:szCs w:val="24"/>
          <w:lang w:val="hy-AM"/>
        </w:rPr>
        <w:t>։</w:t>
      </w:r>
    </w:p>
    <w:p w14:paraId="7584D5F1" w14:textId="1B0DA86B" w:rsidR="003D12DC" w:rsidRDefault="008A1D94" w:rsidP="00AA7EB6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A7EB6">
        <w:rPr>
          <w:rFonts w:ascii="GHEA Grapalat" w:hAnsi="GHEA Grapalat"/>
          <w:noProof/>
          <w:sz w:val="24"/>
          <w:szCs w:val="24"/>
          <w:lang w:val="hy-AM"/>
        </w:rPr>
        <w:t xml:space="preserve">Պայմանավորված դրանով </w:t>
      </w:r>
      <w:r w:rsidR="007E4CEA">
        <w:rPr>
          <w:rFonts w:ascii="GHEA Grapalat" w:hAnsi="GHEA Grapalat"/>
          <w:noProof/>
          <w:sz w:val="24"/>
          <w:szCs w:val="24"/>
          <w:lang w:val="hy-AM"/>
        </w:rPr>
        <w:t>մշակվել</w:t>
      </w:r>
      <w:r w:rsidR="00714989" w:rsidRPr="00AA7EB6">
        <w:rPr>
          <w:rFonts w:ascii="GHEA Grapalat" w:hAnsi="GHEA Grapalat"/>
          <w:noProof/>
          <w:sz w:val="24"/>
          <w:szCs w:val="24"/>
          <w:lang w:val="hy-AM"/>
        </w:rPr>
        <w:t xml:space="preserve"> է</w:t>
      </w:r>
      <w:r w:rsidR="00B10D3E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10D3E" w:rsidRPr="007E4CEA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7E4CEA" w:rsidRPr="007E4CEA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B10D3E" w:rsidRPr="007E4CEA">
        <w:rPr>
          <w:rFonts w:ascii="GHEA Grapalat" w:hAnsi="GHEA Grapalat"/>
          <w:noProof/>
          <w:sz w:val="24"/>
          <w:szCs w:val="24"/>
          <w:lang w:val="hy-AM"/>
        </w:rPr>
        <w:t xml:space="preserve">այաստանի </w:t>
      </w:r>
      <w:r w:rsidR="007E4CEA" w:rsidRPr="007E4CEA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B10D3E" w:rsidRPr="007E4CEA">
        <w:rPr>
          <w:rFonts w:ascii="GHEA Grapalat" w:hAnsi="GHEA Grapalat"/>
          <w:noProof/>
          <w:sz w:val="24"/>
          <w:szCs w:val="24"/>
          <w:lang w:val="hy-AM"/>
        </w:rPr>
        <w:t xml:space="preserve">անրապետության կառավարության 2023 թվականի հունիսի 16-ի </w:t>
      </w:r>
      <w:r w:rsidR="007E4CEA" w:rsidRPr="007E4CEA">
        <w:rPr>
          <w:rFonts w:ascii="GHEA Grapalat" w:hAnsi="GHEA Grapalat"/>
          <w:noProof/>
          <w:sz w:val="24"/>
          <w:szCs w:val="24"/>
          <w:lang w:val="hy-AM"/>
        </w:rPr>
        <w:t xml:space="preserve">N </w:t>
      </w:r>
      <w:r w:rsidR="00B10D3E" w:rsidRPr="007E4CEA">
        <w:rPr>
          <w:rFonts w:ascii="GHEA Grapalat" w:hAnsi="GHEA Grapalat"/>
          <w:noProof/>
          <w:sz w:val="24"/>
          <w:szCs w:val="24"/>
          <w:lang w:val="hy-AM"/>
        </w:rPr>
        <w:t>970-</w:t>
      </w:r>
      <w:r w:rsidR="007E4CEA" w:rsidRPr="007E4CEA">
        <w:rPr>
          <w:rFonts w:ascii="GHEA Grapalat" w:hAnsi="GHEA Grapalat"/>
          <w:noProof/>
          <w:sz w:val="24"/>
          <w:szCs w:val="24"/>
          <w:lang w:val="hy-AM"/>
        </w:rPr>
        <w:t>Լ</w:t>
      </w:r>
      <w:r w:rsidR="00B10D3E" w:rsidRPr="007E4CEA">
        <w:rPr>
          <w:rFonts w:ascii="GHEA Grapalat" w:hAnsi="GHEA Grapalat"/>
          <w:noProof/>
          <w:sz w:val="24"/>
          <w:szCs w:val="24"/>
          <w:lang w:val="hy-AM"/>
        </w:rPr>
        <w:t xml:space="preserve"> որոշման մեջ փոփոխություններ </w:t>
      </w:r>
      <w:r w:rsidR="007E4CEA" w:rsidRPr="007E4CEA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B10D3E" w:rsidRPr="007E4CEA">
        <w:rPr>
          <w:rFonts w:ascii="GHEA Grapalat" w:hAnsi="GHEA Grapalat"/>
          <w:noProof/>
          <w:sz w:val="24"/>
          <w:szCs w:val="24"/>
          <w:lang w:val="hy-AM"/>
        </w:rPr>
        <w:t xml:space="preserve"> լրացումներ կատարելու մասին» </w:t>
      </w:r>
      <w:r w:rsidR="007E4CEA" w:rsidRPr="007E4CEA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B10D3E" w:rsidRPr="007E4CEA">
        <w:rPr>
          <w:rFonts w:ascii="GHEA Grapalat" w:hAnsi="GHEA Grapalat"/>
          <w:noProof/>
          <w:sz w:val="24"/>
          <w:szCs w:val="24"/>
          <w:lang w:val="hy-AM"/>
        </w:rPr>
        <w:t xml:space="preserve">այաստանի </w:t>
      </w:r>
      <w:r w:rsidR="007E4CEA" w:rsidRPr="007E4CEA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B10D3E" w:rsidRPr="007E4CEA">
        <w:rPr>
          <w:rFonts w:ascii="GHEA Grapalat" w:hAnsi="GHEA Grapalat"/>
          <w:noProof/>
          <w:sz w:val="24"/>
          <w:szCs w:val="24"/>
          <w:lang w:val="hy-AM"/>
        </w:rPr>
        <w:t>անրապետության կառավարության</w:t>
      </w:r>
      <w:r w:rsidR="00B10D3E" w:rsidRPr="00B10D3E">
        <w:rPr>
          <w:rFonts w:ascii="GHEA Grapalat" w:hAnsi="GHEA Grapalat" w:cs="Sylfaen"/>
          <w:bCs/>
          <w:sz w:val="24"/>
          <w:szCs w:val="24"/>
          <w:lang w:val="hy-AM"/>
        </w:rPr>
        <w:t xml:space="preserve"> որոշման </w:t>
      </w:r>
      <w:r w:rsidR="007E4CEA">
        <w:rPr>
          <w:rFonts w:ascii="GHEA Grapalat" w:hAnsi="GHEA Grapalat" w:cs="Sylfaen"/>
          <w:bCs/>
          <w:sz w:val="24"/>
          <w:szCs w:val="24"/>
          <w:lang w:val="hy-AM"/>
        </w:rPr>
        <w:t xml:space="preserve">նախագիծը։ </w:t>
      </w:r>
    </w:p>
    <w:p w14:paraId="62C900CA" w14:textId="77777777" w:rsidR="007E4CEA" w:rsidRPr="00AA7EB6" w:rsidRDefault="007E4CEA" w:rsidP="00AA7EB6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</w:pPr>
    </w:p>
    <w:p w14:paraId="6C24384E" w14:textId="1313B148" w:rsidR="003543D3" w:rsidRPr="00AA7EB6" w:rsidRDefault="003543D3" w:rsidP="00AA7EB6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</w:p>
    <w:p w14:paraId="213460FF" w14:textId="1FE8C324" w:rsidR="007E4CEA" w:rsidRDefault="00465115" w:rsidP="007E4CEA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bookmarkStart w:id="10" w:name="_Hlk228227315"/>
      <w:r w:rsidRPr="00AA7EB6">
        <w:rPr>
          <w:rFonts w:ascii="GHEA Grapalat" w:hAnsi="GHEA Grapalat" w:cs="Sylfaen"/>
          <w:noProof/>
          <w:color w:val="000000"/>
          <w:sz w:val="24"/>
          <w:szCs w:val="24"/>
          <w:lang w:val="hy-AM" w:eastAsia="hy-AM"/>
        </w:rPr>
        <w:t>Նախագծի</w:t>
      </w:r>
      <w:r w:rsidRPr="00AA7EB6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 xml:space="preserve"> ընդունմա</w:t>
      </w:r>
      <w:r w:rsidR="007E4CEA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 xml:space="preserve">մբ </w:t>
      </w:r>
      <w:bookmarkEnd w:id="10"/>
      <w:r w:rsidR="004103F6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 xml:space="preserve">կսահմանվեն </w:t>
      </w:r>
      <w:r w:rsidR="007E4CEA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 xml:space="preserve">արդեն իսկ ճշգրտված Ծրագրի </w:t>
      </w:r>
      <w:r w:rsidR="007E4CEA" w:rsidRPr="00AA7EB6">
        <w:rPr>
          <w:rFonts w:ascii="GHEA Grapalat" w:hAnsi="GHEA Grapalat"/>
          <w:noProof/>
          <w:sz w:val="24"/>
          <w:szCs w:val="24"/>
          <w:lang w:val="hy-AM"/>
        </w:rPr>
        <w:t>3-րդ և 4-րդ փուլեր</w:t>
      </w:r>
      <w:r w:rsidR="007E4CEA">
        <w:rPr>
          <w:rFonts w:ascii="GHEA Grapalat" w:hAnsi="GHEA Grapalat"/>
          <w:noProof/>
          <w:sz w:val="24"/>
          <w:szCs w:val="24"/>
          <w:lang w:val="hy-AM"/>
        </w:rPr>
        <w:t>ով իրականացվող ուղղությունները, գազատարների երկարությունը</w:t>
      </w:r>
      <w:r w:rsidR="007E4CEA" w:rsidRPr="00AA7EB6">
        <w:rPr>
          <w:rFonts w:ascii="GHEA Grapalat" w:hAnsi="GHEA Grapalat"/>
          <w:noProof/>
          <w:sz w:val="24"/>
          <w:szCs w:val="24"/>
          <w:lang w:val="hy-AM"/>
        </w:rPr>
        <w:t xml:space="preserve"> և ֆինանսավորման չափը</w:t>
      </w:r>
      <w:r w:rsidR="007E4CEA">
        <w:rPr>
          <w:rFonts w:ascii="GHEA Grapalat" w:hAnsi="GHEA Grapalat"/>
          <w:noProof/>
          <w:sz w:val="24"/>
          <w:szCs w:val="24"/>
          <w:lang w:val="hy-AM"/>
        </w:rPr>
        <w:t>։</w:t>
      </w:r>
    </w:p>
    <w:p w14:paraId="30BD5D2B" w14:textId="281AD300" w:rsidR="00D13890" w:rsidRPr="00AA7EB6" w:rsidRDefault="004103F6" w:rsidP="00AA7EB6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AA7EB6">
        <w:rPr>
          <w:rFonts w:ascii="GHEA Grapalat" w:hAnsi="GHEA Grapalat" w:cs="Sylfaen"/>
          <w:noProof/>
          <w:color w:val="000000"/>
          <w:sz w:val="24"/>
          <w:szCs w:val="24"/>
          <w:lang w:val="hy-AM" w:eastAsia="hy-AM"/>
        </w:rPr>
        <w:t>Նախագծի</w:t>
      </w:r>
      <w:r w:rsidRPr="00AA7EB6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 xml:space="preserve"> ընդունմա</w:t>
      </w:r>
      <w:r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>մբ կ</w:t>
      </w:r>
      <w:r w:rsidR="00D13890" w:rsidRPr="00AA7EB6"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  <w:t>իրականացնվի Երևան քաղաքի</w:t>
      </w:r>
      <w:r w:rsidR="00D13890" w:rsidRPr="00AA7EB6">
        <w:rPr>
          <w:rFonts w:ascii="GHEA Grapalat" w:hAnsi="GHEA Grapalat" w:cs="Sylfaen"/>
          <w:sz w:val="24"/>
          <w:szCs w:val="24"/>
          <w:lang w:val="hy-AM"/>
        </w:rPr>
        <w:t xml:space="preserve"> Շենգավիթ վարչական շրջանի Նոր Խարբերդ թաղամասի ամբողջական գազ</w:t>
      </w:r>
      <w:r w:rsidR="00F52918" w:rsidRPr="00AA7EB6">
        <w:rPr>
          <w:rFonts w:ascii="GHEA Grapalat" w:hAnsi="GHEA Grapalat" w:cs="Sylfaen"/>
          <w:sz w:val="24"/>
          <w:szCs w:val="24"/>
          <w:lang w:val="hy-AM"/>
        </w:rPr>
        <w:t>ի</w:t>
      </w:r>
      <w:r w:rsidR="00D13890" w:rsidRPr="00AA7EB6">
        <w:rPr>
          <w:rFonts w:ascii="GHEA Grapalat" w:hAnsi="GHEA Grapalat" w:cs="Sylfaen"/>
          <w:sz w:val="24"/>
          <w:szCs w:val="24"/>
          <w:lang w:val="hy-AM"/>
        </w:rPr>
        <w:t>ֆիկացում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 w:rsidR="00D13890" w:rsidRPr="00AA7EB6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65D5FE78" w14:textId="6BAC059F" w:rsidR="00465115" w:rsidRPr="00AA7EB6" w:rsidRDefault="00697277" w:rsidP="00AA7EB6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</w:pPr>
      <w:r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Ն</w:t>
      </w:r>
      <w:r w:rsidR="00465115"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ախագծի մշակման գործընթացում ներգրավված ինստիտուտները և անձինք</w:t>
      </w:r>
    </w:p>
    <w:p w14:paraId="045CA22B" w14:textId="55F89D77" w:rsidR="00B8530F" w:rsidRPr="00AA7EB6" w:rsidRDefault="003C2692" w:rsidP="00AA7EB6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ՀՀ տ</w:t>
      </w:r>
      <w:r w:rsidR="00697277" w:rsidRPr="00AA7EB6">
        <w:rPr>
          <w:rFonts w:ascii="GHEA Grapalat" w:hAnsi="GHEA Grapalat"/>
          <w:sz w:val="24"/>
          <w:szCs w:val="24"/>
          <w:lang w:val="hy-AM"/>
        </w:rPr>
        <w:t>արածքային</w:t>
      </w:r>
      <w:r w:rsidR="00697277" w:rsidRPr="00AA7EB6">
        <w:rPr>
          <w:rFonts w:ascii="GHEA Grapalat" w:hAnsi="GHEA Grapalat"/>
          <w:sz w:val="24"/>
          <w:szCs w:val="24"/>
          <w:lang w:val="fi-FI"/>
        </w:rPr>
        <w:t xml:space="preserve"> </w:t>
      </w:r>
      <w:r w:rsidR="00697277" w:rsidRPr="00AA7EB6">
        <w:rPr>
          <w:rFonts w:ascii="GHEA Grapalat" w:hAnsi="GHEA Grapalat"/>
          <w:sz w:val="24"/>
          <w:szCs w:val="24"/>
          <w:lang w:val="hy-AM"/>
        </w:rPr>
        <w:t>կառավարման</w:t>
      </w:r>
      <w:r w:rsidR="00697277" w:rsidRPr="00AA7EB6">
        <w:rPr>
          <w:rFonts w:ascii="GHEA Grapalat" w:hAnsi="GHEA Grapalat"/>
          <w:sz w:val="24"/>
          <w:szCs w:val="24"/>
          <w:lang w:val="fi-FI"/>
        </w:rPr>
        <w:t xml:space="preserve"> </w:t>
      </w:r>
      <w:r w:rsidR="00697277" w:rsidRPr="00AA7EB6">
        <w:rPr>
          <w:rFonts w:ascii="GHEA Grapalat" w:hAnsi="GHEA Grapalat"/>
          <w:sz w:val="24"/>
          <w:szCs w:val="24"/>
          <w:lang w:val="hy-AM"/>
        </w:rPr>
        <w:t>և</w:t>
      </w:r>
      <w:r w:rsidR="00697277" w:rsidRPr="00AA7EB6">
        <w:rPr>
          <w:rFonts w:ascii="GHEA Grapalat" w:hAnsi="GHEA Grapalat"/>
          <w:sz w:val="24"/>
          <w:szCs w:val="24"/>
          <w:lang w:val="fi-FI"/>
        </w:rPr>
        <w:t xml:space="preserve"> </w:t>
      </w:r>
      <w:r w:rsidR="00697277" w:rsidRPr="00AA7EB6">
        <w:rPr>
          <w:rFonts w:ascii="GHEA Grapalat" w:hAnsi="GHEA Grapalat"/>
          <w:sz w:val="24"/>
          <w:szCs w:val="24"/>
          <w:lang w:val="hy-AM"/>
        </w:rPr>
        <w:t>ենթակառուցվածքների</w:t>
      </w:r>
      <w:r w:rsidR="00697277" w:rsidRPr="00AA7EB6">
        <w:rPr>
          <w:rFonts w:ascii="GHEA Grapalat" w:hAnsi="GHEA Grapalat"/>
          <w:sz w:val="24"/>
          <w:szCs w:val="24"/>
          <w:lang w:val="fi-FI"/>
        </w:rPr>
        <w:t xml:space="preserve"> </w:t>
      </w:r>
      <w:r w:rsidR="00697277" w:rsidRPr="00AA7EB6">
        <w:rPr>
          <w:rFonts w:ascii="GHEA Grapalat" w:hAnsi="GHEA Grapalat"/>
          <w:sz w:val="24"/>
          <w:szCs w:val="24"/>
          <w:lang w:val="hy-AM"/>
        </w:rPr>
        <w:t>նախարարություն</w:t>
      </w:r>
      <w:r w:rsidR="00B8530F" w:rsidRPr="00AA7EB6">
        <w:rPr>
          <w:rFonts w:ascii="GHEA Grapalat" w:hAnsi="GHEA Grapalat"/>
          <w:sz w:val="24"/>
          <w:szCs w:val="24"/>
          <w:lang w:val="hy-AM"/>
        </w:rPr>
        <w:t>, Հանրային ծառայությունները կարգավորող հանձնաժողո</w:t>
      </w:r>
      <w:r w:rsidR="00453080" w:rsidRPr="00AA7EB6">
        <w:rPr>
          <w:rFonts w:ascii="GHEA Grapalat" w:hAnsi="GHEA Grapalat"/>
          <w:sz w:val="24"/>
          <w:szCs w:val="24"/>
          <w:lang w:val="hy-AM"/>
        </w:rPr>
        <w:t>վ</w:t>
      </w:r>
      <w:r w:rsidR="00A26573">
        <w:rPr>
          <w:rFonts w:ascii="GHEA Grapalat" w:hAnsi="GHEA Grapalat"/>
          <w:sz w:val="24"/>
          <w:szCs w:val="24"/>
          <w:lang w:val="hy-AM"/>
        </w:rPr>
        <w:t>, «Գազպրոմ Արմենիա» ՓԲԸ</w:t>
      </w:r>
    </w:p>
    <w:p w14:paraId="4B021F95" w14:textId="59D10A41" w:rsidR="00A057AA" w:rsidRPr="00AA7EB6" w:rsidRDefault="00A057AA" w:rsidP="00AA7EB6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fr-FR"/>
        </w:rPr>
      </w:pPr>
      <w:r w:rsidRPr="00AA7EB6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lastRenderedPageBreak/>
        <w:t>Տեղեկատվություն</w:t>
      </w:r>
      <w:r w:rsidRPr="00AA7EB6">
        <w:rPr>
          <w:rFonts w:ascii="GHEA Grapalat" w:eastAsia="Times New Roman" w:hAnsi="GHEA Grapalat" w:cs="Calibri"/>
          <w:b/>
          <w:bCs/>
          <w:sz w:val="24"/>
          <w:szCs w:val="24"/>
          <w:lang w:val="fr-FR"/>
        </w:rPr>
        <w:t xml:space="preserve"> </w:t>
      </w:r>
      <w:r w:rsidRPr="00AA7EB6"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>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2B82758A" w14:textId="77777777" w:rsidR="00A057AA" w:rsidRPr="00AA7EB6" w:rsidRDefault="00A057AA" w:rsidP="00AA7EB6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A7EB6">
        <w:rPr>
          <w:rFonts w:ascii="GHEA Grapalat" w:eastAsia="Times New Roman" w:hAnsi="GHEA Grapalat" w:cs="Sylfaen"/>
          <w:sz w:val="24"/>
          <w:szCs w:val="24"/>
          <w:lang w:val="hy-AM"/>
        </w:rPr>
        <w:t>Նախագծի</w:t>
      </w:r>
      <w:r w:rsidRPr="00AA7EB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 xml:space="preserve"> ընդունման կապակցությամբ </w:t>
      </w:r>
      <w:r w:rsidRPr="00AA7EB6">
        <w:rPr>
          <w:rFonts w:ascii="GHEA Grapalat" w:eastAsia="Times New Roman" w:hAnsi="GHEA Grapalat" w:cs="Sylfaen"/>
          <w:sz w:val="24"/>
          <w:szCs w:val="24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նախատեսվում:</w:t>
      </w:r>
    </w:p>
    <w:p w14:paraId="46E403E0" w14:textId="51091F43" w:rsidR="003543D3" w:rsidRPr="00AA7EB6" w:rsidRDefault="003543D3" w:rsidP="00AA7EB6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A7EB6">
        <w:rPr>
          <w:rFonts w:ascii="GHEA Grapalat" w:eastAsia="Times New Roman" w:hAnsi="GHEA Grapalat" w:cs="Times New Roman"/>
          <w:b/>
          <w:bCs/>
          <w:spacing w:val="-4"/>
          <w:sz w:val="24"/>
          <w:szCs w:val="24"/>
          <w:bdr w:val="none" w:sz="0" w:space="0" w:color="auto" w:frame="1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347592ED" w14:textId="4711498A" w:rsidR="003543D3" w:rsidRPr="00AA7EB6" w:rsidRDefault="003543D3" w:rsidP="00AA7EB6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</w:pPr>
      <w:r w:rsidRPr="00AA7EB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Նախագիծը </w:t>
      </w:r>
      <w:r w:rsidR="00111A14" w:rsidRPr="00AA7EB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չի բխում վե</w:t>
      </w:r>
      <w:r w:rsidR="000F4DA2" w:rsidRPr="00AA7EB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ր</w:t>
      </w:r>
      <w:r w:rsidR="00111A14" w:rsidRPr="00AA7EB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ոնշյալ փաստաթղթերից։ Սակայն, </w:t>
      </w:r>
      <w:r w:rsidR="00111A14" w:rsidRPr="00AA7EB6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ՀՀ կառավարության 2023 </w:t>
      </w:r>
      <w:r w:rsidR="00111A14" w:rsidRPr="00AA7EB6">
        <w:rPr>
          <w:rFonts w:ascii="GHEA Grapalat" w:hAnsi="GHEA Grapalat" w:cs="Sylfaen"/>
          <w:noProof/>
          <w:spacing w:val="-4"/>
          <w:sz w:val="24"/>
          <w:szCs w:val="24"/>
          <w:lang w:val="hy-AM"/>
        </w:rPr>
        <w:t>թվականի</w:t>
      </w:r>
      <w:r w:rsidR="00111A14" w:rsidRPr="00AA7EB6">
        <w:rPr>
          <w:rFonts w:ascii="GHEA Grapalat" w:hAnsi="GHEA Grapalat" w:cs="Arial"/>
          <w:bCs/>
          <w:noProof/>
          <w:spacing w:val="-4"/>
          <w:sz w:val="24"/>
          <w:szCs w:val="24"/>
          <w:lang w:val="hy-AM"/>
        </w:rPr>
        <w:t xml:space="preserve"> հունիսի 16-ի N 970-Լ որոշման ընդունումը </w:t>
      </w:r>
      <w:r w:rsidRPr="00AA7EB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բխ</w:t>
      </w:r>
      <w:r w:rsidR="00111A14" w:rsidRPr="00AA7EB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ել է</w:t>
      </w:r>
      <w:r w:rsidRPr="00AA7EB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ՀՀ կառավարության 2021-2026թթ. ծրագրի </w:t>
      </w:r>
      <w:r w:rsidR="009B7FB2" w:rsidRPr="00AA7EB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«2.6 ՈՐԱԿԻ ԵՆԹԱԿԱՌՈՒՑՎԱԾՔ» և </w:t>
      </w:r>
      <w:r w:rsidRPr="00AA7EB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>«2.7 ՔԱՂԱՔԱՇԻՆՈՒԹՅՈՒՆ»</w:t>
      </w:r>
      <w:r w:rsidR="00822BD5" w:rsidRPr="00AA7EB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 </w:t>
      </w:r>
      <w:r w:rsidRPr="00AA7EB6">
        <w:rPr>
          <w:rFonts w:ascii="GHEA Grapalat" w:eastAsia="Times New Roman" w:hAnsi="GHEA Grapalat" w:cs="Times New Roman"/>
          <w:spacing w:val="-4"/>
          <w:sz w:val="24"/>
          <w:szCs w:val="24"/>
          <w:lang w:val="hy-AM"/>
        </w:rPr>
        <w:t xml:space="preserve">կետերից։ </w:t>
      </w:r>
    </w:p>
    <w:sectPr w:rsidR="003543D3" w:rsidRPr="00AA7EB6" w:rsidSect="003543D3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2334"/>
    <w:multiLevelType w:val="hybridMultilevel"/>
    <w:tmpl w:val="85383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607F0"/>
    <w:multiLevelType w:val="multilevel"/>
    <w:tmpl w:val="48FEA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216D7"/>
    <w:multiLevelType w:val="multilevel"/>
    <w:tmpl w:val="BDE475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E0279"/>
    <w:multiLevelType w:val="multilevel"/>
    <w:tmpl w:val="2564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C72F0"/>
    <w:multiLevelType w:val="multilevel"/>
    <w:tmpl w:val="59126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C5EA0"/>
    <w:multiLevelType w:val="hybridMultilevel"/>
    <w:tmpl w:val="A76C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F6CDD"/>
    <w:multiLevelType w:val="hybridMultilevel"/>
    <w:tmpl w:val="03AE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050EA"/>
    <w:multiLevelType w:val="hybridMultilevel"/>
    <w:tmpl w:val="AD9855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81643C"/>
    <w:multiLevelType w:val="hybridMultilevel"/>
    <w:tmpl w:val="314A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D4BF1"/>
    <w:multiLevelType w:val="hybridMultilevel"/>
    <w:tmpl w:val="554A4B70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74E40D4E"/>
    <w:multiLevelType w:val="multilevel"/>
    <w:tmpl w:val="46360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774930">
    <w:abstractNumId w:val="3"/>
  </w:num>
  <w:num w:numId="2" w16cid:durableId="2006546352">
    <w:abstractNumId w:val="1"/>
  </w:num>
  <w:num w:numId="3" w16cid:durableId="1507555051">
    <w:abstractNumId w:val="2"/>
  </w:num>
  <w:num w:numId="4" w16cid:durableId="1012298653">
    <w:abstractNumId w:val="4"/>
  </w:num>
  <w:num w:numId="5" w16cid:durableId="1437824397">
    <w:abstractNumId w:val="10"/>
  </w:num>
  <w:num w:numId="6" w16cid:durableId="1134522489">
    <w:abstractNumId w:val="0"/>
  </w:num>
  <w:num w:numId="7" w16cid:durableId="2096127009">
    <w:abstractNumId w:val="6"/>
  </w:num>
  <w:num w:numId="8" w16cid:durableId="376245537">
    <w:abstractNumId w:val="8"/>
  </w:num>
  <w:num w:numId="9" w16cid:durableId="2028553913">
    <w:abstractNumId w:val="9"/>
  </w:num>
  <w:num w:numId="10" w16cid:durableId="948316557">
    <w:abstractNumId w:val="7"/>
  </w:num>
  <w:num w:numId="11" w16cid:durableId="962269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D3"/>
    <w:rsid w:val="0001310D"/>
    <w:rsid w:val="0003355F"/>
    <w:rsid w:val="00077AD2"/>
    <w:rsid w:val="000828F9"/>
    <w:rsid w:val="000B0FA9"/>
    <w:rsid w:val="000C5E04"/>
    <w:rsid w:val="000F4DA2"/>
    <w:rsid w:val="000F6D7E"/>
    <w:rsid w:val="00111A14"/>
    <w:rsid w:val="00123566"/>
    <w:rsid w:val="00123BDE"/>
    <w:rsid w:val="00156A0B"/>
    <w:rsid w:val="00161F64"/>
    <w:rsid w:val="00163D79"/>
    <w:rsid w:val="001957C5"/>
    <w:rsid w:val="001B4630"/>
    <w:rsid w:val="001D45EF"/>
    <w:rsid w:val="001E7DD1"/>
    <w:rsid w:val="002013A7"/>
    <w:rsid w:val="00226642"/>
    <w:rsid w:val="00265641"/>
    <w:rsid w:val="002663B4"/>
    <w:rsid w:val="002A7AF8"/>
    <w:rsid w:val="002B1DF0"/>
    <w:rsid w:val="002B3604"/>
    <w:rsid w:val="002B49B8"/>
    <w:rsid w:val="002B4B2F"/>
    <w:rsid w:val="002B505D"/>
    <w:rsid w:val="00306477"/>
    <w:rsid w:val="00306730"/>
    <w:rsid w:val="00310897"/>
    <w:rsid w:val="00321229"/>
    <w:rsid w:val="003543D3"/>
    <w:rsid w:val="00394AFA"/>
    <w:rsid w:val="003C2692"/>
    <w:rsid w:val="003D12DC"/>
    <w:rsid w:val="004103F6"/>
    <w:rsid w:val="004317A0"/>
    <w:rsid w:val="00453080"/>
    <w:rsid w:val="00465115"/>
    <w:rsid w:val="004765BC"/>
    <w:rsid w:val="00477C94"/>
    <w:rsid w:val="0048451C"/>
    <w:rsid w:val="004C6D80"/>
    <w:rsid w:val="004E6A59"/>
    <w:rsid w:val="00503D94"/>
    <w:rsid w:val="005319BB"/>
    <w:rsid w:val="005F0C0E"/>
    <w:rsid w:val="00605C3E"/>
    <w:rsid w:val="00620D54"/>
    <w:rsid w:val="00685B5F"/>
    <w:rsid w:val="00697277"/>
    <w:rsid w:val="006A394E"/>
    <w:rsid w:val="006A622E"/>
    <w:rsid w:val="006C1496"/>
    <w:rsid w:val="006C3CD6"/>
    <w:rsid w:val="006C4ADD"/>
    <w:rsid w:val="00701A97"/>
    <w:rsid w:val="00714989"/>
    <w:rsid w:val="00752077"/>
    <w:rsid w:val="00766BED"/>
    <w:rsid w:val="007819E3"/>
    <w:rsid w:val="007B0A8B"/>
    <w:rsid w:val="007D17D9"/>
    <w:rsid w:val="007E4CEA"/>
    <w:rsid w:val="00804C2D"/>
    <w:rsid w:val="00822BD5"/>
    <w:rsid w:val="00833786"/>
    <w:rsid w:val="00860CA2"/>
    <w:rsid w:val="008A1D94"/>
    <w:rsid w:val="008A3C75"/>
    <w:rsid w:val="00905EDF"/>
    <w:rsid w:val="00907D99"/>
    <w:rsid w:val="00946E12"/>
    <w:rsid w:val="00964150"/>
    <w:rsid w:val="0098590D"/>
    <w:rsid w:val="009B395E"/>
    <w:rsid w:val="009B7FB2"/>
    <w:rsid w:val="009E61C3"/>
    <w:rsid w:val="00A057AA"/>
    <w:rsid w:val="00A26573"/>
    <w:rsid w:val="00A31B2B"/>
    <w:rsid w:val="00A57224"/>
    <w:rsid w:val="00AA7EB6"/>
    <w:rsid w:val="00AB2605"/>
    <w:rsid w:val="00AD36EE"/>
    <w:rsid w:val="00B10D3E"/>
    <w:rsid w:val="00B1167B"/>
    <w:rsid w:val="00B138F2"/>
    <w:rsid w:val="00B51A21"/>
    <w:rsid w:val="00B8530F"/>
    <w:rsid w:val="00B96C6E"/>
    <w:rsid w:val="00B979EB"/>
    <w:rsid w:val="00BB777A"/>
    <w:rsid w:val="00C11DE7"/>
    <w:rsid w:val="00C13025"/>
    <w:rsid w:val="00C42F7C"/>
    <w:rsid w:val="00C72FCE"/>
    <w:rsid w:val="00C92B2E"/>
    <w:rsid w:val="00CB2ABB"/>
    <w:rsid w:val="00CE2EB2"/>
    <w:rsid w:val="00D04921"/>
    <w:rsid w:val="00D1087F"/>
    <w:rsid w:val="00D11CB3"/>
    <w:rsid w:val="00D13890"/>
    <w:rsid w:val="00D56E1C"/>
    <w:rsid w:val="00D960DD"/>
    <w:rsid w:val="00DF644F"/>
    <w:rsid w:val="00E1720C"/>
    <w:rsid w:val="00E272AF"/>
    <w:rsid w:val="00E34927"/>
    <w:rsid w:val="00E6771C"/>
    <w:rsid w:val="00E85A34"/>
    <w:rsid w:val="00E928B6"/>
    <w:rsid w:val="00F52918"/>
    <w:rsid w:val="00F6373F"/>
    <w:rsid w:val="00F653EB"/>
    <w:rsid w:val="00F96A66"/>
    <w:rsid w:val="00FB1997"/>
    <w:rsid w:val="00FB562C"/>
    <w:rsid w:val="00F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A2AE"/>
  <w15:chartTrackingRefBased/>
  <w15:docId w15:val="{A4E0F5EA-9FC3-4C69-A454-CA7F3022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43D3"/>
    <w:rPr>
      <w:b/>
      <w:bCs/>
    </w:rPr>
  </w:style>
  <w:style w:type="paragraph" w:styleId="a5">
    <w:name w:val="List Paragraph"/>
    <w:basedOn w:val="a"/>
    <w:uiPriority w:val="34"/>
    <w:qFormat/>
    <w:rsid w:val="00A057AA"/>
    <w:pPr>
      <w:ind w:left="720"/>
      <w:contextualSpacing/>
    </w:pPr>
  </w:style>
  <w:style w:type="paragraph" w:customStyle="1" w:styleId="mechtex">
    <w:name w:val="mechtex"/>
    <w:basedOn w:val="a"/>
    <w:link w:val="mechtexChar"/>
    <w:uiPriority w:val="99"/>
    <w:qFormat/>
    <w:rsid w:val="006C3CD6"/>
    <w:pPr>
      <w:spacing w:after="0" w:line="240" w:lineRule="auto"/>
      <w:jc w:val="center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mechtexChar">
    <w:name w:val="mechtex Char"/>
    <w:link w:val="mechtex"/>
    <w:uiPriority w:val="99"/>
    <w:rsid w:val="006C3CD6"/>
    <w:rPr>
      <w:rFonts w:ascii="Arial Armenian" w:eastAsia="Times New Roman" w:hAnsi="Arial Armeni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6</Pages>
  <Words>1257</Words>
  <Characters>7169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Armen Hovhannisyan</cp:lastModifiedBy>
  <cp:revision>74</cp:revision>
  <cp:lastPrinted>2023-06-13T04:37:00Z</cp:lastPrinted>
  <dcterms:created xsi:type="dcterms:W3CDTF">2023-05-04T04:39:00Z</dcterms:created>
  <dcterms:modified xsi:type="dcterms:W3CDTF">2026-04-28T08:58:00Z</dcterms:modified>
</cp:coreProperties>
</file>