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30D9" w14:textId="77777777" w:rsidR="00A62B8A" w:rsidRPr="00391067" w:rsidRDefault="00A62B8A" w:rsidP="00391067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ՀԻՄՆԱՎՈՐՈՒՄ</w:t>
      </w:r>
    </w:p>
    <w:p w14:paraId="5BAEE419" w14:textId="24EB7099" w:rsidR="00A62B8A" w:rsidRPr="00391067" w:rsidRDefault="00A62B8A" w:rsidP="00391067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«ՀԱՅԱՍՏԱՆԻ ՀԱՆՐԱՊԵՏՈՒԹՅԱՆ ՀԱՆՐԱՅԻՆ ԾԱՌԱՅՈՒԹՅՈՒՆՆԵՐԸ ԿԱՐԳԱՎՈՐՈՂ ՀԱՆՁՆԱԺՈՂՈՎԻ 201</w:t>
      </w:r>
      <w:r w:rsidR="003F507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9</w:t>
      </w: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ԹՎԱԿԱՆԻ </w:t>
      </w:r>
      <w:r w:rsidR="003F507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ԴԵԿՏԵՄԲԵՐԻ 25</w:t>
      </w: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-Ի №</w:t>
      </w:r>
      <w:r w:rsidR="003F507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523</w:t>
      </w: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Ն ՈՐՈՇՄԱՆ ՄԵՋ ՓՈՓՈԽՈՒԹՅՈՒՆՆԵՐ</w:t>
      </w:r>
      <w:r w:rsidR="003F507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ԿԱՏԱՐԵԼՈՒ ՄԱՍԻՆ» ՀՀ ՀԱՆՐԱՅԻՆ ԾԱՌԱՅՈՒԹՅՈՒՆՆԵՐԸ ԿԱՐԳԱՎՈՐՈՂ ՀԱՆՁՆԱԺՈՂՈՎԻ ՈՐՈՇՄԱՆ ՆԱԽԱԳԾԻ ՎԵՐԱԲԵՐՅԱԼ</w:t>
      </w:r>
    </w:p>
    <w:p w14:paraId="708F8A31" w14:textId="77777777" w:rsidR="00391067" w:rsidRPr="00391067" w:rsidRDefault="00391067" w:rsidP="003910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bdr w:val="none" w:sz="0" w:space="0" w:color="auto" w:frame="1"/>
          <w:lang w:val="hy-AM"/>
        </w:rPr>
      </w:pPr>
    </w:p>
    <w:p w14:paraId="4168C935" w14:textId="4F419AFE" w:rsidR="00391067" w:rsidRDefault="00391067" w:rsidP="00FA5D6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</w:pPr>
      <w:r w:rsidRPr="0093700E"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  <w:t>Ընթացիկ իրավիճակը, խնդիրները և անհրաժեշտությունը</w:t>
      </w:r>
    </w:p>
    <w:p w14:paraId="0541FADD" w14:textId="77777777" w:rsidR="00FA5D65" w:rsidRPr="0093700E" w:rsidRDefault="00FA5D65" w:rsidP="00FA5D65">
      <w:pPr>
        <w:pStyle w:val="NormalWeb"/>
        <w:shd w:val="clear" w:color="auto" w:fill="FFFFFF"/>
        <w:spacing w:before="0" w:beforeAutospacing="0" w:after="0" w:afterAutospacing="0" w:line="360" w:lineRule="auto"/>
        <w:ind w:left="420"/>
        <w:jc w:val="both"/>
        <w:textAlignment w:val="baseline"/>
        <w:rPr>
          <w:rFonts w:ascii="GHEA Grapalat" w:hAnsi="GHEA Grapalat"/>
          <w:b/>
          <w:bCs/>
          <w:lang w:val="hy-AM"/>
        </w:rPr>
      </w:pPr>
    </w:p>
    <w:p w14:paraId="51EBD76B" w14:textId="3B859766" w:rsidR="00CF1D12" w:rsidRDefault="003F507F" w:rsidP="00FA5D6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 w:cs="GHEA Grapalat"/>
          <w:lang w:val="hy-AM"/>
        </w:rPr>
      </w:pPr>
      <w:r w:rsidRPr="003F507F">
        <w:rPr>
          <w:rFonts w:ascii="Calibri" w:hAnsi="Calibri" w:cs="Calibri"/>
          <w:lang w:val="hy-AM"/>
        </w:rPr>
        <w:t> </w:t>
      </w:r>
      <w:r w:rsidRPr="003F507F">
        <w:rPr>
          <w:rFonts w:ascii="GHEA Grapalat" w:hAnsi="GHEA Grapalat" w:cs="GHEA Grapalat"/>
          <w:lang w:val="hy-AM"/>
        </w:rPr>
        <w:t xml:space="preserve">Նոր սպառողի կամ </w:t>
      </w:r>
      <w:r w:rsidR="00DC0BBE">
        <w:rPr>
          <w:rFonts w:ascii="GHEA Grapalat" w:hAnsi="GHEA Grapalat" w:cs="GHEA Grapalat"/>
          <w:lang w:val="hy-AM"/>
        </w:rPr>
        <w:t>ս</w:t>
      </w:r>
      <w:r w:rsidRPr="003F507F">
        <w:rPr>
          <w:rFonts w:ascii="GHEA Grapalat" w:hAnsi="GHEA Grapalat" w:cs="GHEA Grapalat"/>
          <w:lang w:val="hy-AM"/>
        </w:rPr>
        <w:t xml:space="preserve">պառողի վերակառուցվող սպառման համակարգը </w:t>
      </w:r>
      <w:r w:rsidR="00DC0BBE">
        <w:rPr>
          <w:rFonts w:ascii="GHEA Grapalat" w:hAnsi="GHEA Grapalat" w:cs="GHEA Grapalat"/>
          <w:lang w:val="hy-AM"/>
        </w:rPr>
        <w:t>բ</w:t>
      </w:r>
      <w:r w:rsidRPr="003F507F">
        <w:rPr>
          <w:rFonts w:ascii="GHEA Grapalat" w:hAnsi="GHEA Grapalat" w:cs="GHEA Grapalat"/>
          <w:lang w:val="hy-AM"/>
        </w:rPr>
        <w:t>աշխման ցանցին միացման համար</w:t>
      </w:r>
      <w:r>
        <w:rPr>
          <w:rFonts w:ascii="GHEA Grapalat" w:hAnsi="GHEA Grapalat" w:cs="GHEA Grapalat"/>
          <w:lang w:val="hy-AM"/>
        </w:rPr>
        <w:t xml:space="preserve"> </w:t>
      </w:r>
      <w:r w:rsidR="00E3523B">
        <w:rPr>
          <w:rFonts w:ascii="GHEA Grapalat" w:hAnsi="GHEA Grapalat" w:cs="GHEA Grapalat"/>
          <w:lang w:val="hy-AM"/>
        </w:rPr>
        <w:t>դ</w:t>
      </w:r>
      <w:r w:rsidRPr="003F507F">
        <w:rPr>
          <w:rFonts w:ascii="GHEA Grapalat" w:hAnsi="GHEA Grapalat" w:cs="GHEA Grapalat"/>
          <w:lang w:val="hy-AM"/>
        </w:rPr>
        <w:t>իմող անձից գանձվող միացման վճարների մեծությունը սահմանված է ՀՀ հանրային ծառայությունները կարգավորող հանձնաժողովի 2019 թվականի դեկտեմբերի 25-ի №523-Ն որոշմամբ հաստատված Հայաստանի Հանրապետության էլեկտրաէներգետիկական շուկայի բաշխման ցանցային կանոններով։</w:t>
      </w:r>
      <w:r>
        <w:rPr>
          <w:rFonts w:ascii="GHEA Grapalat" w:hAnsi="GHEA Grapalat" w:cs="GHEA Grapalat"/>
          <w:lang w:val="hy-AM"/>
        </w:rPr>
        <w:t xml:space="preserve"> </w:t>
      </w:r>
    </w:p>
    <w:p w14:paraId="0E027B94" w14:textId="71D7FD58" w:rsidR="00CF1D12" w:rsidRDefault="00DC0BBE" w:rsidP="00CF1D1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 w:eastAsia="ru-RU"/>
        </w:rPr>
        <w:t>Համաձայն նշված կանոնների մ</w:t>
      </w:r>
      <w:r w:rsidR="00CF1D12" w:rsidRPr="00AD51F2">
        <w:rPr>
          <w:rFonts w:ascii="GHEA Grapalat" w:hAnsi="GHEA Grapalat"/>
          <w:sz w:val="24"/>
          <w:szCs w:val="24"/>
          <w:lang w:val="hy-AM" w:eastAsia="ru-RU"/>
        </w:rPr>
        <w:t>իացման վճարները հաշվարկվում են որպես ստանդարտ միացման վճարի և լրացուցիչ վճարի գումար</w:t>
      </w:r>
      <w:r w:rsidR="00CF1D12">
        <w:rPr>
          <w:rFonts w:ascii="GHEA Grapalat" w:hAnsi="GHEA Grapalat"/>
          <w:sz w:val="24"/>
          <w:szCs w:val="24"/>
          <w:lang w:val="hy-AM" w:eastAsia="ru-RU"/>
        </w:rPr>
        <w:t xml:space="preserve">, իսկ </w:t>
      </w:r>
      <w:r w:rsidR="00CF1D12" w:rsidRPr="00AD51F2">
        <w:rPr>
          <w:rFonts w:ascii="GHEA Grapalat" w:hAnsi="GHEA Grapalat"/>
          <w:sz w:val="24"/>
          <w:szCs w:val="24"/>
          <w:lang w:val="hy-AM" w:eastAsia="ru-RU"/>
        </w:rPr>
        <w:t>ստանդարտ միացման վճարը հաշվարկվում է որպես ստանդարտ միացման ծախսերի և սպառողի կողմից հետագա շահագործման հաշվարկային ժամկետում էլեկտրաէներգիայի դիմաց վճարումներով ընկերության կողմից ներգրավված կապիտալի վերադարձի (շահույթի և մաշվածության միջոցով) բերված արժեքի տարբերություն։</w:t>
      </w:r>
    </w:p>
    <w:p w14:paraId="0F3D950C" w14:textId="63B5126C" w:rsidR="00483D12" w:rsidRDefault="00CF1D12" w:rsidP="00852477">
      <w:pPr>
        <w:spacing w:after="0" w:line="360" w:lineRule="auto"/>
        <w:ind w:firstLine="36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AD51F2">
        <w:rPr>
          <w:rFonts w:ascii="GHEA Grapalat" w:hAnsi="GHEA Grapalat"/>
          <w:sz w:val="24"/>
          <w:szCs w:val="24"/>
          <w:lang w:val="hy-AM" w:eastAsia="ru-RU"/>
        </w:rPr>
        <w:t>Ստանդարտ միացման ծախսերը հաշվարկելու համար օգտագործվում են «Հայաստանի էլեկտրական ցանցեր» ՓԲԸ-ի կողմից միացման աշխատանքներում օգտագործվող նյութեր</w:t>
      </w:r>
      <w:r w:rsidR="00852477">
        <w:rPr>
          <w:rFonts w:ascii="GHEA Grapalat" w:hAnsi="GHEA Grapalat"/>
          <w:sz w:val="24"/>
          <w:szCs w:val="24"/>
          <w:lang w:val="hy-AM" w:eastAsia="ru-RU"/>
        </w:rPr>
        <w:t>ի</w:t>
      </w:r>
      <w:r w:rsidRPr="00AD51F2">
        <w:rPr>
          <w:rFonts w:ascii="GHEA Grapalat" w:hAnsi="GHEA Grapalat"/>
          <w:sz w:val="24"/>
          <w:szCs w:val="24"/>
          <w:lang w:val="hy-AM" w:eastAsia="ru-RU"/>
        </w:rPr>
        <w:t xml:space="preserve"> և սարքավորումներ</w:t>
      </w:r>
      <w:r w:rsidR="00852477">
        <w:rPr>
          <w:rFonts w:ascii="GHEA Grapalat" w:hAnsi="GHEA Grapalat"/>
          <w:sz w:val="24"/>
          <w:szCs w:val="24"/>
          <w:lang w:val="hy-AM" w:eastAsia="ru-RU"/>
        </w:rPr>
        <w:t xml:space="preserve">ի, ինչպես նաև </w:t>
      </w:r>
      <w:r w:rsidRPr="00AD51F2">
        <w:rPr>
          <w:rFonts w:ascii="GHEA Grapalat" w:hAnsi="GHEA Grapalat"/>
          <w:sz w:val="24"/>
          <w:szCs w:val="24"/>
          <w:lang w:val="hy-AM" w:eastAsia="ru-RU"/>
        </w:rPr>
        <w:t xml:space="preserve">շինմոնտաժային աշխատանքների արժեքներով։ </w:t>
      </w:r>
    </w:p>
    <w:p w14:paraId="16845237" w14:textId="50E8BDBD" w:rsidR="00483D12" w:rsidRDefault="00483D12" w:rsidP="00E3523B">
      <w:pPr>
        <w:spacing w:after="0" w:line="360" w:lineRule="auto"/>
        <w:ind w:firstLine="36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>«Հայաստանի էլեկտրական ցանցեր» ՓԲԸ-</w:t>
      </w:r>
      <w:r w:rsidR="00C865C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ՀՀ հանրային ծառայությունները կարգավորող հանձնաժողով է ներկայացրել միացման վճարների հաշվարկման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 xml:space="preserve">մեթոդաբանության հիմքում ընկած հարաչափերի փոփոխության վերաբերյալ տեղեկատվություն, մասնավորապես, նոր բաժանորդների բաշխման ցանցին միացման համար անհրաժեշտ շինմոնտաժային աշխատանքների և </w:t>
      </w:r>
      <w:r w:rsidR="008C757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ապրանքանյութական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արժեքների ձեռքբերման ուղղությամբ </w:t>
      </w:r>
      <w:r w:rsidR="008C757C">
        <w:rPr>
          <w:rFonts w:ascii="GHEA Grapalat" w:eastAsia="Times New Roman" w:hAnsi="GHEA Grapalat" w:cs="GHEA Grapalat"/>
          <w:sz w:val="24"/>
          <w:szCs w:val="24"/>
          <w:lang w:val="hy-AM"/>
        </w:rPr>
        <w:t>իրականացվող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ծախսերի նվազեց</w:t>
      </w:r>
      <w:r w:rsidR="008C757C">
        <w:rPr>
          <w:rFonts w:ascii="GHEA Grapalat" w:eastAsia="Times New Roman" w:hAnsi="GHEA Grapalat" w:cs="GHEA Grapalat"/>
          <w:sz w:val="24"/>
          <w:szCs w:val="24"/>
          <w:lang w:val="hy-AM"/>
        </w:rPr>
        <w:t>ման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="008C757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էլեկտրաէներգիայի սպառման ծավալների փոփոխության, ինչպես նաև</w:t>
      </w:r>
      <w:r w:rsidR="00E3523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ս</w:t>
      </w:r>
      <w:r w:rsidR="008C757C" w:rsidRPr="008C757C">
        <w:rPr>
          <w:rFonts w:ascii="GHEA Grapalat" w:eastAsia="Times New Roman" w:hAnsi="GHEA Grapalat" w:cs="GHEA Grapalat"/>
          <w:sz w:val="24"/>
          <w:szCs w:val="24"/>
          <w:lang w:val="hy-AM"/>
        </w:rPr>
        <w:t>ակագնի մարժայի հաշվարկում ներառված շահույթ</w:t>
      </w:r>
      <w:r w:rsidR="008C757C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="008C757C" w:rsidRPr="008C757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 մաշվածությ</w:t>
      </w:r>
      <w:r w:rsidR="008C757C">
        <w:rPr>
          <w:rFonts w:ascii="GHEA Grapalat" w:eastAsia="Times New Roman" w:hAnsi="GHEA Grapalat" w:cs="GHEA Grapalat"/>
          <w:sz w:val="24"/>
          <w:szCs w:val="24"/>
          <w:lang w:val="hy-AM"/>
        </w:rPr>
        <w:t>ա</w:t>
      </w:r>
      <w:r w:rsidR="008C757C" w:rsidRPr="008C757C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  <w:r w:rsidR="00E3523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ցուցանիշների փոփոխության վերաբերյալ։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14:paraId="58E34ED1" w14:textId="6E1040A7" w:rsidR="00CF1D12" w:rsidRPr="00CF1D12" w:rsidRDefault="00CF1D12" w:rsidP="00E3523B">
      <w:pPr>
        <w:spacing w:after="0" w:line="360" w:lineRule="auto"/>
        <w:ind w:firstLine="36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>Համագործակցելով «Հայաստանի էլեկտրական ցանցեր» ՓԲԸ-ի ներկայացուցիչների հետ</w:t>
      </w:r>
      <w:r w:rsidR="00C865C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՝ ուսումնասիրելով </w:t>
      </w:r>
      <w:r w:rsidR="00C865C5"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>նախորդ տար</w:t>
      </w:r>
      <w:r w:rsidR="00C865C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վա </w:t>
      </w:r>
      <w:r w:rsidR="00C865C5"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>ընթացքում սպառված էլեկտրաէներգիայի, սպառողների կողմից էլեկտրաէներգիայի սպառման միջոցով միացման ծախսերի հատուցման ծավալների, սպառման համակարգերի՝ բաշխման ցանցին միացման գործընթացում կիրառվող սարքավորումների, ենթակառուցվածքների, աշխատանքների և այլ գործոնների նախահաշիվների</w:t>
      </w:r>
      <w:r w:rsidR="00C865C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փոփոխությունները</w:t>
      </w:r>
      <w:r w:rsidR="00A1354F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C865C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>հանձնաժողովը մշակել է սպառման համակարգերի՝ բաշխման ցանցին միացման վճարների վերանայման</w:t>
      </w:r>
      <w:r w:rsidR="00C865C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վերաբերյալ որոշման նախագիծ</w:t>
      </w:r>
      <w:r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։ </w:t>
      </w:r>
    </w:p>
    <w:p w14:paraId="343FC8AE" w14:textId="77777777" w:rsidR="00CF1D12" w:rsidRPr="003F507F" w:rsidRDefault="00CF1D12" w:rsidP="00FA5D6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 w:cs="GHEA Grapalat"/>
          <w:lang w:val="hy-AM"/>
        </w:rPr>
      </w:pPr>
    </w:p>
    <w:p w14:paraId="1DA17B80" w14:textId="3BEE5AD8" w:rsidR="00391067" w:rsidRDefault="00391067" w:rsidP="00FA5D6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</w:pPr>
      <w:r w:rsidRPr="0093700E"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  <w:t>Կարգավորման նպատակը և բնույթը</w:t>
      </w:r>
    </w:p>
    <w:p w14:paraId="6D093180" w14:textId="77777777" w:rsidR="00E3523B" w:rsidRDefault="00E3523B" w:rsidP="00483D12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068015EB" w14:textId="37D130C0" w:rsidR="00483D12" w:rsidRPr="00AD51F2" w:rsidRDefault="00483D12" w:rsidP="00E3523B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նախագծով առաջարկվում</w:t>
      </w:r>
      <w:r w:rsidR="00852477">
        <w:rPr>
          <w:rFonts w:ascii="GHEA Grapalat" w:hAnsi="GHEA Grapalat"/>
          <w:sz w:val="24"/>
          <w:szCs w:val="24"/>
          <w:lang w:val="hy-AM"/>
        </w:rPr>
        <w:t xml:space="preserve">, </w:t>
      </w:r>
      <w:r w:rsidR="00E3523B">
        <w:rPr>
          <w:rFonts w:ascii="GHEA Grapalat" w:hAnsi="GHEA Grapalat"/>
          <w:sz w:val="24"/>
          <w:szCs w:val="24"/>
          <w:lang w:val="hy-AM"/>
        </w:rPr>
        <w:t>հաշվի առնել</w:t>
      </w:r>
      <w:r w:rsidR="00852477">
        <w:rPr>
          <w:rFonts w:ascii="GHEA Grapalat" w:hAnsi="GHEA Grapalat"/>
          <w:sz w:val="24"/>
          <w:szCs w:val="24"/>
          <w:lang w:val="hy-AM"/>
        </w:rPr>
        <w:t xml:space="preserve">ով առկա փոփոխությունները, նվազեցնել </w:t>
      </w:r>
      <w:r w:rsidR="00E3523B">
        <w:rPr>
          <w:rFonts w:ascii="GHEA Grapalat" w:hAnsi="GHEA Grapalat"/>
          <w:sz w:val="24"/>
          <w:szCs w:val="24"/>
          <w:lang w:val="hy-AM"/>
        </w:rPr>
        <w:t>միացման վճարները՝</w:t>
      </w:r>
      <w:r w:rsidR="00E3523B" w:rsidRPr="00AD51F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51F2">
        <w:rPr>
          <w:rFonts w:ascii="GHEA Grapalat" w:hAnsi="GHEA Grapalat"/>
          <w:sz w:val="24"/>
          <w:szCs w:val="24"/>
          <w:lang w:val="hy-AM"/>
        </w:rPr>
        <w:t>հետևյալ սպառողական խմբերի սպառման համակարգերի համար.</w:t>
      </w:r>
    </w:p>
    <w:p w14:paraId="7AD5815B" w14:textId="77777777" w:rsidR="00483D12" w:rsidRPr="00852477" w:rsidRDefault="00483D12" w:rsidP="00483D1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52477">
        <w:rPr>
          <w:rFonts w:ascii="GHEA Grapalat" w:hAnsi="GHEA Grapalat"/>
          <w:sz w:val="24"/>
          <w:szCs w:val="24"/>
          <w:lang w:val="hy-AM"/>
        </w:rPr>
        <w:t>Առանձնատների, բազմաբնակարան շենքերում գտնվող բնակարանների և առևտրային սպառողների 0,22 կՎ լարման սպառման համակարգերի միացում,</w:t>
      </w:r>
    </w:p>
    <w:p w14:paraId="6BD0679B" w14:textId="77777777" w:rsidR="00483D12" w:rsidRPr="00852477" w:rsidRDefault="00483D12" w:rsidP="00483D1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52477">
        <w:rPr>
          <w:rFonts w:ascii="GHEA Grapalat" w:hAnsi="GHEA Grapalat"/>
          <w:sz w:val="24"/>
          <w:szCs w:val="24"/>
          <w:lang w:val="hy-AM"/>
        </w:rPr>
        <w:t>առևտրային սպառողների 0,4 կՎ լարման սպառման համակարգերի  միացում,</w:t>
      </w:r>
    </w:p>
    <w:p w14:paraId="33BF6245" w14:textId="6C723A82" w:rsidR="00483D12" w:rsidRPr="00852477" w:rsidRDefault="00483D12" w:rsidP="00E352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52477">
        <w:rPr>
          <w:rFonts w:ascii="GHEA Grapalat" w:hAnsi="GHEA Grapalat"/>
          <w:sz w:val="24"/>
          <w:szCs w:val="24"/>
          <w:lang w:val="hy-AM"/>
        </w:rPr>
        <w:t>բազմաբնակարան շենքերի 0,4 կՎ լարման սպառման համակարգերի միացում։</w:t>
      </w:r>
    </w:p>
    <w:p w14:paraId="2923B7C5" w14:textId="77777777" w:rsidR="00483D12" w:rsidRDefault="00483D12" w:rsidP="003910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</w:pPr>
    </w:p>
    <w:p w14:paraId="5B69C109" w14:textId="63BB727B" w:rsidR="00391067" w:rsidRDefault="00391067" w:rsidP="003910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</w:pPr>
      <w:r w:rsidRPr="0093700E"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  <w:t>3. Նախագծի մշակման գործընթացում ներգրավված ինստիտուտները և անձինք</w:t>
      </w:r>
    </w:p>
    <w:p w14:paraId="6E280937" w14:textId="77777777" w:rsidR="00852477" w:rsidRPr="0093700E" w:rsidRDefault="00852477" w:rsidP="003910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b/>
          <w:bCs/>
          <w:lang w:val="hy-AM"/>
        </w:rPr>
      </w:pPr>
    </w:p>
    <w:p w14:paraId="031F5AE7" w14:textId="2A4D45F6" w:rsidR="00391067" w:rsidRDefault="00391067" w:rsidP="00391067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FA5D65">
        <w:rPr>
          <w:rFonts w:ascii="GHEA Grapalat" w:hAnsi="GHEA Grapalat"/>
          <w:lang w:val="hy-AM"/>
        </w:rPr>
        <w:t>Որոշման նախագիծը մշակվել է ՀՀ հանրային ծառայությունները կարգավորող հանձնաժողովի կողմից։</w:t>
      </w:r>
    </w:p>
    <w:p w14:paraId="17FC2CAF" w14:textId="77777777" w:rsidR="00852477" w:rsidRPr="00FA5D65" w:rsidRDefault="00852477" w:rsidP="00391067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</w:p>
    <w:p w14:paraId="400EAF1E" w14:textId="2CC1FE05" w:rsidR="00391067" w:rsidRPr="00FA5D65" w:rsidRDefault="00391067" w:rsidP="00AD1A1B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b/>
          <w:bCs/>
          <w:lang w:val="hy-AM"/>
        </w:rPr>
      </w:pPr>
      <w:r w:rsidRPr="00FA5D65">
        <w:rPr>
          <w:rFonts w:ascii="Calibri" w:hAnsi="Calibri" w:cs="Calibri"/>
          <w:lang w:val="hy-AM"/>
        </w:rPr>
        <w:t> </w:t>
      </w:r>
      <w:r w:rsidRPr="00FA5D65"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  <w:t>4. Ակնկալվող արդյունքը</w:t>
      </w:r>
    </w:p>
    <w:p w14:paraId="5AA85669" w14:textId="0A5C2616" w:rsidR="00483D12" w:rsidRPr="002E28AE" w:rsidRDefault="00483D12" w:rsidP="00483D12">
      <w:pPr>
        <w:pStyle w:val="BodyText3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2E28AE">
        <w:rPr>
          <w:rFonts w:ascii="GHEA Grapalat" w:hAnsi="GHEA Grapalat"/>
          <w:sz w:val="24"/>
          <w:szCs w:val="24"/>
          <w:lang w:val="hy-AM" w:eastAsia="en-US"/>
        </w:rPr>
        <w:t>Որոշման ընդնունման արդյունքում</w:t>
      </w:r>
      <w:r w:rsidR="002E28AE" w:rsidRPr="002E28AE">
        <w:rPr>
          <w:rFonts w:ascii="GHEA Grapalat" w:hAnsi="GHEA Grapalat"/>
          <w:sz w:val="24"/>
          <w:szCs w:val="24"/>
          <w:lang w:val="hy-AM" w:eastAsia="en-US"/>
        </w:rPr>
        <w:t xml:space="preserve"> կնվազեն</w:t>
      </w:r>
      <w:r w:rsidR="002E28AE">
        <w:rPr>
          <w:rFonts w:ascii="GHEA Grapalat" w:hAnsi="GHEA Grapalat"/>
          <w:sz w:val="24"/>
          <w:szCs w:val="24"/>
          <w:lang w:val="hy-AM" w:eastAsia="en-US"/>
        </w:rPr>
        <w:t xml:space="preserve"> ն</w:t>
      </w:r>
      <w:r w:rsidR="002E28AE" w:rsidRPr="002E28AE">
        <w:rPr>
          <w:rFonts w:ascii="GHEA Grapalat" w:hAnsi="GHEA Grapalat"/>
          <w:sz w:val="24"/>
          <w:szCs w:val="24"/>
          <w:lang w:val="hy-AM" w:eastAsia="en-US"/>
        </w:rPr>
        <w:t xml:space="preserve">որ սպառողի կամ </w:t>
      </w:r>
      <w:r w:rsidR="00852477">
        <w:rPr>
          <w:rFonts w:ascii="GHEA Grapalat" w:hAnsi="GHEA Grapalat"/>
          <w:sz w:val="24"/>
          <w:szCs w:val="24"/>
          <w:lang w:val="hy-AM" w:eastAsia="en-US"/>
        </w:rPr>
        <w:t>ս</w:t>
      </w:r>
      <w:r w:rsidR="002E28AE" w:rsidRPr="002E28AE">
        <w:rPr>
          <w:rFonts w:ascii="GHEA Grapalat" w:hAnsi="GHEA Grapalat"/>
          <w:sz w:val="24"/>
          <w:szCs w:val="24"/>
          <w:lang w:val="hy-AM" w:eastAsia="en-US"/>
        </w:rPr>
        <w:t xml:space="preserve">պառողի վերակառուցվող սպառման համակարգը </w:t>
      </w:r>
      <w:r w:rsidR="002E28AE">
        <w:rPr>
          <w:rFonts w:ascii="GHEA Grapalat" w:hAnsi="GHEA Grapalat"/>
          <w:sz w:val="24"/>
          <w:szCs w:val="24"/>
          <w:lang w:val="hy-AM" w:eastAsia="en-US"/>
        </w:rPr>
        <w:t>բ</w:t>
      </w:r>
      <w:r w:rsidR="002E28AE" w:rsidRPr="002E28AE">
        <w:rPr>
          <w:rFonts w:ascii="GHEA Grapalat" w:hAnsi="GHEA Grapalat"/>
          <w:sz w:val="24"/>
          <w:szCs w:val="24"/>
          <w:lang w:val="hy-AM" w:eastAsia="en-US"/>
        </w:rPr>
        <w:t>աշխման ցանցին միացման համար դիմող անձից գանձվող միացման վճարներ</w:t>
      </w:r>
      <w:r w:rsidR="00852477">
        <w:rPr>
          <w:rFonts w:ascii="GHEA Grapalat" w:hAnsi="GHEA Grapalat"/>
          <w:sz w:val="24"/>
          <w:szCs w:val="24"/>
          <w:lang w:val="hy-AM" w:eastAsia="en-US"/>
        </w:rPr>
        <w:t>ի մեծությունները</w:t>
      </w:r>
      <w:r w:rsidRPr="002E28AE">
        <w:rPr>
          <w:rFonts w:ascii="GHEA Grapalat" w:hAnsi="GHEA Grapalat"/>
          <w:sz w:val="24"/>
          <w:szCs w:val="24"/>
          <w:lang w:val="hy-AM" w:eastAsia="en-US"/>
        </w:rPr>
        <w:t>։</w:t>
      </w:r>
      <w:r w:rsidR="002E28AE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2E28AE" w:rsidRPr="002E28AE">
        <w:rPr>
          <w:rFonts w:ascii="GHEA Grapalat" w:hAnsi="GHEA Grapalat"/>
          <w:sz w:val="24"/>
          <w:szCs w:val="24"/>
          <w:lang w:val="hy-AM" w:eastAsia="en-US"/>
        </w:rPr>
        <w:t>Ցածր</w:t>
      </w:r>
      <w:r w:rsidR="00852477">
        <w:rPr>
          <w:rFonts w:ascii="GHEA Grapalat" w:hAnsi="GHEA Grapalat"/>
          <w:sz w:val="24"/>
          <w:szCs w:val="24"/>
          <w:lang w:val="hy-AM" w:eastAsia="en-US"/>
        </w:rPr>
        <w:t xml:space="preserve"> միացման</w:t>
      </w:r>
      <w:r w:rsidR="002E28AE" w:rsidRPr="002E28AE">
        <w:rPr>
          <w:rFonts w:ascii="GHEA Grapalat" w:hAnsi="GHEA Grapalat"/>
          <w:sz w:val="24"/>
          <w:szCs w:val="24"/>
          <w:lang w:val="hy-AM" w:eastAsia="en-US"/>
        </w:rPr>
        <w:t xml:space="preserve"> վճարները</w:t>
      </w:r>
      <w:r w:rsidR="002E28AE">
        <w:rPr>
          <w:rFonts w:ascii="GHEA Grapalat" w:hAnsi="GHEA Grapalat"/>
          <w:sz w:val="24"/>
          <w:szCs w:val="24"/>
          <w:lang w:val="hy-AM" w:eastAsia="en-US"/>
        </w:rPr>
        <w:t xml:space="preserve"> կհանգեցնեն նոր միացումների աճի, որն էլ իր հերթին կբերի է</w:t>
      </w:r>
      <w:r w:rsidR="002E28AE" w:rsidRPr="002E28AE">
        <w:rPr>
          <w:rFonts w:ascii="GHEA Grapalat" w:hAnsi="GHEA Grapalat"/>
          <w:sz w:val="24"/>
          <w:szCs w:val="24"/>
          <w:lang w:val="hy-AM" w:eastAsia="en-US"/>
        </w:rPr>
        <w:t>լեկտրաէներգիայի սպառմ</w:t>
      </w:r>
      <w:r w:rsidR="002E28AE">
        <w:rPr>
          <w:rFonts w:ascii="GHEA Grapalat" w:hAnsi="GHEA Grapalat"/>
          <w:sz w:val="24"/>
          <w:szCs w:val="24"/>
          <w:lang w:val="hy-AM" w:eastAsia="en-US"/>
        </w:rPr>
        <w:t>ան ծավալների մեծացման</w:t>
      </w:r>
      <w:r w:rsidR="002E28AE" w:rsidRPr="002E28AE">
        <w:rPr>
          <w:lang w:val="hy-AM"/>
        </w:rPr>
        <w:t>։</w:t>
      </w:r>
      <w:r w:rsidR="002E28AE">
        <w:rPr>
          <w:lang w:val="hy-AM"/>
        </w:rPr>
        <w:t xml:space="preserve"> </w:t>
      </w:r>
      <w:r w:rsidR="002E28AE" w:rsidRPr="002E28AE">
        <w:rPr>
          <w:rFonts w:ascii="GHEA Grapalat" w:hAnsi="GHEA Grapalat"/>
          <w:sz w:val="24"/>
          <w:szCs w:val="24"/>
          <w:lang w:val="hy-AM" w:eastAsia="en-US"/>
        </w:rPr>
        <w:t>Փոքր և միջին բիզնեսների համար ավելի մատչելի</w:t>
      </w:r>
      <w:r w:rsidR="002E28AE">
        <w:rPr>
          <w:rFonts w:ascii="GHEA Grapalat" w:hAnsi="GHEA Grapalat"/>
          <w:sz w:val="24"/>
          <w:szCs w:val="24"/>
          <w:lang w:val="hy-AM" w:eastAsia="en-US"/>
        </w:rPr>
        <w:t xml:space="preserve"> կ</w:t>
      </w:r>
      <w:r w:rsidR="002E28AE" w:rsidRPr="002E28AE">
        <w:rPr>
          <w:rFonts w:ascii="GHEA Grapalat" w:hAnsi="GHEA Grapalat"/>
          <w:sz w:val="24"/>
          <w:szCs w:val="24"/>
          <w:lang w:val="hy-AM" w:eastAsia="en-US"/>
        </w:rPr>
        <w:t>դառն</w:t>
      </w:r>
      <w:r w:rsidR="002E28AE">
        <w:rPr>
          <w:rFonts w:ascii="GHEA Grapalat" w:hAnsi="GHEA Grapalat"/>
          <w:sz w:val="24"/>
          <w:szCs w:val="24"/>
          <w:lang w:val="hy-AM" w:eastAsia="en-US"/>
        </w:rPr>
        <w:t>ա</w:t>
      </w:r>
      <w:r w:rsidR="002E28AE" w:rsidRPr="002E28AE">
        <w:rPr>
          <w:rFonts w:ascii="GHEA Grapalat" w:hAnsi="GHEA Grapalat"/>
          <w:sz w:val="24"/>
          <w:szCs w:val="24"/>
          <w:lang w:val="hy-AM" w:eastAsia="en-US"/>
        </w:rPr>
        <w:t xml:space="preserve"> գործունեություն </w:t>
      </w:r>
      <w:r w:rsidR="00C865C5">
        <w:rPr>
          <w:rFonts w:ascii="GHEA Grapalat" w:hAnsi="GHEA Grapalat"/>
          <w:sz w:val="24"/>
          <w:szCs w:val="24"/>
          <w:lang w:val="hy-AM" w:eastAsia="en-US"/>
        </w:rPr>
        <w:t>ծավալելը</w:t>
      </w:r>
      <w:r w:rsidR="002E28AE">
        <w:rPr>
          <w:rFonts w:ascii="GHEA Grapalat" w:hAnsi="GHEA Grapalat"/>
          <w:sz w:val="24"/>
          <w:szCs w:val="24"/>
          <w:lang w:val="hy-AM" w:eastAsia="en-US"/>
        </w:rPr>
        <w:t>, որը կ</w:t>
      </w:r>
      <w:r w:rsidR="002E28AE" w:rsidRPr="002E28AE">
        <w:rPr>
          <w:rFonts w:ascii="GHEA Grapalat" w:hAnsi="GHEA Grapalat"/>
          <w:sz w:val="24"/>
          <w:szCs w:val="24"/>
          <w:lang w:val="hy-AM" w:eastAsia="en-US"/>
        </w:rPr>
        <w:t>նպաստ</w:t>
      </w:r>
      <w:r w:rsidR="002E28AE">
        <w:rPr>
          <w:rFonts w:ascii="GHEA Grapalat" w:hAnsi="GHEA Grapalat"/>
          <w:sz w:val="24"/>
          <w:szCs w:val="24"/>
          <w:lang w:val="hy-AM" w:eastAsia="en-US"/>
        </w:rPr>
        <w:t xml:space="preserve">ի </w:t>
      </w:r>
      <w:r w:rsidR="002E28AE" w:rsidRPr="002E28AE">
        <w:rPr>
          <w:rFonts w:ascii="GHEA Grapalat" w:hAnsi="GHEA Grapalat"/>
          <w:sz w:val="24"/>
          <w:szCs w:val="24"/>
          <w:lang w:val="hy-AM" w:eastAsia="en-US"/>
        </w:rPr>
        <w:t>տնտեսական ակտիվության աճին։</w:t>
      </w:r>
    </w:p>
    <w:p w14:paraId="5F71892B" w14:textId="74E39A6E" w:rsidR="00A62B8A" w:rsidRPr="0093700E" w:rsidRDefault="00A62B8A" w:rsidP="00483D12">
      <w:pPr>
        <w:shd w:val="clear" w:color="auto" w:fill="FFFFFF"/>
        <w:spacing w:after="0" w:line="360" w:lineRule="auto"/>
        <w:ind w:right="-143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A62B8A" w:rsidRPr="0093700E" w:rsidSect="00483D1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1D93"/>
    <w:multiLevelType w:val="hybridMultilevel"/>
    <w:tmpl w:val="D46023AA"/>
    <w:lvl w:ilvl="0" w:tplc="5860EC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AC87CCF"/>
    <w:multiLevelType w:val="hybridMultilevel"/>
    <w:tmpl w:val="AA146F64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0167709"/>
    <w:multiLevelType w:val="hybridMultilevel"/>
    <w:tmpl w:val="E6C4AC10"/>
    <w:lvl w:ilvl="0" w:tplc="B51ECA78">
      <w:start w:val="1"/>
      <w:numFmt w:val="decimal"/>
      <w:lvlText w:val="%1."/>
      <w:lvlJc w:val="left"/>
      <w:pPr>
        <w:ind w:left="4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E71235A"/>
    <w:multiLevelType w:val="multilevel"/>
    <w:tmpl w:val="644C058B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 w16cid:durableId="12998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8855793">
    <w:abstractNumId w:val="2"/>
  </w:num>
  <w:num w:numId="3" w16cid:durableId="852916638">
    <w:abstractNumId w:val="0"/>
  </w:num>
  <w:num w:numId="4" w16cid:durableId="1831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775"/>
    <w:rsid w:val="000B69EA"/>
    <w:rsid w:val="002E28AE"/>
    <w:rsid w:val="00381255"/>
    <w:rsid w:val="00391067"/>
    <w:rsid w:val="003E2FE8"/>
    <w:rsid w:val="003F507F"/>
    <w:rsid w:val="004339EB"/>
    <w:rsid w:val="00463239"/>
    <w:rsid w:val="00483D12"/>
    <w:rsid w:val="004A6604"/>
    <w:rsid w:val="00556775"/>
    <w:rsid w:val="00563661"/>
    <w:rsid w:val="00852477"/>
    <w:rsid w:val="008739B7"/>
    <w:rsid w:val="008C757C"/>
    <w:rsid w:val="0093700E"/>
    <w:rsid w:val="00A00F7E"/>
    <w:rsid w:val="00A1354F"/>
    <w:rsid w:val="00A62B8A"/>
    <w:rsid w:val="00AD1A1B"/>
    <w:rsid w:val="00B177EC"/>
    <w:rsid w:val="00BF59A0"/>
    <w:rsid w:val="00C865C5"/>
    <w:rsid w:val="00CF1D12"/>
    <w:rsid w:val="00DC0BBE"/>
    <w:rsid w:val="00E3523B"/>
    <w:rsid w:val="00FA5D65"/>
    <w:rsid w:val="00FB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9606"/>
  <w15:docId w15:val="{05863E97-729C-4C6E-87EC-9C39EDAA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2B8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6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62B8A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62B8A"/>
    <w:rPr>
      <w:i/>
      <w:iCs/>
    </w:rPr>
  </w:style>
  <w:style w:type="paragraph" w:styleId="NormalWeb">
    <w:name w:val="Normal (Web)"/>
    <w:basedOn w:val="Normal"/>
    <w:uiPriority w:val="99"/>
    <w:unhideWhenUsed/>
    <w:rsid w:val="0039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0630"/>
    <w:pPr>
      <w:spacing w:line="256" w:lineRule="auto"/>
      <w:ind w:left="720"/>
      <w:contextualSpacing/>
    </w:pPr>
  </w:style>
  <w:style w:type="paragraph" w:styleId="BodyText3">
    <w:name w:val="Body Text 3"/>
    <w:basedOn w:val="Normal"/>
    <w:link w:val="BodyText3Char"/>
    <w:rsid w:val="00483D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483D1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Muradyan</dc:creator>
  <cp:keywords/>
  <dc:description/>
  <cp:lastModifiedBy>Elena Baboyan</cp:lastModifiedBy>
  <cp:revision>8</cp:revision>
  <dcterms:created xsi:type="dcterms:W3CDTF">2025-12-08T17:44:00Z</dcterms:created>
  <dcterms:modified xsi:type="dcterms:W3CDTF">2026-04-07T06:19:00Z</dcterms:modified>
</cp:coreProperties>
</file>