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048B" w14:textId="77777777" w:rsidR="009136EE" w:rsidRDefault="009136EE" w:rsidP="009136EE">
      <w:pPr>
        <w:pStyle w:val="NormalWeb"/>
        <w:jc w:val="center"/>
        <w:rPr>
          <w:rFonts w:ascii="Calibri" w:hAnsi="Calibri" w:cs="Calibri"/>
          <w:color w:val="000000"/>
        </w:rPr>
      </w:pPr>
      <w:r>
        <w:rPr>
          <w:rStyle w:val="Strong"/>
          <w:rFonts w:ascii="GHEA Grapalat" w:hAnsi="GHEA Grapalat" w:cs="Calibri"/>
          <w:color w:val="000000"/>
          <w:bdr w:val="none" w:sz="0" w:space="0" w:color="auto" w:frame="1"/>
        </w:rPr>
        <w:t>ՀԻՄՆԱՎՈՐՈՒՄ</w:t>
      </w:r>
    </w:p>
    <w:p w14:paraId="595541E1" w14:textId="77777777" w:rsidR="009136EE" w:rsidRDefault="009136EE" w:rsidP="00646B1B">
      <w:pPr>
        <w:pStyle w:val="NormalWeb"/>
        <w:spacing w:before="100" w:beforeAutospacing="1"/>
        <w:jc w:val="center"/>
        <w:rPr>
          <w:rStyle w:val="Strong"/>
          <w:rFonts w:ascii="GHEA Grapalat" w:hAnsi="GHEA Grapalat" w:cs="Calibri"/>
          <w:color w:val="000000"/>
          <w:bdr w:val="none" w:sz="0" w:space="0" w:color="auto" w:frame="1"/>
        </w:rPr>
      </w:pPr>
      <w:r>
        <w:rPr>
          <w:rStyle w:val="Strong"/>
          <w:rFonts w:ascii="GHEA Grapalat" w:hAnsi="GHEA Grapalat" w:cs="Calibri"/>
          <w:color w:val="000000"/>
          <w:bdr w:val="none" w:sz="0" w:space="0" w:color="auto" w:frame="1"/>
        </w:rPr>
        <w:t xml:space="preserve">««ԽԱՂԱՅԻՆ ԳՈՐԾՈՒՆԵՈՒԹՅԱՆ ԿԱՐԳԱՎՈՐՄԱՆ ՄԱՍԻՆ» ՕՐԵՆՔՈՒՄ </w:t>
      </w:r>
      <w:r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ՓՈՓՈԽՈՒԹՅՈՒՆ</w:t>
      </w:r>
      <w:r>
        <w:rPr>
          <w:rStyle w:val="Strong"/>
          <w:rFonts w:ascii="GHEA Grapalat" w:hAnsi="GHEA Grapalat" w:cs="Calibri"/>
          <w:color w:val="000000"/>
          <w:bdr w:val="none" w:sz="0" w:space="0" w:color="auto" w:frame="1"/>
        </w:rPr>
        <w:t xml:space="preserve"> ԿԱՏԱՐԵԼՈՒ ՄԱՍԻՆ» ՕՐԵՆՔԻ ՆԱԽԱԳԾԻ</w:t>
      </w:r>
      <w:r>
        <w:rPr>
          <w:rStyle w:val="Strong"/>
          <w:rFonts w:ascii="Calibri" w:hAnsi="Calibri" w:cs="Calibri"/>
          <w:color w:val="000000"/>
          <w:bdr w:val="none" w:sz="0" w:space="0" w:color="auto" w:frame="1"/>
        </w:rPr>
        <w:t> </w:t>
      </w:r>
      <w:r>
        <w:rPr>
          <w:rStyle w:val="Strong"/>
          <w:rFonts w:ascii="GHEA Grapalat" w:hAnsi="GHEA Grapalat" w:cs="Calibri"/>
          <w:color w:val="000000"/>
          <w:bdr w:val="none" w:sz="0" w:space="0" w:color="auto" w:frame="1"/>
        </w:rPr>
        <w:t>ԸՆԴՈՒՆՄԱՆ</w:t>
      </w:r>
    </w:p>
    <w:p w14:paraId="36CD3878" w14:textId="77777777" w:rsidR="00646B1B" w:rsidRDefault="00646B1B" w:rsidP="00646B1B">
      <w:pPr>
        <w:pStyle w:val="NormalWeb"/>
        <w:spacing w:before="120" w:after="120"/>
        <w:jc w:val="center"/>
        <w:rPr>
          <w:rFonts w:ascii="Calibri" w:hAnsi="Calibri" w:cs="Calibri"/>
          <w:color w:val="000000"/>
        </w:rPr>
      </w:pPr>
    </w:p>
    <w:p w14:paraId="79FC245D" w14:textId="77777777" w:rsidR="00646B1B" w:rsidRPr="00646B1B" w:rsidRDefault="00646B1B" w:rsidP="00646B1B">
      <w:pPr>
        <w:numPr>
          <w:ilvl w:val="0"/>
          <w:numId w:val="1"/>
        </w:numPr>
        <w:spacing w:after="0"/>
        <w:jc w:val="both"/>
        <w:rPr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proofErr w:type="spellStart"/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Ընթացիկ</w:t>
      </w:r>
      <w:proofErr w:type="spellEnd"/>
      <w:r w:rsidRPr="00646B1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իրավիճակը</w:t>
      </w:r>
      <w:proofErr w:type="spellEnd"/>
      <w:r w:rsidRPr="00646B1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և</w:t>
      </w:r>
      <w:r w:rsidRPr="00646B1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իրավական</w:t>
      </w:r>
      <w:proofErr w:type="spellEnd"/>
      <w:r w:rsidRPr="00646B1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="00151DCA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ակտ</w:t>
      </w:r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ի</w:t>
      </w:r>
      <w:proofErr w:type="spellEnd"/>
      <w:r w:rsidRPr="00646B1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ընդունման</w:t>
      </w:r>
      <w:proofErr w:type="spellEnd"/>
      <w:r w:rsidRPr="00646B1B">
        <w:rPr>
          <w:rFonts w:ascii="Calibri" w:hAnsi="Calibri" w:cs="Calibri"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անհրաժեշտությունը</w:t>
      </w:r>
      <w:proofErr w:type="spellEnd"/>
      <w:r w:rsidRPr="00646B1B">
        <w:rPr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.</w:t>
      </w:r>
    </w:p>
    <w:p w14:paraId="590BFCA5" w14:textId="77777777" w:rsidR="00646B1B" w:rsidRPr="00646B1B" w:rsidRDefault="00646B1B" w:rsidP="009136EE">
      <w:pPr>
        <w:spacing w:after="0"/>
        <w:ind w:firstLine="708"/>
        <w:jc w:val="both"/>
        <w:rPr>
          <w:rStyle w:val="Strong"/>
          <w:b w:val="0"/>
          <w:color w:val="000000" w:themeColor="text1"/>
          <w:sz w:val="24"/>
          <w:szCs w:val="24"/>
          <w:bdr w:val="none" w:sz="0" w:space="0" w:color="auto" w:frame="1"/>
          <w:lang w:val="en-US"/>
        </w:rPr>
      </w:pPr>
    </w:p>
    <w:p w14:paraId="3BE81F55" w14:textId="1EBB748A" w:rsidR="005813CB" w:rsidRPr="005813CB" w:rsidRDefault="005859B6" w:rsidP="009136EE">
      <w:pPr>
        <w:spacing w:after="0"/>
        <w:ind w:firstLine="708"/>
        <w:jc w:val="both"/>
        <w:rPr>
          <w:rStyle w:val="Strong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</w:pPr>
      <w:r w:rsidRPr="008A419C">
        <w:rPr>
          <w:sz w:val="24"/>
          <w:szCs w:val="24"/>
        </w:rPr>
        <w:t>«Խաղային գործունեության կարգավորման մասին»</w:t>
      </w:r>
      <w:r w:rsidRPr="008A419C">
        <w:rPr>
          <w:bCs/>
          <w:sz w:val="24"/>
          <w:szCs w:val="24"/>
        </w:rPr>
        <w:t xml:space="preserve"> օրենքի 23-րդ հոդվածի 3-րդ մաս</w:t>
      </w:r>
      <w:r>
        <w:rPr>
          <w:bCs/>
          <w:sz w:val="24"/>
          <w:szCs w:val="24"/>
        </w:rPr>
        <w:t>ով սահմանվում է</w:t>
      </w:r>
      <w:r w:rsidRPr="000E343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որ</w:t>
      </w:r>
      <w:r w:rsidRPr="008A419C">
        <w:rPr>
          <w:bCs/>
          <w:sz w:val="24"/>
          <w:szCs w:val="24"/>
        </w:rPr>
        <w:t xml:space="preserve"> խաղային օպերատորի </w:t>
      </w:r>
      <w:r w:rsidRPr="008A419C">
        <w:rPr>
          <w:sz w:val="24"/>
          <w:szCs w:val="24"/>
        </w:rPr>
        <w:t>նշանակալից մասնակցություն ունեցող հիմնադիրներ</w:t>
      </w:r>
      <w:r>
        <w:rPr>
          <w:sz w:val="24"/>
          <w:szCs w:val="24"/>
        </w:rPr>
        <w:t>ը</w:t>
      </w:r>
      <w:r w:rsidRPr="008A419C">
        <w:rPr>
          <w:sz w:val="24"/>
          <w:szCs w:val="24"/>
        </w:rPr>
        <w:t>, բաժնետերեր</w:t>
      </w:r>
      <w:r>
        <w:rPr>
          <w:sz w:val="24"/>
          <w:szCs w:val="24"/>
        </w:rPr>
        <w:t>ը</w:t>
      </w:r>
      <w:r w:rsidRPr="008A419C">
        <w:rPr>
          <w:sz w:val="24"/>
          <w:szCs w:val="24"/>
        </w:rPr>
        <w:t>, փայատերեր</w:t>
      </w:r>
      <w:r>
        <w:rPr>
          <w:sz w:val="24"/>
          <w:szCs w:val="24"/>
        </w:rPr>
        <w:t>ը</w:t>
      </w:r>
      <w:r w:rsidRPr="008A419C">
        <w:rPr>
          <w:sz w:val="24"/>
          <w:szCs w:val="24"/>
        </w:rPr>
        <w:t xml:space="preserve"> կամ մասնակիցներ</w:t>
      </w:r>
      <w:r>
        <w:rPr>
          <w:sz w:val="24"/>
          <w:szCs w:val="24"/>
        </w:rPr>
        <w:t xml:space="preserve">ը տալիս են իրենց  համաձայնությունը </w:t>
      </w:r>
      <w:r w:rsidRPr="008A419C">
        <w:rPr>
          <w:sz w:val="24"/>
          <w:szCs w:val="24"/>
        </w:rPr>
        <w:t xml:space="preserve">«Փողերի լվացման և ահաբեկչության ֆինանսավորման դեմ պայքարի մասին» օրենքի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այսուհետ՝ Օրենք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</w:t>
      </w:r>
      <w:r w:rsidRPr="008A419C">
        <w:rPr>
          <w:sz w:val="24"/>
          <w:szCs w:val="24"/>
        </w:rPr>
        <w:t xml:space="preserve">համաձայն ֆինանսական </w:t>
      </w:r>
      <w:r w:rsidRPr="007C773F">
        <w:rPr>
          <w:sz w:val="24"/>
          <w:szCs w:val="24"/>
        </w:rPr>
        <w:t>հաստատությունների կողմից</w:t>
      </w:r>
      <w:r w:rsidRPr="000E3430">
        <w:rPr>
          <w:sz w:val="24"/>
          <w:szCs w:val="24"/>
        </w:rPr>
        <w:t xml:space="preserve"> իրականացված</w:t>
      </w:r>
      <w:r w:rsidRPr="007C773F">
        <w:rPr>
          <w:sz w:val="24"/>
          <w:szCs w:val="24"/>
        </w:rPr>
        <w:t xml:space="preserve"> հաճախորդի</w:t>
      </w:r>
      <w:r w:rsidRPr="008A419C">
        <w:rPr>
          <w:sz w:val="24"/>
          <w:szCs w:val="24"/>
        </w:rPr>
        <w:t xml:space="preserve"> պատշաճ ուսումնասիրության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այսուհետ՝ ՀՊՈՒ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</w:t>
      </w:r>
      <w:r w:rsidRPr="008A419C">
        <w:rPr>
          <w:sz w:val="24"/>
          <w:szCs w:val="24"/>
        </w:rPr>
        <w:t>արդյունքներին</w:t>
      </w:r>
      <w:r>
        <w:rPr>
          <w:sz w:val="24"/>
          <w:szCs w:val="24"/>
        </w:rPr>
        <w:t xml:space="preserve"> վերահսկող մարմնի</w:t>
      </w:r>
      <w:r w:rsidRPr="008A419C">
        <w:rPr>
          <w:sz w:val="24"/>
          <w:szCs w:val="24"/>
        </w:rPr>
        <w:t xml:space="preserve"> ծանոթանալ</w:t>
      </w:r>
      <w:r>
        <w:rPr>
          <w:sz w:val="24"/>
          <w:szCs w:val="24"/>
        </w:rPr>
        <w:t>ու մասով՝ անհրաժեշտության դեպքում անձամբ ներկայացնելով նման ուսումնասիրությունների արդյունքները</w:t>
      </w:r>
      <w:r w:rsidRPr="008A419C">
        <w:rPr>
          <w:sz w:val="24"/>
          <w:szCs w:val="24"/>
        </w:rPr>
        <w:t>:</w:t>
      </w:r>
      <w:r w:rsidR="005813CB" w:rsidRPr="005813CB">
        <w:rPr>
          <w:rFonts w:cs="Cambria Math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306CE1A" w14:textId="157FF3B8" w:rsidR="005813CB" w:rsidRPr="00544C3E" w:rsidRDefault="005813CB" w:rsidP="00544C3E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Ձևակերպմամբ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, մասնավորապես համաձայնության 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ստացմամբ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կամ տեղեկությունները անձամբ ներկայացնելու ընթացակարգի սահմանմամբ, փորձ է արվել հաղթահարել ֆինանսական գաղտնիք պարունակող տեղեկությունների ձեռքբերման հետ կապված խոչընդոտները: Այնուամենայնիվ, կարծում ենք, որ ֆինանսական հաստատության իրականացրած ՀՊՈՒ</w:t>
      </w:r>
      <w:r w:rsidR="00544C3E">
        <w:rPr>
          <w:color w:val="000000" w:themeColor="text1"/>
          <w:sz w:val="24"/>
          <w:szCs w:val="24"/>
          <w:shd w:val="clear" w:color="auto" w:fill="FFFFFF"/>
        </w:rPr>
        <w:t>-ի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արդյունքները, բացի օրենսդրությամբ սահմանված ֆինանսական գաղտնիք կազմելը, պարունակում են սահմանափակ տարածման այլ տեղեկություններ, որոնց վերաբերյալ 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կարգավորումները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նախատեսված են Օրենք</w:t>
      </w:r>
      <w:r w:rsidR="00544C3E">
        <w:rPr>
          <w:color w:val="000000" w:themeColor="text1"/>
          <w:sz w:val="24"/>
          <w:szCs w:val="24"/>
          <w:shd w:val="clear" w:color="auto" w:fill="FFFFFF"/>
        </w:rPr>
        <w:t>ով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471DAD90" w14:textId="77777777" w:rsidR="005813CB" w:rsidRPr="005813CB" w:rsidRDefault="005813CB" w:rsidP="005813CB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13CB">
        <w:rPr>
          <w:color w:val="000000" w:themeColor="text1"/>
          <w:sz w:val="24"/>
          <w:szCs w:val="24"/>
          <w:shd w:val="clear" w:color="auto" w:fill="FFFFFF"/>
        </w:rPr>
        <w:t>Այսպես, Օրենքի 3-րդ հոդվածի 1-ին մասի 19-րդ կետի համաձայն ՀՊՈՒ-ն</w:t>
      </w:r>
      <w:r w:rsidRPr="005813C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հաշվետվություն տրամադրող անձի կողմից հաճախորդի վերաբերյալ պատշաճ պատկերացում կազմելու նպատակով նրա ինքնության և գործարար բնութագրի վերաբերյալ ռիսկերի վրա հիմնված մոտեցման կիրառմամբ տեղեկություններ (ներառյալ՝ փաստաթղթեր) ձեռք բերելու ու վերլուծության գործընթաց է, որը ներառում է հաճախորդի (այդ թվում՝ լիազորված անձի և իրական շահառուի) նույնականացումը և ինքնության ստուգումը, գործարար հարաբերության նպատակի և նախատեսվող բնույթի պարզումը, գործարար հարաբերության ընթացիկ պատշաճ ուսումնասիրությունը: Միաժամանակ, Օրենքը կարգավորում է այնպիսի հարակից հարաբերություններ, որոնք անքակտելիորեն կապված են ՀՊՈՒ-ի հետ և չեն կարող Նախագծով 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ձևակերպված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համաձայնության կամ անձամբ տրամադրման դեպքում առանձնա</w:t>
      </w:r>
      <w:r w:rsidR="003D28C0">
        <w:rPr>
          <w:color w:val="000000" w:themeColor="text1"/>
          <w:sz w:val="24"/>
          <w:szCs w:val="24"/>
          <w:shd w:val="clear" w:color="auto" w:fill="FFFFFF"/>
        </w:rPr>
        <w:t>ց</w:t>
      </w:r>
      <w:r w:rsidRPr="005813CB">
        <w:rPr>
          <w:color w:val="000000" w:themeColor="text1"/>
          <w:sz w:val="24"/>
          <w:szCs w:val="24"/>
          <w:shd w:val="clear" w:color="auto" w:fill="FFFFFF"/>
        </w:rPr>
        <w:t>վել ՀՊՈՒ-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ից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և ներկայացվել 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որևէ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երրորդ անձի: Օրինակ, Օրենքի 7-րդ հոդվածի 2-րդ մասի համաձայն փողերի լվացման կամ ահաբեկչության ֆինանսավորման (այսուհետ՝ ՓԼ/ԱՖ)  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կասկածելիության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չափանիշներին համընկնում հայտնաբերելու դեպքում հաշվետվություն տրամադրող անձը պետք է </w:t>
      </w:r>
      <w:r w:rsidRPr="005813CB">
        <w:rPr>
          <w:color w:val="000000" w:themeColor="text1"/>
          <w:sz w:val="24"/>
          <w:szCs w:val="24"/>
          <w:shd w:val="clear" w:color="auto" w:fill="FFFFFF"/>
        </w:rPr>
        <w:lastRenderedPageBreak/>
        <w:t xml:space="preserve">դիտարկի գործարքը կամ գործարար հարաբերությունը կասկածելի որակելու հարցը: Այս գործընթացը ուղեկցվում է համապարփակ վերլուծության իրականացմամբ, որը գործնականում կազմում է ՀՊՈՒ-ի գործընթացի մաս և հաճախ </w:t>
      </w:r>
      <w:proofErr w:type="spellStart"/>
      <w:r w:rsidRPr="005813CB">
        <w:rPr>
          <w:color w:val="000000" w:themeColor="text1"/>
          <w:sz w:val="24"/>
          <w:szCs w:val="24"/>
          <w:shd w:val="clear" w:color="auto" w:fill="FFFFFF"/>
        </w:rPr>
        <w:t>ձևակերպվում</w:t>
      </w:r>
      <w:proofErr w:type="spellEnd"/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է նույնական վերլուծության շրջանակներում: Միաժամանակ, Օրենքի 16-րդ հոդվածի 9-րդ մասի համաձայն թույլատրվում է ՀՊՈՒ-ի (բացառությամբ նույնականացման և ինքնության ստուգման) չիրականացում, եթե առկա են կասկածներ ՓԼ/ԱՖ վերաբերյալ, և հաշվետվություն տրամադրող անձը ողջամտորեն կարծում է, որ ՀՊՈՒ-ի իրականացնելը կհանգեցնի հաճախորդին իր կասկածների բացահայտմանը։ </w:t>
      </w:r>
    </w:p>
    <w:p w14:paraId="5898394A" w14:textId="77777777" w:rsidR="005813CB" w:rsidRPr="005813CB" w:rsidRDefault="005813CB" w:rsidP="005813CB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Այսպիսով, ՀՊՈՒ-ի իրականացումը, իսկ երբեմն նաև դրա չիրականացումը կապվում է կասկածելի գործարքի կամ գործարար հարաբերության վերաբերյալ հաշվետվության տրամադրման պարտականության հետ: </w:t>
      </w:r>
    </w:p>
    <w:p w14:paraId="62DAACC3" w14:textId="65959067" w:rsidR="005813CB" w:rsidRPr="005813CB" w:rsidRDefault="005813CB" w:rsidP="005813CB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13CB">
        <w:rPr>
          <w:color w:val="000000" w:themeColor="text1"/>
          <w:sz w:val="24"/>
          <w:szCs w:val="24"/>
          <w:shd w:val="clear" w:color="auto" w:fill="FFFFFF"/>
        </w:rPr>
        <w:t>Այս առնչությամբ հարկ է նշել, որ Օրենքի 6-րդ հոդվածի 5-րդ մասի համաձայն հաշվետվություն տրամադրող անձին, նրա աշխատակիցներին (ղեկավարներին) արգելվում է այն անձին, որի վերաբերյալ հաշվետվություն կամ այլ տեղեկություններ են տրամադրվում լիազոր մարմնին, ինչպես նաև այլ անձանց հայտնել հաշվետվության կամ այլ տեղեկությունների տրամադրման կամ չտրամադրման փաստի մասին: Նման արգելքի պարագայում ՀՊՈՒ-ի</w:t>
      </w:r>
      <w:r w:rsidR="00D8080B">
        <w:rPr>
          <w:color w:val="000000" w:themeColor="text1"/>
          <w:sz w:val="24"/>
          <w:szCs w:val="24"/>
          <w:shd w:val="clear" w:color="auto" w:fill="FFFFFF"/>
        </w:rPr>
        <w:t xml:space="preserve"> արդյունքում ստացված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8080B">
        <w:rPr>
          <w:color w:val="000000" w:themeColor="text1"/>
          <w:sz w:val="24"/>
          <w:szCs w:val="24"/>
          <w:shd w:val="clear" w:color="auto" w:fill="FFFFFF"/>
        </w:rPr>
        <w:t xml:space="preserve">տվյալների </w:t>
      </w:r>
      <w:r w:rsidRPr="005813CB">
        <w:rPr>
          <w:color w:val="000000" w:themeColor="text1"/>
          <w:sz w:val="24"/>
          <w:szCs w:val="24"/>
          <w:shd w:val="clear" w:color="auto" w:fill="FFFFFF"/>
        </w:rPr>
        <w:t>տրամադր</w:t>
      </w:r>
      <w:r w:rsidR="00D8080B">
        <w:rPr>
          <w:color w:val="000000" w:themeColor="text1"/>
          <w:sz w:val="24"/>
          <w:szCs w:val="24"/>
          <w:shd w:val="clear" w:color="auto" w:fill="FFFFFF"/>
        </w:rPr>
        <w:t>մա</w:t>
      </w:r>
      <w:r w:rsidR="005859B6">
        <w:rPr>
          <w:color w:val="000000" w:themeColor="text1"/>
          <w:sz w:val="24"/>
          <w:szCs w:val="24"/>
          <w:shd w:val="clear" w:color="auto" w:fill="FFFFFF"/>
        </w:rPr>
        <w:t>մբ</w:t>
      </w:r>
      <w:r w:rsidR="00D8080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434511">
        <w:rPr>
          <w:color w:val="000000" w:themeColor="text1"/>
          <w:sz w:val="24"/>
          <w:szCs w:val="24"/>
          <w:shd w:val="clear" w:color="auto" w:fill="FFFFFF"/>
        </w:rPr>
        <w:t xml:space="preserve">հայտնի </w:t>
      </w:r>
      <w:r w:rsidR="005859B6">
        <w:rPr>
          <w:color w:val="000000" w:themeColor="text1"/>
          <w:sz w:val="24"/>
          <w:szCs w:val="24"/>
          <w:shd w:val="clear" w:color="auto" w:fill="FFFFFF"/>
        </w:rPr>
        <w:t xml:space="preserve">են </w:t>
      </w:r>
      <w:r w:rsidR="00434511">
        <w:rPr>
          <w:color w:val="000000" w:themeColor="text1"/>
          <w:sz w:val="24"/>
          <w:szCs w:val="24"/>
          <w:shd w:val="clear" w:color="auto" w:fill="FFFFFF"/>
        </w:rPr>
        <w:t>դառն</w:t>
      </w:r>
      <w:r w:rsidR="005859B6">
        <w:rPr>
          <w:color w:val="000000" w:themeColor="text1"/>
          <w:sz w:val="24"/>
          <w:szCs w:val="24"/>
          <w:shd w:val="clear" w:color="auto" w:fill="FFFFFF"/>
        </w:rPr>
        <w:t>ում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8080B">
        <w:rPr>
          <w:color w:val="000000" w:themeColor="text1"/>
          <w:sz w:val="24"/>
          <w:szCs w:val="24"/>
          <w:shd w:val="clear" w:color="auto" w:fill="FFFFFF"/>
        </w:rPr>
        <w:t>այնպիսի տեղեկություններ, որոնց</w:t>
      </w:r>
      <w:r w:rsidR="00495BFC">
        <w:rPr>
          <w:color w:val="000000" w:themeColor="text1"/>
          <w:sz w:val="24"/>
          <w:szCs w:val="24"/>
          <w:shd w:val="clear" w:color="auto" w:fill="FFFFFF"/>
        </w:rPr>
        <w:t xml:space="preserve"> բացահայտումը արգելված է</w:t>
      </w:r>
      <w:r w:rsidR="00D8080B">
        <w:rPr>
          <w:color w:val="000000" w:themeColor="text1"/>
          <w:sz w:val="24"/>
          <w:szCs w:val="24"/>
          <w:shd w:val="clear" w:color="auto" w:fill="FFFFFF"/>
        </w:rPr>
        <w:t xml:space="preserve"> Օրենքով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7A22AFB8" w14:textId="1E6EFE82" w:rsidR="00794AEA" w:rsidRDefault="005813CB" w:rsidP="00646B1B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Բացի վերը նշվածը, կարծում ենք նման կարգավորման նախատեսումը նպատակահարմար չէ նաև այն պատճառով, որ փաստորեն հանձնաժողովի՝ սեփական վերլուծությունն իրականացնելու փոխարեն սահմանվում է դրա </w:t>
      </w:r>
      <w:proofErr w:type="spellStart"/>
      <w:r w:rsidR="00D0328C">
        <w:rPr>
          <w:color w:val="000000" w:themeColor="text1"/>
          <w:sz w:val="24"/>
          <w:szCs w:val="24"/>
          <w:shd w:val="clear" w:color="auto" w:fill="FFFFFF"/>
        </w:rPr>
        <w:t>պատվիրակում</w:t>
      </w:r>
      <w:proofErr w:type="spellEnd"/>
      <w:r w:rsidR="00D0328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813CB">
        <w:rPr>
          <w:color w:val="000000" w:themeColor="text1"/>
          <w:sz w:val="24"/>
          <w:szCs w:val="24"/>
          <w:shd w:val="clear" w:color="auto" w:fill="FFFFFF"/>
        </w:rPr>
        <w:t xml:space="preserve">մասնավոր հատվածին՝ ֆինանսական հաստատություններին՝ իրենց իրականացրած ՀՊՈՒ-ի տեսանկյունից, ինչը կարծում ենք ընդունելի մոտեցում չէ: </w:t>
      </w:r>
    </w:p>
    <w:p w14:paraId="1FBC21DA" w14:textId="77777777" w:rsidR="00AE0C9F" w:rsidRDefault="00AE0C9F" w:rsidP="00646B1B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F6B735A" w14:textId="77777777" w:rsidR="00794AEA" w:rsidRPr="00BE2FB8" w:rsidRDefault="00794AEA" w:rsidP="00794AE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Style w:val="Strong"/>
          <w:rFonts w:ascii="Times New Roman" w:hAnsi="Times New Roman"/>
          <w:b w:val="0"/>
          <w:bCs w:val="0"/>
          <w:sz w:val="24"/>
          <w:lang w:val="en-US"/>
        </w:rPr>
      </w:pPr>
      <w:r w:rsidRPr="00794AEA">
        <w:rPr>
          <w:rStyle w:val="Strong"/>
          <w:sz w:val="24"/>
          <w:bdr w:val="none" w:sz="0" w:space="0" w:color="auto" w:frame="1"/>
        </w:rPr>
        <w:t>Առաջարկվող</w:t>
      </w:r>
      <w:r w:rsidRPr="00794AEA">
        <w:rPr>
          <w:rFonts w:ascii="Calibri" w:eastAsia="Times New Roman" w:hAnsi="Calibri" w:cs="Calibri"/>
          <w:b/>
          <w:bCs/>
          <w:color w:val="000000"/>
          <w:sz w:val="24"/>
          <w:bdr w:val="none" w:sz="0" w:space="0" w:color="auto" w:frame="1"/>
        </w:rPr>
        <w:t> </w:t>
      </w:r>
      <w:r w:rsidRPr="00794AEA">
        <w:rPr>
          <w:rStyle w:val="Strong"/>
          <w:sz w:val="24"/>
          <w:bdr w:val="none" w:sz="0" w:space="0" w:color="auto" w:frame="1"/>
        </w:rPr>
        <w:t>կարգավորման</w:t>
      </w:r>
      <w:r w:rsidRPr="00794AEA">
        <w:rPr>
          <w:rFonts w:ascii="Calibri" w:eastAsia="Times New Roman" w:hAnsi="Calibri" w:cs="Calibri"/>
          <w:b/>
          <w:bCs/>
          <w:color w:val="000000"/>
          <w:sz w:val="24"/>
          <w:bdr w:val="none" w:sz="0" w:space="0" w:color="auto" w:frame="1"/>
        </w:rPr>
        <w:t> </w:t>
      </w:r>
      <w:r w:rsidRPr="00794AEA">
        <w:rPr>
          <w:rStyle w:val="Strong"/>
          <w:sz w:val="24"/>
          <w:bdr w:val="none" w:sz="0" w:space="0" w:color="auto" w:frame="1"/>
        </w:rPr>
        <w:t>բնույթը.</w:t>
      </w:r>
    </w:p>
    <w:p w14:paraId="2834FE4B" w14:textId="77777777" w:rsidR="00BE2FB8" w:rsidRDefault="00BE2FB8" w:rsidP="00BE2FB8">
      <w:pPr>
        <w:spacing w:after="0" w:line="240" w:lineRule="auto"/>
        <w:textAlignment w:val="baseline"/>
        <w:rPr>
          <w:rFonts w:ascii="Times New Roman" w:hAnsi="Times New Roman"/>
          <w:sz w:val="24"/>
          <w:lang w:val="en-US"/>
        </w:rPr>
      </w:pPr>
    </w:p>
    <w:p w14:paraId="140C3860" w14:textId="77777777" w:rsidR="00CA5E66" w:rsidRPr="004C3A19" w:rsidRDefault="004C3A19" w:rsidP="00CA5E66">
      <w:pPr>
        <w:spacing w:after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Նախագծում առաջարկվել է</w:t>
      </w:r>
      <w:r w:rsidR="00100734">
        <w:rPr>
          <w:color w:val="000000" w:themeColor="text1"/>
          <w:sz w:val="24"/>
          <w:szCs w:val="24"/>
        </w:rPr>
        <w:t xml:space="preserve"> </w:t>
      </w:r>
      <w:r w:rsidR="00100734" w:rsidRPr="00100734">
        <w:rPr>
          <w:color w:val="000000" w:themeColor="text1"/>
          <w:sz w:val="24"/>
          <w:szCs w:val="24"/>
        </w:rPr>
        <w:t>«</w:t>
      </w:r>
      <w:r w:rsidR="00100734">
        <w:rPr>
          <w:color w:val="000000" w:themeColor="text1"/>
          <w:sz w:val="24"/>
          <w:szCs w:val="24"/>
        </w:rPr>
        <w:t>Խ</w:t>
      </w:r>
      <w:r w:rsidR="00100734" w:rsidRPr="00100734">
        <w:rPr>
          <w:color w:val="000000" w:themeColor="text1"/>
          <w:sz w:val="24"/>
          <w:szCs w:val="24"/>
        </w:rPr>
        <w:t>աղային գործունեության կարգավորման մասին» օրենք</w:t>
      </w:r>
      <w:r w:rsidR="00100734">
        <w:rPr>
          <w:color w:val="000000" w:themeColor="text1"/>
          <w:sz w:val="24"/>
          <w:szCs w:val="24"/>
        </w:rPr>
        <w:t>ից</w:t>
      </w:r>
      <w:r>
        <w:rPr>
          <w:color w:val="000000" w:themeColor="text1"/>
          <w:sz w:val="24"/>
          <w:szCs w:val="24"/>
        </w:rPr>
        <w:t xml:space="preserve"> </w:t>
      </w:r>
      <w:r w:rsidR="00A83927">
        <w:rPr>
          <w:color w:val="000000" w:themeColor="text1"/>
          <w:sz w:val="24"/>
          <w:szCs w:val="24"/>
        </w:rPr>
        <w:t>հանել</w:t>
      </w:r>
      <w:r>
        <w:rPr>
          <w:color w:val="000000" w:themeColor="text1"/>
          <w:sz w:val="24"/>
          <w:szCs w:val="24"/>
        </w:rPr>
        <w:t xml:space="preserve"> հսկողության ենթակա անձանց </w:t>
      </w:r>
      <w:r w:rsidRPr="004C3A19">
        <w:rPr>
          <w:color w:val="000000" w:themeColor="text1"/>
          <w:sz w:val="24"/>
          <w:szCs w:val="24"/>
        </w:rPr>
        <w:t xml:space="preserve">համաձայնության հիման վրա ֆինանսական հաստատությունների կողմից ՀՊՈՒ-ի արդյունքների </w:t>
      </w:r>
      <w:r>
        <w:rPr>
          <w:color w:val="000000" w:themeColor="text1"/>
          <w:sz w:val="24"/>
          <w:szCs w:val="24"/>
        </w:rPr>
        <w:t>տրամադրման վերաբերյալ դրույթը</w:t>
      </w:r>
      <w:r w:rsidR="00A83927">
        <w:rPr>
          <w:color w:val="000000" w:themeColor="text1"/>
          <w:sz w:val="24"/>
          <w:szCs w:val="24"/>
        </w:rPr>
        <w:t>:</w:t>
      </w:r>
    </w:p>
    <w:p w14:paraId="33DB6609" w14:textId="77777777" w:rsidR="00AE0C9F" w:rsidRDefault="00BE2FB8" w:rsidP="007A5B11">
      <w:pPr>
        <w:spacing w:after="0" w:line="240" w:lineRule="auto"/>
        <w:ind w:firstLine="360"/>
        <w:textAlignment w:val="baseline"/>
        <w:rPr>
          <w:sz w:val="24"/>
        </w:rPr>
      </w:pPr>
      <w:r>
        <w:rPr>
          <w:sz w:val="24"/>
        </w:rPr>
        <w:t xml:space="preserve"> </w:t>
      </w:r>
    </w:p>
    <w:p w14:paraId="02E632BA" w14:textId="77777777" w:rsidR="00CA5E66" w:rsidRDefault="00CA5E66" w:rsidP="00CA5E66">
      <w:pPr>
        <w:pStyle w:val="NormalWeb"/>
        <w:numPr>
          <w:ilvl w:val="0"/>
          <w:numId w:val="1"/>
        </w:numPr>
        <w:rPr>
          <w:rFonts w:ascii="GHEA Grapalat" w:hAnsi="GHEA Grapalat" w:cs="Calibri"/>
          <w:color w:val="000000"/>
          <w:lang w:val="hy-AM"/>
        </w:rPr>
      </w:pPr>
      <w:r w:rsidRPr="00CA5E66"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Նախագծերի</w:t>
      </w:r>
      <w:r w:rsidRPr="00CA5E66">
        <w:rPr>
          <w:rFonts w:ascii="Calibri" w:hAnsi="Calibri" w:cs="Calibri"/>
          <w:color w:val="000000"/>
          <w:lang w:val="hy-AM"/>
        </w:rPr>
        <w:t> </w:t>
      </w:r>
      <w:r w:rsidRPr="00CA5E66"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մշակման</w:t>
      </w:r>
      <w:r w:rsidRPr="00CA5E66">
        <w:rPr>
          <w:rFonts w:ascii="Calibri" w:hAnsi="Calibri" w:cs="Calibri"/>
          <w:color w:val="000000"/>
          <w:lang w:val="hy-AM"/>
        </w:rPr>
        <w:t> </w:t>
      </w:r>
      <w:r w:rsidRPr="00CA5E66"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գործընթացում</w:t>
      </w:r>
      <w:r w:rsidRPr="00CA5E66">
        <w:rPr>
          <w:rFonts w:ascii="Calibri" w:hAnsi="Calibri" w:cs="Calibri"/>
          <w:color w:val="000000"/>
          <w:lang w:val="hy-AM"/>
        </w:rPr>
        <w:t> </w:t>
      </w:r>
      <w:r w:rsidRPr="00CA5E66"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ներգրավված</w:t>
      </w:r>
      <w:r w:rsidRPr="00CA5E66">
        <w:rPr>
          <w:rFonts w:ascii="Calibri" w:hAnsi="Calibri" w:cs="Calibri"/>
          <w:color w:val="000000"/>
          <w:lang w:val="hy-AM"/>
        </w:rPr>
        <w:t> </w:t>
      </w:r>
      <w:r w:rsidRPr="00CA5E66"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ինստիտուտները,</w:t>
      </w:r>
      <w:r w:rsidRPr="00CA5E66">
        <w:rPr>
          <w:rStyle w:val="Strong"/>
          <w:rFonts w:ascii="Calibri" w:hAnsi="Calibri" w:cs="Calibri"/>
          <w:color w:val="000000"/>
          <w:bdr w:val="none" w:sz="0" w:space="0" w:color="auto" w:frame="1"/>
          <w:lang w:val="hy-AM"/>
        </w:rPr>
        <w:t> </w:t>
      </w:r>
      <w:r w:rsidRPr="00CA5E66">
        <w:rPr>
          <w:rStyle w:val="Strong"/>
          <w:rFonts w:ascii="GHEA Grapalat" w:hAnsi="GHEA Grapalat" w:cs="Calibri"/>
          <w:color w:val="000000"/>
          <w:bdr w:val="none" w:sz="0" w:space="0" w:color="auto" w:frame="1"/>
          <w:lang w:val="hy-AM"/>
        </w:rPr>
        <w:t>անձինք.</w:t>
      </w:r>
    </w:p>
    <w:p w14:paraId="5434B9AC" w14:textId="77777777" w:rsidR="00CA5E66" w:rsidRDefault="00CA5E66" w:rsidP="00CA5E66">
      <w:pPr>
        <w:pStyle w:val="NormalWeb"/>
        <w:rPr>
          <w:rFonts w:ascii="GHEA Grapalat" w:hAnsi="GHEA Grapalat" w:cs="Calibri"/>
          <w:color w:val="000000"/>
          <w:lang w:val="hy-AM"/>
        </w:rPr>
      </w:pPr>
    </w:p>
    <w:p w14:paraId="05C3ECDB" w14:textId="3F988B27" w:rsidR="00CA5E66" w:rsidRDefault="00CA5E66" w:rsidP="00D03AEB">
      <w:pPr>
        <w:pStyle w:val="NormalWeb"/>
        <w:ind w:firstLine="360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 w:cs="Calibri"/>
          <w:color w:val="000000"/>
          <w:lang w:val="hy-AM"/>
        </w:rPr>
        <w:t>Նախագիծը</w:t>
      </w:r>
      <w:r w:rsidRPr="00CA5E66">
        <w:rPr>
          <w:rFonts w:ascii="GHEA Grapalat" w:hAnsi="GHEA Grapalat" w:cs="Calibri"/>
          <w:color w:val="000000"/>
          <w:lang w:val="hy-AM"/>
        </w:rPr>
        <w:t xml:space="preserve"> մշակվել </w:t>
      </w:r>
      <w:r>
        <w:rPr>
          <w:rFonts w:ascii="GHEA Grapalat" w:hAnsi="GHEA Grapalat" w:cs="Calibri"/>
          <w:color w:val="000000"/>
          <w:lang w:val="hy-AM"/>
        </w:rPr>
        <w:t>է</w:t>
      </w:r>
      <w:r w:rsidRPr="00CA5E66">
        <w:rPr>
          <w:rFonts w:ascii="GHEA Grapalat" w:hAnsi="GHEA Grapalat" w:cs="Calibri"/>
          <w:color w:val="000000"/>
          <w:lang w:val="hy-AM"/>
        </w:rPr>
        <w:t xml:space="preserve"> ՀՀ </w:t>
      </w:r>
      <w:r w:rsidR="002C1896">
        <w:rPr>
          <w:rFonts w:ascii="GHEA Grapalat" w:hAnsi="GHEA Grapalat" w:cs="Calibri"/>
          <w:color w:val="000000"/>
          <w:lang w:val="hy-AM"/>
        </w:rPr>
        <w:t>էկոնոմիկայի նախարարության</w:t>
      </w:r>
      <w:r w:rsidRPr="00CA5E66">
        <w:rPr>
          <w:rFonts w:ascii="GHEA Grapalat" w:hAnsi="GHEA Grapalat" w:cs="Calibri"/>
          <w:color w:val="000000"/>
          <w:lang w:val="hy-AM"/>
        </w:rPr>
        <w:t xml:space="preserve"> կողմից:</w:t>
      </w:r>
      <w:r w:rsidR="00E30ABC">
        <w:rPr>
          <w:rFonts w:ascii="GHEA Grapalat" w:hAnsi="GHEA Grapalat" w:cs="Calibri"/>
          <w:color w:val="000000"/>
          <w:lang w:val="hy-AM"/>
        </w:rPr>
        <w:t xml:space="preserve"> </w:t>
      </w:r>
    </w:p>
    <w:p w14:paraId="48625138" w14:textId="77777777" w:rsidR="00D96F58" w:rsidRDefault="00D96F58" w:rsidP="00CA5E66">
      <w:pPr>
        <w:pStyle w:val="NormalWeb"/>
        <w:rPr>
          <w:rFonts w:ascii="GHEA Grapalat" w:hAnsi="GHEA Grapalat" w:cs="Calibri"/>
          <w:color w:val="000000"/>
          <w:lang w:val="hy-AM"/>
        </w:rPr>
      </w:pPr>
    </w:p>
    <w:p w14:paraId="7ED2AC01" w14:textId="77777777" w:rsidR="00100734" w:rsidRPr="00100734" w:rsidRDefault="00100734" w:rsidP="00100734">
      <w:pPr>
        <w:pStyle w:val="NormalWeb"/>
        <w:numPr>
          <w:ilvl w:val="0"/>
          <w:numId w:val="1"/>
        </w:numPr>
        <w:rPr>
          <w:rFonts w:ascii="Cambria Math" w:hAnsi="Cambria Math" w:cs="Cambria Math"/>
          <w:b/>
          <w:color w:val="000000"/>
          <w:lang w:val="hy-AM"/>
        </w:rPr>
      </w:pPr>
      <w:r w:rsidRPr="00100734">
        <w:rPr>
          <w:rFonts w:ascii="GHEA Grapalat" w:hAnsi="GHEA Grapalat" w:cs="Calibri"/>
          <w:b/>
          <w:color w:val="000000"/>
          <w:lang w:val="hy-AM"/>
        </w:rPr>
        <w:t>Կապը ռազմավարական փաստաթղթերի հետ</w:t>
      </w:r>
      <w:r w:rsidRPr="00100734">
        <w:rPr>
          <w:rFonts w:ascii="Cambria Math" w:hAnsi="Cambria Math" w:cs="Cambria Math"/>
          <w:b/>
          <w:color w:val="000000"/>
          <w:lang w:val="hy-AM"/>
        </w:rPr>
        <w:t>․</w:t>
      </w:r>
    </w:p>
    <w:p w14:paraId="731D9A52" w14:textId="77777777" w:rsidR="00100734" w:rsidRPr="00100734" w:rsidRDefault="00100734" w:rsidP="00100734">
      <w:pPr>
        <w:pStyle w:val="NormalWeb"/>
        <w:ind w:left="360"/>
        <w:rPr>
          <w:rFonts w:ascii="GHEA Grapalat" w:hAnsi="GHEA Grapalat" w:cs="Calibri"/>
          <w:color w:val="000000"/>
          <w:lang w:val="hy-AM"/>
        </w:rPr>
      </w:pPr>
    </w:p>
    <w:p w14:paraId="51B634A6" w14:textId="77777777" w:rsidR="00100734" w:rsidRDefault="00100734" w:rsidP="00100734">
      <w:pPr>
        <w:pStyle w:val="NormalWeb"/>
        <w:ind w:firstLine="360"/>
        <w:rPr>
          <w:rFonts w:ascii="GHEA Grapalat" w:hAnsi="GHEA Grapalat" w:cs="Calibri"/>
          <w:color w:val="000000"/>
          <w:lang w:val="hy-AM"/>
        </w:rPr>
      </w:pPr>
      <w:r w:rsidRPr="00100734">
        <w:rPr>
          <w:rFonts w:ascii="GHEA Grapalat" w:hAnsi="GHEA Grapalat" w:cs="Calibri"/>
          <w:color w:val="000000"/>
          <w:lang w:val="hy-AM"/>
        </w:rPr>
        <w:t>Նախագծի ընդունումը չի բխում ռազմավարական ծրագրերից։</w:t>
      </w:r>
    </w:p>
    <w:p w14:paraId="560E9DB1" w14:textId="77777777" w:rsidR="00100734" w:rsidRPr="00CA5E66" w:rsidRDefault="00100734" w:rsidP="00CA5E66">
      <w:pPr>
        <w:pStyle w:val="NormalWeb"/>
        <w:rPr>
          <w:rFonts w:ascii="GHEA Grapalat" w:hAnsi="GHEA Grapalat" w:cs="Calibri"/>
          <w:color w:val="000000"/>
          <w:lang w:val="hy-AM"/>
        </w:rPr>
      </w:pPr>
    </w:p>
    <w:p w14:paraId="09C483E5" w14:textId="77777777" w:rsidR="00D96F58" w:rsidRDefault="00D96F58" w:rsidP="00D96F5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b/>
          <w:sz w:val="24"/>
        </w:rPr>
      </w:pPr>
      <w:r w:rsidRPr="00D96F58">
        <w:rPr>
          <w:b/>
          <w:sz w:val="24"/>
        </w:rPr>
        <w:t>Ակնկալվող արդյունքը</w:t>
      </w:r>
    </w:p>
    <w:p w14:paraId="53048D94" w14:textId="77777777" w:rsidR="00D96F58" w:rsidRPr="00D96F58" w:rsidRDefault="00D96F58" w:rsidP="00D96F58">
      <w:pPr>
        <w:spacing w:after="0" w:line="240" w:lineRule="auto"/>
        <w:jc w:val="both"/>
        <w:textAlignment w:val="baseline"/>
        <w:rPr>
          <w:b/>
          <w:sz w:val="24"/>
        </w:rPr>
      </w:pPr>
    </w:p>
    <w:p w14:paraId="70B8591B" w14:textId="7F1809D4" w:rsidR="00CA5E66" w:rsidRPr="00EB7B2D" w:rsidRDefault="00D96F58" w:rsidP="00D96F58">
      <w:pPr>
        <w:spacing w:after="0" w:line="240" w:lineRule="auto"/>
        <w:ind w:firstLine="720"/>
        <w:jc w:val="both"/>
        <w:textAlignment w:val="baseline"/>
        <w:rPr>
          <w:sz w:val="24"/>
        </w:rPr>
      </w:pPr>
      <w:r>
        <w:rPr>
          <w:sz w:val="24"/>
        </w:rPr>
        <w:t xml:space="preserve">Նախագծի </w:t>
      </w:r>
      <w:proofErr w:type="spellStart"/>
      <w:r>
        <w:rPr>
          <w:sz w:val="24"/>
        </w:rPr>
        <w:t>ընդունմամբ</w:t>
      </w:r>
      <w:proofErr w:type="spellEnd"/>
      <w:r>
        <w:rPr>
          <w:sz w:val="24"/>
        </w:rPr>
        <w:t xml:space="preserve"> ակնկալվում է</w:t>
      </w:r>
      <w:r w:rsidRPr="00D96F58">
        <w:rPr>
          <w:sz w:val="24"/>
        </w:rPr>
        <w:t xml:space="preserve"> բացառել ֆինանսական հաստատությունների կողմից ՀՊՈՒ-ի արդյունքների </w:t>
      </w:r>
      <w:r w:rsidR="00B527BB">
        <w:rPr>
          <w:sz w:val="24"/>
        </w:rPr>
        <w:t>տրամադր</w:t>
      </w:r>
      <w:r w:rsidR="00302990">
        <w:rPr>
          <w:sz w:val="24"/>
        </w:rPr>
        <w:t>ու</w:t>
      </w:r>
      <w:r w:rsidR="00B527BB">
        <w:rPr>
          <w:sz w:val="24"/>
        </w:rPr>
        <w:t>մ</w:t>
      </w:r>
      <w:r w:rsidR="005544B1">
        <w:rPr>
          <w:sz w:val="24"/>
        </w:rPr>
        <w:t>ը</w:t>
      </w:r>
      <w:r w:rsidRPr="00D96F58">
        <w:rPr>
          <w:sz w:val="24"/>
        </w:rPr>
        <w:t>:</w:t>
      </w:r>
      <w:r w:rsidR="00827AE7">
        <w:rPr>
          <w:sz w:val="24"/>
        </w:rPr>
        <w:t xml:space="preserve"> </w:t>
      </w:r>
    </w:p>
    <w:p w14:paraId="6B3F41B0" w14:textId="77777777" w:rsidR="00C75C19" w:rsidRPr="00EB7B2D" w:rsidRDefault="00C75C19" w:rsidP="00D96F58">
      <w:pPr>
        <w:spacing w:after="0" w:line="240" w:lineRule="auto"/>
        <w:ind w:firstLine="720"/>
        <w:jc w:val="both"/>
        <w:textAlignment w:val="baseline"/>
        <w:rPr>
          <w:sz w:val="24"/>
        </w:rPr>
      </w:pPr>
    </w:p>
    <w:p w14:paraId="74C7F7E4" w14:textId="77777777" w:rsidR="00C75C19" w:rsidRPr="00EB7B2D" w:rsidRDefault="00C75C19" w:rsidP="00C75C1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</w:rPr>
      </w:pP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Նախագծի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ընդունման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կապակցությամբ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լրացուցիչ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ֆինանսական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միջոցների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ան</w:t>
      </w:r>
      <w:r w:rsidR="00002D13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հ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րաժեշտության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և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ծախսերում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սպասվելիք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փոփոխությունների</w:t>
      </w:r>
      <w:r w:rsidRPr="00EB7B2D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B7B2D">
        <w:rPr>
          <w:rFonts w:eastAsia="Times New Roman" w:cs="Calibri"/>
          <w:b/>
          <w:bCs/>
          <w:color w:val="000000"/>
          <w:sz w:val="24"/>
          <w:szCs w:val="24"/>
          <w:bdr w:val="none" w:sz="0" w:space="0" w:color="auto" w:frame="1"/>
        </w:rPr>
        <w:t>մասին.</w:t>
      </w:r>
    </w:p>
    <w:p w14:paraId="367DE8E1" w14:textId="77777777" w:rsidR="00C75C19" w:rsidRPr="00EB7B2D" w:rsidRDefault="00C75C19" w:rsidP="00C75C19">
      <w:pPr>
        <w:spacing w:after="0" w:line="240" w:lineRule="auto"/>
        <w:ind w:firstLine="720"/>
        <w:textAlignment w:val="baseline"/>
        <w:rPr>
          <w:rFonts w:eastAsia="Calibri" w:cs="Calibri"/>
          <w:color w:val="000000"/>
          <w:sz w:val="24"/>
          <w:szCs w:val="24"/>
        </w:rPr>
      </w:pPr>
    </w:p>
    <w:p w14:paraId="175BCDBE" w14:textId="77777777" w:rsidR="00C75C19" w:rsidRPr="00EB7B2D" w:rsidRDefault="00AC64FF" w:rsidP="00AC64FF">
      <w:pPr>
        <w:spacing w:after="0" w:line="240" w:lineRule="auto"/>
        <w:ind w:firstLine="720"/>
        <w:jc w:val="both"/>
        <w:textAlignment w:val="baseline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>Նախագծ</w:t>
      </w:r>
      <w:r w:rsidR="00C75C19" w:rsidRPr="00EB7B2D">
        <w:rPr>
          <w:rFonts w:eastAsia="Calibri" w:cs="Calibri"/>
          <w:color w:val="000000"/>
          <w:sz w:val="24"/>
          <w:szCs w:val="24"/>
        </w:rPr>
        <w:t>ի ընդունման կապակցությամբ լրացուցիչ ֆինանսական միջոցների անհրաժեշտությունը</w:t>
      </w:r>
      <w:r w:rsidR="00C75C19" w:rsidRPr="00EB7B2D">
        <w:rPr>
          <w:rFonts w:ascii="Calibri" w:eastAsia="Calibri" w:hAnsi="Calibri" w:cs="Calibri"/>
          <w:color w:val="000000"/>
          <w:sz w:val="24"/>
          <w:szCs w:val="24"/>
        </w:rPr>
        <w:t> </w:t>
      </w:r>
      <w:r w:rsidR="00C75C19" w:rsidRPr="00EB7B2D">
        <w:rPr>
          <w:rFonts w:eastAsia="Calibri" w:cs="Calibri"/>
          <w:color w:val="000000"/>
          <w:sz w:val="24"/>
          <w:szCs w:val="24"/>
        </w:rPr>
        <w:t xml:space="preserve"> բացակայում է</w:t>
      </w:r>
      <w:r>
        <w:rPr>
          <w:rFonts w:eastAsia="Calibri" w:cs="Calibri"/>
          <w:color w:val="000000"/>
          <w:sz w:val="24"/>
          <w:szCs w:val="24"/>
        </w:rPr>
        <w:t>,</w:t>
      </w:r>
      <w:r w:rsidR="00C75C19" w:rsidRPr="00EB7B2D">
        <w:rPr>
          <w:rFonts w:eastAsia="Calibri" w:cs="Calibri"/>
          <w:color w:val="000000"/>
          <w:sz w:val="24"/>
          <w:szCs w:val="24"/>
        </w:rPr>
        <w:t xml:space="preserve"> և պետական բյուջեի </w:t>
      </w:r>
      <w:proofErr w:type="spellStart"/>
      <w:r w:rsidR="00C75C19" w:rsidRPr="00EB7B2D">
        <w:rPr>
          <w:rFonts w:eastAsia="Calibri" w:cs="Calibri"/>
          <w:color w:val="000000"/>
          <w:sz w:val="24"/>
          <w:szCs w:val="24"/>
        </w:rPr>
        <w:t>եկամուտներում</w:t>
      </w:r>
      <w:proofErr w:type="spellEnd"/>
      <w:r w:rsidR="00C75C19" w:rsidRPr="00EB7B2D">
        <w:rPr>
          <w:rFonts w:eastAsia="Calibri" w:cs="Calibri"/>
          <w:color w:val="000000"/>
          <w:sz w:val="24"/>
          <w:szCs w:val="24"/>
        </w:rPr>
        <w:t xml:space="preserve"> և ծախսերում չեն սպասվում փոփոխություններ:</w:t>
      </w:r>
    </w:p>
    <w:p w14:paraId="37F0A8DF" w14:textId="77777777" w:rsidR="00C75C19" w:rsidRPr="00EB7B2D" w:rsidRDefault="00C75C19" w:rsidP="004632D2">
      <w:pPr>
        <w:spacing w:after="0" w:line="240" w:lineRule="auto"/>
        <w:jc w:val="both"/>
        <w:textAlignment w:val="baseline"/>
        <w:rPr>
          <w:sz w:val="24"/>
        </w:rPr>
      </w:pPr>
    </w:p>
    <w:p w14:paraId="268B4B5B" w14:textId="77777777" w:rsidR="00BE2FB8" w:rsidRPr="00BE2FB8" w:rsidRDefault="00BE2FB8" w:rsidP="00BE2FB8">
      <w:pPr>
        <w:spacing w:after="0" w:line="240" w:lineRule="auto"/>
        <w:textAlignment w:val="baseline"/>
        <w:rPr>
          <w:sz w:val="24"/>
        </w:rPr>
      </w:pPr>
    </w:p>
    <w:p w14:paraId="48D69B74" w14:textId="77777777" w:rsidR="00794AEA" w:rsidRPr="00646B1B" w:rsidRDefault="00794AEA" w:rsidP="00646B1B">
      <w:pPr>
        <w:spacing w:after="0"/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sectPr w:rsidR="00794AEA" w:rsidRPr="00646B1B" w:rsidSect="005813CB">
      <w:pgSz w:w="12240" w:h="15840"/>
      <w:pgMar w:top="1080" w:right="1008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544E"/>
    <w:multiLevelType w:val="multilevel"/>
    <w:tmpl w:val="5702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3498F"/>
    <w:multiLevelType w:val="multilevel"/>
    <w:tmpl w:val="563A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B7A30"/>
    <w:multiLevelType w:val="multilevel"/>
    <w:tmpl w:val="8DCA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4B4E"/>
    <w:multiLevelType w:val="multilevel"/>
    <w:tmpl w:val="794E0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02401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8623959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8147924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684930">
    <w:abstractNumId w:val="1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790024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53758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CB"/>
    <w:rsid w:val="00002D13"/>
    <w:rsid w:val="00100734"/>
    <w:rsid w:val="00151DCA"/>
    <w:rsid w:val="00175312"/>
    <w:rsid w:val="002C1896"/>
    <w:rsid w:val="00302990"/>
    <w:rsid w:val="00382122"/>
    <w:rsid w:val="003D28C0"/>
    <w:rsid w:val="00434511"/>
    <w:rsid w:val="004632D2"/>
    <w:rsid w:val="00495BFC"/>
    <w:rsid w:val="004C3A19"/>
    <w:rsid w:val="00544C3E"/>
    <w:rsid w:val="005544B1"/>
    <w:rsid w:val="00557D43"/>
    <w:rsid w:val="005813CB"/>
    <w:rsid w:val="005859B6"/>
    <w:rsid w:val="005E6080"/>
    <w:rsid w:val="00646B1B"/>
    <w:rsid w:val="007375EE"/>
    <w:rsid w:val="00794AEA"/>
    <w:rsid w:val="007A5B11"/>
    <w:rsid w:val="00827AE7"/>
    <w:rsid w:val="008B4F67"/>
    <w:rsid w:val="008D16A3"/>
    <w:rsid w:val="009136EE"/>
    <w:rsid w:val="00996151"/>
    <w:rsid w:val="009C1B57"/>
    <w:rsid w:val="00A30ECA"/>
    <w:rsid w:val="00A83927"/>
    <w:rsid w:val="00AC64FF"/>
    <w:rsid w:val="00AE0C9F"/>
    <w:rsid w:val="00B527BB"/>
    <w:rsid w:val="00BE2FB8"/>
    <w:rsid w:val="00C75C19"/>
    <w:rsid w:val="00CA5E66"/>
    <w:rsid w:val="00D0328C"/>
    <w:rsid w:val="00D03AEB"/>
    <w:rsid w:val="00D8080B"/>
    <w:rsid w:val="00D96F58"/>
    <w:rsid w:val="00E30ABC"/>
    <w:rsid w:val="00EB7B2D"/>
    <w:rsid w:val="00F3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A673"/>
  <w15:chartTrackingRefBased/>
  <w15:docId w15:val="{605DDB08-1AA7-41B2-BB6F-4914EDC3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CB"/>
    <w:pPr>
      <w:spacing w:after="120" w:line="276" w:lineRule="auto"/>
    </w:pPr>
    <w:rPr>
      <w:rFonts w:ascii="GHEA Grapalat" w:hAnsi="GHEA Grapalat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13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36E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94A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4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F67"/>
    <w:rPr>
      <w:rFonts w:ascii="GHEA Grapalat" w:hAnsi="GHEA Grapalat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F67"/>
    <w:rPr>
      <w:rFonts w:ascii="GHEA Grapalat" w:hAnsi="GHEA Grapalat"/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67"/>
    <w:rPr>
      <w:rFonts w:ascii="Segoe U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8D16A3"/>
    <w:pPr>
      <w:spacing w:after="0" w:line="240" w:lineRule="auto"/>
    </w:pPr>
    <w:rPr>
      <w:rFonts w:ascii="GHEA Grapalat" w:hAnsi="GHEA Grapalat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40__x0561__x0574__x0561__x0580_ xmlns="ad6afad7-787c-4fe2-9722-bc87316930bf" xsi:nil="true"/>
    <TopSoftBriefContent xmlns="ad6afad7-787c-4fe2-9722-bc87316930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6A427C20D074882C3DA6C645FA2AC" ma:contentTypeVersion="62" ma:contentTypeDescription="Create a new document." ma:contentTypeScope="" ma:versionID="dc45e763f3025dd78819fc7ee049ac85">
  <xsd:schema xmlns:xsd="http://www.w3.org/2001/XMLSchema" xmlns:xs="http://www.w3.org/2001/XMLSchema" xmlns:p="http://schemas.microsoft.com/office/2006/metadata/properties" xmlns:ns2="ad6afad7-787c-4fe2-9722-bc87316930bf" targetNamespace="http://schemas.microsoft.com/office/2006/metadata/properties" ma:root="true" ma:fieldsID="b4adf2867581a00272a9c771123d5979" ns2:_="">
    <xsd:import namespace="ad6afad7-787c-4fe2-9722-bc87316930bf"/>
    <xsd:element name="properties">
      <xsd:complexType>
        <xsd:sequence>
          <xsd:element name="documentManagement">
            <xsd:complexType>
              <xsd:all>
                <xsd:element ref="ns2:_x0540__x0561__x0574__x0561__x0580_" minOccurs="0"/>
                <xsd:element ref="ns2:TopSoftBrief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afad7-787c-4fe2-9722-bc87316930bf" elementFormDefault="qualified">
    <xsd:import namespace="http://schemas.microsoft.com/office/2006/documentManagement/types"/>
    <xsd:import namespace="http://schemas.microsoft.com/office/infopath/2007/PartnerControls"/>
    <xsd:element name="_x0540__x0561__x0574__x0561__x0580_" ma:index="8" nillable="true" ma:displayName="Համար" ma:hidden="true" ma:internalName="_x0540__x0561__x0574__x0561__x0580_" ma:readOnly="false">
      <xsd:simpleType>
        <xsd:restriction base="dms:Text">
          <xsd:maxLength value="255"/>
        </xsd:restriction>
      </xsd:simpleType>
    </xsd:element>
    <xsd:element name="TopSoftBriefContent" ma:index="9" nillable="true" ma:displayName="Բովանդակություն" ma:internalName="TopSoftBriefCont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Պարունակային տիպ" ma:readOnly="true"/>
        <xsd:element ref="dc:title" minOccurs="0" maxOccurs="1" ma:index="4" ma:displayName="Վերնագի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13657-78EB-4220-BD53-364EC4720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6FD4F-756F-4297-A4E7-2D9D6AD7469B}">
  <ds:schemaRefs>
    <ds:schemaRef ds:uri="http://schemas.microsoft.com/office/2006/metadata/properties"/>
    <ds:schemaRef ds:uri="http://schemas.microsoft.com/office/infopath/2007/PartnerControls"/>
    <ds:schemaRef ds:uri="ad6afad7-787c-4fe2-9722-bc87316930bf"/>
  </ds:schemaRefs>
</ds:datastoreItem>
</file>

<file path=customXml/itemProps3.xml><?xml version="1.0" encoding="utf-8"?>
<ds:datastoreItem xmlns:ds="http://schemas.openxmlformats.org/officeDocument/2006/customXml" ds:itemID="{1206EB11-246F-4F2F-B913-0F57B7EEC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afad7-787c-4fe2-9722-bc873169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Արման Այվազյան</dc:creator>
  <cp:keywords>https://mul2-mineconomy.gov.am/tasks/963933/oneclick?token=4f6a235dc31339779a5f9e9344c6a586</cp:keywords>
  <dc:description/>
  <cp:lastModifiedBy>Արևհատ Մարգարյան</cp:lastModifiedBy>
  <cp:revision>2</cp:revision>
  <dcterms:created xsi:type="dcterms:W3CDTF">2026-02-16T08:43:00Z</dcterms:created>
  <dcterms:modified xsi:type="dcterms:W3CDTF">2026-02-16T08:43:00Z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1763200</vt:r8>
  </property>
  <property fmtid="{D5CDD505-2E9C-101B-9397-08002B2CF9AE}" pid="5" name="xd_ProgID">
    <vt:lpwstr/>
  </property>
  <property fmtid="{D5CDD505-2E9C-101B-9397-08002B2CF9AE}" pid="6" name="_CopySource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