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63C2" w14:textId="77777777" w:rsidR="005F3303" w:rsidRPr="00C411FA" w:rsidRDefault="005F3303" w:rsidP="00942BDD">
      <w:pPr>
        <w:spacing w:line="276" w:lineRule="auto"/>
        <w:ind w:firstLine="540"/>
        <w:jc w:val="right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C411FA">
        <w:rPr>
          <w:rFonts w:ascii="GHEA Grapalat" w:hAnsi="GHEA Grapalat" w:cs="GHEA Grapalat"/>
          <w:b/>
          <w:bCs/>
          <w:color w:val="000000" w:themeColor="text1"/>
          <w:u w:val="single"/>
        </w:rPr>
        <w:t>ՆԱԽԱԳԻԾ</w:t>
      </w:r>
    </w:p>
    <w:p w14:paraId="26F21751" w14:textId="77777777" w:rsidR="005F3303" w:rsidRPr="00C411FA" w:rsidRDefault="005F3303" w:rsidP="00942BDD">
      <w:pPr>
        <w:spacing w:line="276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C411FA">
        <w:rPr>
          <w:rFonts w:ascii="GHEA Grapalat" w:hAnsi="GHEA Grapalat" w:cs="GHEA Grapalat"/>
          <w:b/>
          <w:bCs/>
          <w:color w:val="000000" w:themeColor="text1"/>
        </w:rPr>
        <w:t>ՀԱՅԱՍՏԱՆԻՀԱՆՐԱՊԵՏՈՒԹՅԱՆ</w:t>
      </w:r>
    </w:p>
    <w:p w14:paraId="3075526C" w14:textId="77777777" w:rsidR="005F3303" w:rsidRPr="00C411FA" w:rsidRDefault="005F3303" w:rsidP="00942BDD">
      <w:pPr>
        <w:spacing w:line="276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C411FA">
        <w:rPr>
          <w:rFonts w:ascii="GHEA Grapalat" w:hAnsi="GHEA Grapalat" w:cs="GHEA Grapalat"/>
          <w:b/>
          <w:bCs/>
          <w:color w:val="000000" w:themeColor="text1"/>
        </w:rPr>
        <w:t>ՕՐԵՆՔԸ</w:t>
      </w:r>
    </w:p>
    <w:p w14:paraId="1FE7C477" w14:textId="77777777" w:rsidR="005F3303" w:rsidRPr="00C411FA" w:rsidRDefault="005F3303" w:rsidP="00942BDD">
      <w:pPr>
        <w:spacing w:line="276" w:lineRule="auto"/>
        <w:ind w:firstLine="540"/>
        <w:jc w:val="center"/>
        <w:rPr>
          <w:rFonts w:ascii="GHEA Grapalat" w:hAnsi="GHEA Grapalat" w:cs="GHEA Grapalat"/>
          <w:color w:val="000000" w:themeColor="text1"/>
          <w:lang w:val="af-ZA"/>
        </w:rPr>
      </w:pPr>
    </w:p>
    <w:p w14:paraId="548AFE91" w14:textId="6F8C7D70" w:rsidR="002F62E8" w:rsidRPr="00C411FA" w:rsidRDefault="005F3303" w:rsidP="00942BDD">
      <w:pPr>
        <w:spacing w:line="276" w:lineRule="auto"/>
        <w:ind w:firstLine="540"/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>«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</w:rPr>
        <w:t>ՎԱՐՉԱԿԱՆ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</w:rPr>
        <w:t>ԻՐԱՎԱԽԱԽՏՈՒՄՆԵՐԻ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</w:rPr>
        <w:t>ՎԵՐԱԲԵՐՅԱԼ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» 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</w:rPr>
        <w:t>ՕՐԵՆՍԳՐՔՈՒՄ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ՓՈՓՈԽՈՒԹՅՈՒՆ</w:t>
      </w:r>
      <w:r w:rsidR="00DE0429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>ՆԵՐ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</w:rPr>
        <w:t>ԿԱՏԱՐԵԼՈՒ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="002F62E8" w:rsidRPr="00C411FA">
        <w:rPr>
          <w:rFonts w:ascii="GHEA Grapalat" w:hAnsi="GHEA Grapalat" w:cs="GHEA Grapalat"/>
          <w:b/>
          <w:bCs/>
          <w:color w:val="000000" w:themeColor="text1"/>
        </w:rPr>
        <w:t>ՄԱՍԻՆ</w:t>
      </w:r>
    </w:p>
    <w:p w14:paraId="6438A51C" w14:textId="77777777" w:rsidR="005F3303" w:rsidRPr="00C411FA" w:rsidRDefault="005F3303" w:rsidP="00942BDD">
      <w:pPr>
        <w:spacing w:line="276" w:lineRule="auto"/>
        <w:ind w:firstLine="540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14:paraId="3247EC40" w14:textId="7BB522AD" w:rsidR="00D60309" w:rsidRPr="00C411FA" w:rsidRDefault="005F3303" w:rsidP="00C411FA">
      <w:pPr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C411FA">
        <w:rPr>
          <w:rFonts w:ascii="GHEA Grapalat" w:hAnsi="GHEA Grapalat" w:cs="GHEA Grapalat"/>
          <w:b/>
          <w:bCs/>
          <w:color w:val="000000" w:themeColor="text1"/>
          <w:lang w:val="hy-AM"/>
        </w:rPr>
        <w:t>Հոդված 1.</w:t>
      </w:r>
      <w:r w:rsidR="009E7669" w:rsidRPr="00C411FA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</w:t>
      </w:r>
      <w:r w:rsidR="00564CC1" w:rsidRPr="00C411FA">
        <w:rPr>
          <w:rFonts w:ascii="GHEA Grapalat" w:hAnsi="GHEA Grapalat" w:cs="GHEA Grapalat"/>
          <w:color w:val="000000" w:themeColor="text1"/>
          <w:lang w:val="hy-AM"/>
        </w:rPr>
        <w:t>1985 թվականի դեկտեմբերի 6-ի Վարչական իրավախախտումների վերաբերյալ Հայաստանի Հանրապետության օրենսգրքի 170.6-րդ հոդվածի 3-րդ մասի տեքստը շարադրել հետևյալ խմբագրությամբ</w:t>
      </w:r>
      <w:r w:rsidR="003127A9" w:rsidRPr="00C411FA">
        <w:rPr>
          <w:rFonts w:ascii="GHEA Grapalat" w:hAnsi="GHEA Grapalat" w:cs="GHEA Grapalat"/>
          <w:color w:val="000000" w:themeColor="text1"/>
          <w:lang w:val="hy-AM"/>
        </w:rPr>
        <w:t>՝</w:t>
      </w:r>
    </w:p>
    <w:p w14:paraId="4D18CBB0" w14:textId="22F85FC3" w:rsidR="003127A9" w:rsidRPr="00C411FA" w:rsidRDefault="003127A9" w:rsidP="00C411FA">
      <w:pPr>
        <w:spacing w:line="276" w:lineRule="auto"/>
        <w:ind w:firstLine="360"/>
        <w:jc w:val="both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C411FA">
        <w:rPr>
          <w:rFonts w:ascii="GHEA Grapalat" w:hAnsi="GHEA Grapalat" w:cs="GHEA Grapalat"/>
          <w:color w:val="000000" w:themeColor="text1"/>
          <w:lang w:val="hy-AM"/>
        </w:rPr>
        <w:t>«</w:t>
      </w:r>
      <w:bookmarkStart w:id="0" w:name="_Hlk202974639"/>
      <w:r w:rsidRPr="00C411FA">
        <w:rPr>
          <w:rFonts w:ascii="GHEA Grapalat" w:hAnsi="GHEA Grapalat" w:cs="GHEA Grapalat"/>
          <w:color w:val="000000" w:themeColor="text1"/>
          <w:lang w:val="hy-AM"/>
        </w:rPr>
        <w:t xml:space="preserve">3. Էլեկտրոնային հարթակով ուղևորափոխադրման, </w:t>
      </w:r>
      <w:r w:rsidR="00300BDC" w:rsidRPr="00C411FA">
        <w:rPr>
          <w:rFonts w:ascii="GHEA Grapalat" w:hAnsi="GHEA Grapalat" w:cs="GHEA Grapalat"/>
          <w:color w:val="000000" w:themeColor="text1"/>
          <w:lang w:val="hy-AM"/>
        </w:rPr>
        <w:t>բեռնափոխադրման և</w:t>
      </w:r>
      <w:r w:rsidRPr="00C411FA">
        <w:rPr>
          <w:rFonts w:ascii="GHEA Grapalat" w:hAnsi="GHEA Grapalat" w:cs="GHEA Grapalat"/>
          <w:color w:val="000000" w:themeColor="text1"/>
          <w:lang w:val="hy-AM"/>
        </w:rPr>
        <w:t xml:space="preserve"> առաքման ծառայություն մատուցող կազմակերպությունների կամ անհատ ձեռնարկատերերի կողմից ընդունված պատվերների մասով հարկային մարմնին և տրանսպորտի բնագավառում պետական լիազոր մարմնին իրենց տվյալների բազային առցանց հասանելիություն չտրամադրելը</w:t>
      </w:r>
      <w:r w:rsidRPr="00C411FA">
        <w:rPr>
          <w:rFonts w:ascii="GHEA Grapalat" w:hAnsi="GHEA Grapalat" w:cs="GHEA Grapalat"/>
          <w:b/>
          <w:bCs/>
          <w:color w:val="000000" w:themeColor="text1"/>
          <w:lang w:val="hy-AM"/>
        </w:rPr>
        <w:t>՝</w:t>
      </w:r>
    </w:p>
    <w:p w14:paraId="0C3F1A6F" w14:textId="30D41F5A" w:rsidR="00B42A1C" w:rsidRPr="00C411FA" w:rsidRDefault="003127A9" w:rsidP="00C411FA">
      <w:pPr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C411FA">
        <w:rPr>
          <w:rFonts w:ascii="GHEA Grapalat" w:hAnsi="GHEA Grapalat" w:cs="GHEA Grapalat"/>
          <w:color w:val="000000" w:themeColor="text1"/>
          <w:lang w:val="hy-AM"/>
        </w:rPr>
        <w:t>առաջացնում է տուգանքի նշանակում` սահմանված նվազագույն աշխատավարձի հազարապատիկի չափով</w:t>
      </w:r>
      <w:r w:rsidR="00596523" w:rsidRPr="00C411FA">
        <w:rPr>
          <w:rFonts w:ascii="GHEA Grapalat" w:hAnsi="GHEA Grapalat" w:cs="GHEA Grapalat"/>
          <w:color w:val="000000" w:themeColor="text1"/>
          <w:lang w:val="hy-AM"/>
        </w:rPr>
        <w:t>։</w:t>
      </w:r>
      <w:bookmarkEnd w:id="0"/>
      <w:r w:rsidR="005E566F" w:rsidRPr="00C411FA">
        <w:rPr>
          <w:rFonts w:ascii="GHEA Grapalat" w:hAnsi="GHEA Grapalat" w:cs="GHEA Grapalat"/>
          <w:color w:val="000000" w:themeColor="text1"/>
          <w:lang w:val="hy-AM"/>
        </w:rPr>
        <w:t>»</w:t>
      </w:r>
      <w:r w:rsidRPr="00C411FA">
        <w:rPr>
          <w:rFonts w:ascii="GHEA Grapalat" w:hAnsi="GHEA Grapalat" w:cs="GHEA Grapalat"/>
          <w:color w:val="000000" w:themeColor="text1"/>
          <w:lang w:val="hy-AM"/>
        </w:rPr>
        <w:t>:</w:t>
      </w:r>
      <w:r w:rsidR="005F3303" w:rsidRPr="00C411FA">
        <w:rPr>
          <w:rFonts w:ascii="GHEA Grapalat" w:hAnsi="GHEA Grapalat" w:cs="GHEA Grapalat"/>
          <w:color w:val="000000" w:themeColor="text1"/>
          <w:lang w:val="hy-AM"/>
        </w:rPr>
        <w:t xml:space="preserve"> </w:t>
      </w:r>
    </w:p>
    <w:p w14:paraId="54C39018" w14:textId="77777777" w:rsidR="00953E64" w:rsidRPr="00C411FA" w:rsidRDefault="00953E64" w:rsidP="00C411FA">
      <w:pPr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lang w:val="hy-AM"/>
        </w:rPr>
      </w:pPr>
    </w:p>
    <w:p w14:paraId="14B96B7B" w14:textId="624F8C45" w:rsidR="00D36530" w:rsidRPr="00C411FA" w:rsidRDefault="00F75E2C" w:rsidP="00C411FA">
      <w:pPr>
        <w:shd w:val="clear" w:color="auto" w:fill="FFFFFF"/>
        <w:spacing w:line="276" w:lineRule="auto"/>
        <w:ind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411FA">
        <w:rPr>
          <w:rFonts w:ascii="GHEA Grapalat" w:hAnsi="GHEA Grapalat"/>
          <w:b/>
          <w:bCs/>
          <w:color w:val="000000"/>
          <w:lang w:val="hy-AM"/>
        </w:rPr>
        <w:t xml:space="preserve">Հոդված 2. </w:t>
      </w:r>
      <w:r w:rsidRPr="00C411FA">
        <w:rPr>
          <w:rFonts w:ascii="GHEA Grapalat" w:hAnsi="GHEA Grapalat"/>
          <w:color w:val="000000"/>
          <w:lang w:val="hy-AM"/>
        </w:rPr>
        <w:t>Օրենսգրքի 201-րդ հո</w:t>
      </w:r>
      <w:r w:rsidR="00450A39" w:rsidRPr="00C411FA">
        <w:rPr>
          <w:rFonts w:ascii="GHEA Grapalat" w:hAnsi="GHEA Grapalat"/>
          <w:color w:val="000000"/>
          <w:lang w:val="hy-AM"/>
        </w:rPr>
        <w:t>դ</w:t>
      </w:r>
      <w:r w:rsidRPr="00C411FA">
        <w:rPr>
          <w:rFonts w:ascii="GHEA Grapalat" w:hAnsi="GHEA Grapalat"/>
          <w:color w:val="000000"/>
          <w:lang w:val="hy-AM"/>
        </w:rPr>
        <w:t>ված</w:t>
      </w:r>
      <w:r w:rsidR="00C33051" w:rsidRPr="00C411FA">
        <w:rPr>
          <w:rFonts w:ascii="GHEA Grapalat" w:hAnsi="GHEA Grapalat"/>
          <w:color w:val="000000"/>
          <w:lang w:val="hy-AM"/>
        </w:rPr>
        <w:t>ը շարադրել հետևյալ խմբագրությամբ</w:t>
      </w:r>
      <w:r w:rsidR="00FA1209" w:rsidRPr="00C411FA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44DFF72F" w14:textId="7E8F5F3F" w:rsidR="00C33051" w:rsidRPr="00615D0F" w:rsidRDefault="00C33051" w:rsidP="00C411FA">
      <w:pPr>
        <w:shd w:val="clear" w:color="auto" w:fill="FFFFFF"/>
        <w:spacing w:line="276" w:lineRule="auto"/>
        <w:ind w:firstLine="375"/>
        <w:jc w:val="both"/>
        <w:rPr>
          <w:rFonts w:ascii="GHEA Grapalat" w:eastAsia="MS Mincho" w:hAnsi="GHEA Grapalat" w:cs="MS Mincho"/>
          <w:b/>
          <w:bCs/>
          <w:color w:val="000000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>«</w:t>
      </w:r>
      <w:r w:rsidRPr="00C411FA">
        <w:rPr>
          <w:rFonts w:ascii="GHEA Grapalat" w:eastAsia="MS Mincho" w:hAnsi="GHEA Grapalat" w:cs="MS Mincho"/>
          <w:b/>
          <w:bCs/>
          <w:color w:val="000000"/>
          <w:lang w:val="hy-AM"/>
        </w:rPr>
        <w:t>Հոդված 201</w:t>
      </w:r>
      <w:r w:rsidRPr="00C411FA"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Pr="00615D0F">
        <w:rPr>
          <w:rFonts w:ascii="GHEA Grapalat" w:eastAsia="MS Mincho" w:hAnsi="GHEA Grapalat" w:cs="MS Mincho"/>
          <w:b/>
          <w:bCs/>
          <w:color w:val="000000"/>
          <w:lang w:val="hy-AM"/>
        </w:rPr>
        <w:t>«Օտարերկրացիների մասին» օրենքով նախատեսված դրույթները խախտելը</w:t>
      </w:r>
      <w:r w:rsidRPr="00615D0F"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</w:p>
    <w:p w14:paraId="2A481FF9" w14:textId="2F49D5D2" w:rsidR="00C33051" w:rsidRPr="00C411FA" w:rsidRDefault="00C33051" w:rsidP="00C411FA">
      <w:pPr>
        <w:shd w:val="clear" w:color="auto" w:fill="FFFFFF"/>
        <w:spacing w:line="276" w:lineRule="auto"/>
        <w:ind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>1</w:t>
      </w:r>
      <w:r w:rsidRPr="00C411FA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 Օտարերկրացիների կողմից Հ</w:t>
      </w:r>
      <w:r w:rsidR="001B04DC" w:rsidRPr="00C411FA">
        <w:rPr>
          <w:rFonts w:ascii="GHEA Grapalat" w:eastAsia="MS Mincho" w:hAnsi="GHEA Grapalat" w:cs="MS Mincho"/>
          <w:color w:val="000000"/>
          <w:lang w:val="hy-AM"/>
        </w:rPr>
        <w:t>ա</w:t>
      </w:r>
      <w:r w:rsidRPr="00C411FA">
        <w:rPr>
          <w:rFonts w:ascii="GHEA Grapalat" w:eastAsia="MS Mincho" w:hAnsi="GHEA Grapalat" w:cs="MS Mincho"/>
          <w:color w:val="000000"/>
          <w:lang w:val="hy-AM"/>
        </w:rPr>
        <w:t>յաստանի Հանրապետությու</w:t>
      </w:r>
      <w:r w:rsidR="001B04DC" w:rsidRPr="00C411FA">
        <w:rPr>
          <w:rFonts w:ascii="GHEA Grapalat" w:eastAsia="MS Mincho" w:hAnsi="GHEA Grapalat" w:cs="MS Mincho"/>
          <w:color w:val="000000"/>
          <w:lang w:val="hy-AM"/>
        </w:rPr>
        <w:t>ն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ում մինչև 10 օր առանց օրինական հիմքերի </w:t>
      </w:r>
      <w:r w:rsidR="001B04DC" w:rsidRPr="00C411FA">
        <w:rPr>
          <w:rFonts w:ascii="GHEA Grapalat" w:eastAsia="MS Mincho" w:hAnsi="GHEA Grapalat" w:cs="MS Mincho"/>
          <w:color w:val="000000"/>
          <w:lang w:val="hy-AM"/>
        </w:rPr>
        <w:t xml:space="preserve">կամ անվավեր փաստաթղթերով </w:t>
      </w:r>
      <w:r w:rsidRPr="00C411FA">
        <w:rPr>
          <w:rFonts w:ascii="GHEA Grapalat" w:eastAsia="MS Mincho" w:hAnsi="GHEA Grapalat" w:cs="MS Mincho"/>
          <w:color w:val="000000"/>
          <w:lang w:val="hy-AM"/>
        </w:rPr>
        <w:t>գտնվելը կամ բնակվելը՝</w:t>
      </w:r>
    </w:p>
    <w:p w14:paraId="1BDF19E2" w14:textId="38F2694E" w:rsidR="00C33051" w:rsidRPr="00C411FA" w:rsidRDefault="001B04DC" w:rsidP="00C411FA">
      <w:pPr>
        <w:shd w:val="clear" w:color="auto" w:fill="FFFFFF"/>
        <w:spacing w:line="276" w:lineRule="auto"/>
        <w:ind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>ա</w:t>
      </w:r>
      <w:r w:rsidR="00C33051" w:rsidRPr="00C411FA">
        <w:rPr>
          <w:rFonts w:ascii="GHEA Grapalat" w:eastAsia="MS Mincho" w:hAnsi="GHEA Grapalat" w:cs="MS Mincho"/>
          <w:color w:val="000000"/>
          <w:lang w:val="hy-AM"/>
        </w:rPr>
        <w:t>ռաջացնում է նախազգուշացում</w:t>
      </w:r>
      <w:r w:rsidRPr="00C411FA">
        <w:rPr>
          <w:rFonts w:ascii="GHEA Grapalat" w:eastAsia="MS Mincho" w:hAnsi="GHEA Grapalat" w:cs="MS Mincho"/>
          <w:color w:val="000000"/>
          <w:lang w:val="hy-AM"/>
        </w:rPr>
        <w:t>։</w:t>
      </w:r>
    </w:p>
    <w:p w14:paraId="05FEE5C8" w14:textId="1B155BBC" w:rsidR="001B04DC" w:rsidRPr="00C411FA" w:rsidRDefault="001B04DC" w:rsidP="00C411FA">
      <w:pPr>
        <w:shd w:val="clear" w:color="auto" w:fill="FFFFFF"/>
        <w:spacing w:line="276" w:lineRule="auto"/>
        <w:ind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>2</w:t>
      </w:r>
      <w:r w:rsidRPr="00C411FA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 Օտարերկրացիների կողմից մեկ տարվա ընթացքում Հայաստանի Հանրապետությունում 10 օր և ավելի առանց օրինական հիմքերի կամ անվավեր փաստաթղթերով գտնվելը կամ բնակվելը՝</w:t>
      </w:r>
    </w:p>
    <w:p w14:paraId="66A08ADE" w14:textId="03B701E5" w:rsidR="001B04DC" w:rsidRPr="00C411FA" w:rsidRDefault="001B04DC" w:rsidP="00C411FA">
      <w:pPr>
        <w:spacing w:line="276" w:lineRule="auto"/>
        <w:ind w:firstLine="375"/>
        <w:rPr>
          <w:rFonts w:ascii="GHEA Grapalat" w:eastAsia="Calibri" w:hAnsi="GHEA Grapalat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առաջացնում է տուգանքի նշանակում </w:t>
      </w:r>
      <w:r w:rsidRPr="00C411FA">
        <w:rPr>
          <w:rFonts w:ascii="GHEA Grapalat" w:eastAsia="Calibri" w:hAnsi="GHEA Grapalat"/>
          <w:lang w:val="hy-AM"/>
        </w:rPr>
        <w:t>Հայաստանի Հանրապետությունում սահմանված նվազագույն աշխատավարձի 250-ապատիկի չափով:</w:t>
      </w:r>
    </w:p>
    <w:p w14:paraId="00044B4E" w14:textId="2EDF5DCC" w:rsidR="001B04DC" w:rsidRPr="00C411FA" w:rsidRDefault="001B04DC" w:rsidP="00C411FA">
      <w:pPr>
        <w:spacing w:line="276" w:lineRule="auto"/>
        <w:ind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>3</w:t>
      </w:r>
      <w:r w:rsidRPr="00C411FA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 Սույն հոդվածի 2-րդ մասով նախատեսված արարքը վարչական տույժ նշանակելու օրվանից հետո՝ մեկ տարվա ընթացքում, կրկին կատարելը կամ շարունակելը՝</w:t>
      </w:r>
    </w:p>
    <w:p w14:paraId="3FC991BA" w14:textId="74B04AE6" w:rsidR="001B04DC" w:rsidRPr="00C411FA" w:rsidRDefault="001B04DC" w:rsidP="00C411FA">
      <w:pPr>
        <w:shd w:val="clear" w:color="auto" w:fill="FFFFFF"/>
        <w:spacing w:line="276" w:lineRule="auto"/>
        <w:ind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առաջացնում է տուգանքի նշանակում՝ </w:t>
      </w:r>
      <w:r w:rsidR="00FA7C9C" w:rsidRPr="00C411FA">
        <w:rPr>
          <w:rFonts w:ascii="GHEA Grapalat" w:eastAsia="Calibri" w:hAnsi="GHEA Grapalat"/>
          <w:lang w:val="hy-AM"/>
        </w:rPr>
        <w:t xml:space="preserve">Հայաստանի Հանրապետությունում սահմանված նվազագույն աշխատավարձի </w:t>
      </w:r>
      <w:r w:rsidR="00D82E84" w:rsidRPr="00C411FA">
        <w:rPr>
          <w:rFonts w:ascii="GHEA Grapalat" w:eastAsia="Calibri" w:hAnsi="GHEA Grapalat"/>
          <w:lang w:val="hy-AM"/>
        </w:rPr>
        <w:t>500</w:t>
      </w:r>
      <w:r w:rsidR="00FA7C9C" w:rsidRPr="00C411FA">
        <w:rPr>
          <w:rFonts w:ascii="GHEA Grapalat" w:eastAsia="Calibri" w:hAnsi="GHEA Grapalat"/>
          <w:lang w:val="hy-AM"/>
        </w:rPr>
        <w:t>-ապատիկի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 չափով:</w:t>
      </w:r>
    </w:p>
    <w:p w14:paraId="34AD86FB" w14:textId="2A364C1F" w:rsidR="001B04DC" w:rsidRPr="00C411FA" w:rsidRDefault="001B04DC" w:rsidP="00C411FA">
      <w:pPr>
        <w:spacing w:line="276" w:lineRule="auto"/>
        <w:ind w:firstLine="450"/>
        <w:jc w:val="both"/>
        <w:rPr>
          <w:rFonts w:ascii="GHEA Grapalat" w:eastAsia="Calibri" w:hAnsi="GHEA Grapalat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>4</w:t>
      </w:r>
      <w:r w:rsidRPr="00C411FA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Pr="00C411FA">
        <w:rPr>
          <w:rFonts w:ascii="GHEA Grapalat" w:eastAsia="Calibri" w:hAnsi="GHEA Grapalat"/>
          <w:lang w:val="hy-AM"/>
        </w:rPr>
        <w:t>Օտարերկրացուն Հայաստանի Հանրապետություն հրավիրողի՝ հրավիրվողի կեցության ծախսերը, այդ թվում` Հայաստանի Հանրապետությունից մեկնելու ծախսերը հոգալու մասին պարտավորությունը խախտելը`</w:t>
      </w:r>
    </w:p>
    <w:p w14:paraId="04991A59" w14:textId="0B03E4D7" w:rsidR="001B04DC" w:rsidRPr="00C411FA" w:rsidRDefault="001B04DC" w:rsidP="00C411FA">
      <w:pPr>
        <w:spacing w:line="276" w:lineRule="auto"/>
        <w:ind w:firstLine="450"/>
        <w:jc w:val="both"/>
        <w:rPr>
          <w:rFonts w:ascii="GHEA Grapalat" w:eastAsia="Calibri" w:hAnsi="GHEA Grapalat"/>
          <w:lang w:val="hy-AM"/>
        </w:rPr>
      </w:pP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առաջացնում է </w:t>
      </w:r>
      <w:r w:rsidR="002877AA" w:rsidRPr="00C411FA">
        <w:rPr>
          <w:rFonts w:ascii="GHEA Grapalat" w:eastAsia="MS Mincho" w:hAnsi="GHEA Grapalat" w:cs="MS Mincho"/>
          <w:color w:val="000000"/>
          <w:lang w:val="hy-AM"/>
        </w:rPr>
        <w:t xml:space="preserve">յուրաքանչյուր դեպքով </w:t>
      </w:r>
      <w:r w:rsidRPr="00C411FA">
        <w:rPr>
          <w:rFonts w:ascii="GHEA Grapalat" w:eastAsia="MS Mincho" w:hAnsi="GHEA Grapalat" w:cs="MS Mincho"/>
          <w:color w:val="000000"/>
          <w:lang w:val="hy-AM"/>
        </w:rPr>
        <w:t xml:space="preserve">տուգանքի նշանակում </w:t>
      </w:r>
      <w:r w:rsidRPr="00C411FA">
        <w:rPr>
          <w:rFonts w:ascii="GHEA Grapalat" w:eastAsia="Calibri" w:hAnsi="GHEA Grapalat"/>
          <w:lang w:val="hy-AM"/>
        </w:rPr>
        <w:t xml:space="preserve">Հայաստանի Հանրապետությունում սահմանված նվազագույն աշխատավարձի </w:t>
      </w:r>
      <w:r w:rsidR="00D82E84" w:rsidRPr="00C411FA">
        <w:rPr>
          <w:rFonts w:ascii="GHEA Grapalat" w:eastAsia="Calibri" w:hAnsi="GHEA Grapalat"/>
          <w:lang w:val="hy-AM"/>
        </w:rPr>
        <w:t>100</w:t>
      </w:r>
      <w:r w:rsidRPr="00C411FA">
        <w:rPr>
          <w:rFonts w:ascii="GHEA Grapalat" w:eastAsia="Calibri" w:hAnsi="GHEA Grapalat"/>
          <w:lang w:val="hy-AM"/>
        </w:rPr>
        <w:t>-ապատիկի չափով:</w:t>
      </w:r>
    </w:p>
    <w:p w14:paraId="4D2175F5" w14:textId="726595B3" w:rsidR="00953E64" w:rsidRPr="00C411FA" w:rsidRDefault="00953E64" w:rsidP="00C411FA">
      <w:pPr>
        <w:spacing w:line="276" w:lineRule="auto"/>
        <w:ind w:firstLine="360"/>
        <w:jc w:val="both"/>
        <w:rPr>
          <w:rFonts w:ascii="GHEA Grapalat" w:hAnsi="GHEA Grapalat" w:cs="GHEA Grapalat"/>
          <w:b/>
          <w:bCs/>
          <w:lang w:val="hy-AM"/>
        </w:rPr>
      </w:pPr>
      <w:r w:rsidRPr="00C411FA">
        <w:rPr>
          <w:rFonts w:ascii="GHEA Grapalat" w:eastAsia="Calibri" w:hAnsi="GHEA Grapalat"/>
          <w:lang w:val="hy-AM"/>
        </w:rPr>
        <w:lastRenderedPageBreak/>
        <w:t>5</w:t>
      </w:r>
      <w:r w:rsidRPr="00C411FA">
        <w:rPr>
          <w:rFonts w:ascii="MS Mincho" w:eastAsia="MS Mincho" w:hAnsi="MS Mincho" w:cs="MS Mincho" w:hint="eastAsia"/>
          <w:lang w:val="hy-AM"/>
        </w:rPr>
        <w:t>․</w:t>
      </w:r>
      <w:r w:rsidRPr="00C411FA">
        <w:rPr>
          <w:rFonts w:ascii="GHEA Grapalat" w:hAnsi="GHEA Grapalat" w:cs="GHEA Grapalat"/>
          <w:color w:val="000000" w:themeColor="text1"/>
          <w:lang w:val="hy-AM"/>
        </w:rPr>
        <w:t xml:space="preserve">Էլեկտրոնային հարթակով ուղևորափոխադրման, բեռնափոխադրման և առաքման ծառայություն մատուցող կազմակերպությունների կամ անհատ ձեռնարկատերերի կողմից օտարերկրացուն օրենքով սահմանված պահանջների խախտմամբ ուղևորափոխադրման, բեռնափոխադրման կամ առաքումների մեջ </w:t>
      </w:r>
      <w:r w:rsidRPr="00C411FA">
        <w:rPr>
          <w:rFonts w:ascii="GHEA Grapalat" w:hAnsi="GHEA Grapalat" w:cs="GHEA Grapalat"/>
          <w:lang w:val="hy-AM"/>
        </w:rPr>
        <w:t xml:space="preserve">ներգրավելը կամ օտարերկրացուն ժամանակավոր կացության կարգավիճակ տրամադրելու համար միգրացիայի </w:t>
      </w:r>
      <w:r w:rsidR="00BB14DB" w:rsidRPr="00C411FA">
        <w:rPr>
          <w:rFonts w:ascii="GHEA Grapalat" w:hAnsi="GHEA Grapalat" w:cs="GHEA Grapalat"/>
          <w:lang w:val="hy-AM"/>
        </w:rPr>
        <w:t xml:space="preserve">և քաղաքացիության </w:t>
      </w:r>
      <w:r w:rsidRPr="00C411FA">
        <w:rPr>
          <w:rFonts w:ascii="GHEA Grapalat" w:hAnsi="GHEA Grapalat" w:cs="GHEA Grapalat"/>
          <w:lang w:val="hy-AM"/>
        </w:rPr>
        <w:t xml:space="preserve">բնագավառում պետական </w:t>
      </w:r>
      <w:r w:rsidR="00BB14DB" w:rsidRPr="00C411FA">
        <w:rPr>
          <w:rFonts w:ascii="GHEA Grapalat" w:hAnsi="GHEA Grapalat" w:cs="GHEA Grapalat"/>
          <w:lang w:val="hy-AM"/>
        </w:rPr>
        <w:t xml:space="preserve">կառավարման լիազոր </w:t>
      </w:r>
      <w:r w:rsidRPr="00C411FA">
        <w:rPr>
          <w:rFonts w:ascii="GHEA Grapalat" w:hAnsi="GHEA Grapalat" w:cs="GHEA Grapalat"/>
          <w:lang w:val="hy-AM"/>
        </w:rPr>
        <w:t>մարմնի կողմից վարվող միասնական էլեկտրոնային հարթակում սխալ տեղեկատվություն ներկայացնելը</w:t>
      </w:r>
      <w:r w:rsidRPr="00C411FA">
        <w:rPr>
          <w:rFonts w:ascii="GHEA Grapalat" w:hAnsi="GHEA Grapalat" w:cs="GHEA Grapalat"/>
          <w:b/>
          <w:bCs/>
          <w:lang w:val="hy-AM"/>
        </w:rPr>
        <w:t>՝</w:t>
      </w:r>
    </w:p>
    <w:p w14:paraId="28759562" w14:textId="77777777" w:rsidR="00953E64" w:rsidRPr="00C411FA" w:rsidRDefault="00953E64" w:rsidP="00C411FA">
      <w:pPr>
        <w:spacing w:line="276" w:lineRule="auto"/>
        <w:ind w:firstLine="54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C411FA">
        <w:rPr>
          <w:rFonts w:ascii="GHEA Grapalat" w:hAnsi="GHEA Grapalat" w:cs="GHEA Grapalat"/>
          <w:color w:val="000000" w:themeColor="text1"/>
          <w:lang w:val="hy-AM"/>
        </w:rPr>
        <w:t>առաջացնում է յուրաքանչյուր դեպքով տուգանքի նշանակում` սահմանված նվազագույն աշխատավարձի 100-ապատիկի չափով։</w:t>
      </w:r>
    </w:p>
    <w:p w14:paraId="74F7A213" w14:textId="08D4BE98" w:rsidR="002877AA" w:rsidRPr="00C411FA" w:rsidRDefault="00953E64" w:rsidP="00C411FA">
      <w:pPr>
        <w:spacing w:line="276" w:lineRule="auto"/>
        <w:ind w:firstLine="540"/>
        <w:jc w:val="both"/>
        <w:rPr>
          <w:rFonts w:ascii="GHEA Grapalat" w:eastAsia="Calibri" w:hAnsi="GHEA Grapalat"/>
          <w:lang w:val="hy-AM"/>
        </w:rPr>
      </w:pPr>
      <w:r w:rsidRPr="00C411FA">
        <w:rPr>
          <w:rFonts w:ascii="GHEA Grapalat" w:eastAsia="Calibri" w:hAnsi="GHEA Grapalat"/>
          <w:lang w:val="hy-AM"/>
        </w:rPr>
        <w:t>6</w:t>
      </w:r>
      <w:r w:rsidR="002877AA" w:rsidRPr="00C411FA">
        <w:rPr>
          <w:rFonts w:ascii="MS Mincho" w:eastAsia="MS Mincho" w:hAnsi="MS Mincho" w:cs="MS Mincho" w:hint="eastAsia"/>
          <w:lang w:val="hy-AM"/>
        </w:rPr>
        <w:t>․</w:t>
      </w:r>
      <w:r w:rsidR="002877AA" w:rsidRPr="00C411FA">
        <w:rPr>
          <w:rFonts w:ascii="GHEA Grapalat" w:eastAsia="MS Mincho" w:hAnsi="GHEA Grapalat" w:cs="MS Mincho"/>
          <w:lang w:val="hy-AM"/>
        </w:rPr>
        <w:t xml:space="preserve"> </w:t>
      </w:r>
      <w:r w:rsidR="002877AA" w:rsidRPr="00C411FA">
        <w:rPr>
          <w:rFonts w:ascii="GHEA Grapalat" w:eastAsia="Calibri" w:hAnsi="GHEA Grapalat"/>
          <w:lang w:val="hy-AM"/>
        </w:rPr>
        <w:t>Օտարերկրացու հետ աշխատանքային պայմանագիր կնքելը, առանց «Օտարերկրացիների մասին» օրենքի 15-րդ հոդվածի 1-ին մասի «բ» կետի հիմքով տրամադրված ժամանակավոր կացության կարգավիճակը հավաստող փաստաթղթի, բացառությամբ առանց նման փաստաթղթի Հայաստանի Հանրապետությունում աշխատելու իրավունք ունեցող օտարերկրացիների՝</w:t>
      </w:r>
    </w:p>
    <w:p w14:paraId="14AD56E2" w14:textId="16DC2A45" w:rsidR="002877AA" w:rsidRPr="00C411FA" w:rsidRDefault="002877AA" w:rsidP="00C411FA">
      <w:pPr>
        <w:spacing w:line="276" w:lineRule="auto"/>
        <w:ind w:firstLine="54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C411FA">
        <w:rPr>
          <w:rFonts w:ascii="GHEA Grapalat" w:eastAsia="Calibri" w:hAnsi="GHEA Grapalat"/>
          <w:lang w:val="hy-AM"/>
        </w:rPr>
        <w:t>առաջացնում է յուրաքանչյուր դեպքով տուգանքի նշանակում՝ սահմանված նվազագույն աշխատավարձի 100-ապատիկի չափով:</w:t>
      </w:r>
      <w:r w:rsidRPr="00C411FA">
        <w:rPr>
          <w:rFonts w:ascii="GHEA Grapalat" w:hAnsi="GHEA Grapalat" w:cs="GHEA Grapalat"/>
          <w:color w:val="000000" w:themeColor="text1"/>
          <w:lang w:val="hy-AM"/>
        </w:rPr>
        <w:t xml:space="preserve">»: </w:t>
      </w:r>
    </w:p>
    <w:p w14:paraId="316F5795" w14:textId="177FBA0F" w:rsidR="00953E64" w:rsidRPr="00C411FA" w:rsidRDefault="00953E64" w:rsidP="00C411FA">
      <w:pPr>
        <w:spacing w:line="276" w:lineRule="auto"/>
        <w:jc w:val="both"/>
        <w:rPr>
          <w:rFonts w:ascii="GHEA Grapalat" w:hAnsi="GHEA Grapalat" w:cs="GHEA Grapalat"/>
          <w:color w:val="000000" w:themeColor="text1"/>
          <w:lang w:val="hy-AM"/>
        </w:rPr>
      </w:pPr>
    </w:p>
    <w:p w14:paraId="3040983E" w14:textId="1D19E7AC" w:rsidR="00306609" w:rsidRPr="00C411FA" w:rsidRDefault="00953E64" w:rsidP="00C411FA">
      <w:pPr>
        <w:spacing w:line="276" w:lineRule="auto"/>
        <w:ind w:firstLine="540"/>
        <w:jc w:val="both"/>
        <w:rPr>
          <w:rFonts w:ascii="GHEA Grapalat" w:hAnsi="GHEA Grapalat"/>
          <w:bCs/>
          <w:color w:val="000000"/>
          <w:lang w:val="hy-AM"/>
        </w:rPr>
      </w:pPr>
      <w:r w:rsidRPr="00C411FA">
        <w:rPr>
          <w:rFonts w:ascii="GHEA Grapalat" w:hAnsi="GHEA Grapalat"/>
          <w:b/>
          <w:bCs/>
          <w:color w:val="000000"/>
          <w:lang w:val="hy-AM"/>
        </w:rPr>
        <w:t xml:space="preserve">Հոդված 3. </w:t>
      </w:r>
      <w:r w:rsidR="00306609" w:rsidRPr="00C411FA">
        <w:rPr>
          <w:rFonts w:ascii="GHEA Grapalat" w:hAnsi="GHEA Grapalat"/>
          <w:bCs/>
          <w:color w:val="000000"/>
          <w:lang w:val="hy-AM"/>
        </w:rPr>
        <w:t>Օրենսգրքի 224</w:t>
      </w:r>
      <w:r w:rsidR="00306609" w:rsidRPr="00C411FA">
        <w:rPr>
          <w:rFonts w:ascii="MS Mincho" w:eastAsia="MS Mincho" w:hAnsi="MS Mincho" w:cs="MS Mincho" w:hint="eastAsia"/>
          <w:bCs/>
          <w:color w:val="000000"/>
          <w:lang w:val="hy-AM"/>
        </w:rPr>
        <w:t>․</w:t>
      </w:r>
      <w:r w:rsidR="00306609" w:rsidRPr="00C411FA">
        <w:rPr>
          <w:rFonts w:ascii="GHEA Grapalat" w:hAnsi="GHEA Grapalat"/>
          <w:bCs/>
          <w:color w:val="000000"/>
          <w:lang w:val="hy-AM"/>
        </w:rPr>
        <w:t>1</w:t>
      </w:r>
      <w:r w:rsidR="00F53D9C" w:rsidRPr="00C411FA">
        <w:rPr>
          <w:rFonts w:ascii="GHEA Grapalat" w:hAnsi="GHEA Grapalat"/>
          <w:bCs/>
          <w:color w:val="000000"/>
          <w:lang w:val="hy-AM"/>
        </w:rPr>
        <w:t>-րդ</w:t>
      </w:r>
      <w:r w:rsidR="00306609" w:rsidRPr="00C411FA">
        <w:rPr>
          <w:rFonts w:ascii="GHEA Grapalat" w:hAnsi="GHEA Grapalat"/>
          <w:bCs/>
          <w:color w:val="000000"/>
          <w:lang w:val="hy-AM"/>
        </w:rPr>
        <w:t xml:space="preserve"> </w:t>
      </w:r>
      <w:r w:rsidR="00306609" w:rsidRPr="00C411FA">
        <w:rPr>
          <w:rFonts w:ascii="GHEA Grapalat" w:hAnsi="GHEA Grapalat" w:cs="GHEA Grapalat"/>
          <w:bCs/>
          <w:color w:val="000000"/>
          <w:lang w:val="hy-AM"/>
        </w:rPr>
        <w:t>հոդվածի</w:t>
      </w:r>
      <w:r w:rsidR="00306609" w:rsidRPr="00C411F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306609" w:rsidRPr="00C411FA">
        <w:rPr>
          <w:rFonts w:ascii="GHEA Grapalat" w:hAnsi="GHEA Grapalat"/>
          <w:bCs/>
          <w:color w:val="000000"/>
          <w:lang w:val="hy-AM"/>
        </w:rPr>
        <w:t>1-ին մասի «201</w:t>
      </w:r>
      <w:r w:rsidR="00D052CC" w:rsidRPr="00C411FA">
        <w:rPr>
          <w:rFonts w:ascii="GHEA Grapalat" w:hAnsi="GHEA Grapalat"/>
          <w:bCs/>
          <w:color w:val="000000"/>
          <w:lang w:val="hy-AM"/>
        </w:rPr>
        <w:t>-րդ</w:t>
      </w:r>
      <w:r w:rsidR="00306609" w:rsidRPr="00C411FA">
        <w:rPr>
          <w:rFonts w:ascii="GHEA Grapalat" w:hAnsi="GHEA Grapalat"/>
          <w:bCs/>
          <w:color w:val="000000"/>
          <w:lang w:val="hy-AM"/>
        </w:rPr>
        <w:t xml:space="preserve"> հոդվածի 1-ին մասով» բառերը փոխարինել «201</w:t>
      </w:r>
      <w:r w:rsidR="00D052CC" w:rsidRPr="00C411FA">
        <w:rPr>
          <w:rFonts w:ascii="GHEA Grapalat" w:hAnsi="GHEA Grapalat"/>
          <w:bCs/>
          <w:color w:val="000000"/>
          <w:lang w:val="hy-AM"/>
        </w:rPr>
        <w:t>-րդ</w:t>
      </w:r>
      <w:r w:rsidR="00306609" w:rsidRPr="00C411FA">
        <w:rPr>
          <w:rFonts w:ascii="GHEA Grapalat" w:hAnsi="GHEA Grapalat"/>
          <w:bCs/>
          <w:color w:val="000000"/>
          <w:lang w:val="hy-AM"/>
        </w:rPr>
        <w:t xml:space="preserve"> հոդվածի 1-3-րդ մասերով» բառերով</w:t>
      </w:r>
      <w:r w:rsidR="00F53D9C" w:rsidRPr="00C411FA">
        <w:rPr>
          <w:rFonts w:ascii="GHEA Grapalat" w:hAnsi="GHEA Grapalat"/>
          <w:bCs/>
          <w:color w:val="000000"/>
          <w:lang w:val="hy-AM"/>
        </w:rPr>
        <w:t>։</w:t>
      </w:r>
    </w:p>
    <w:p w14:paraId="20217819" w14:textId="77777777" w:rsidR="00F53D9C" w:rsidRPr="00C411FA" w:rsidRDefault="00F53D9C" w:rsidP="00C411FA">
      <w:pPr>
        <w:spacing w:line="276" w:lineRule="auto"/>
        <w:ind w:firstLine="540"/>
        <w:jc w:val="both"/>
        <w:rPr>
          <w:rFonts w:ascii="GHEA Grapalat" w:hAnsi="GHEA Grapalat"/>
          <w:bCs/>
          <w:color w:val="000000"/>
          <w:lang w:val="hy-AM"/>
        </w:rPr>
      </w:pPr>
    </w:p>
    <w:p w14:paraId="338219A9" w14:textId="2ED949EB" w:rsidR="00F53D9C" w:rsidRPr="00C411FA" w:rsidRDefault="00953E64" w:rsidP="00C411FA">
      <w:pPr>
        <w:spacing w:line="276" w:lineRule="auto"/>
        <w:ind w:firstLine="540"/>
        <w:jc w:val="both"/>
        <w:rPr>
          <w:rFonts w:ascii="GHEA Grapalat" w:eastAsia="MS Mincho" w:hAnsi="GHEA Grapalat"/>
          <w:bCs/>
          <w:lang w:val="hy-AM"/>
        </w:rPr>
      </w:pPr>
      <w:r w:rsidRPr="00C411FA">
        <w:rPr>
          <w:rFonts w:ascii="GHEA Grapalat" w:eastAsia="Calibri" w:hAnsi="GHEA Grapalat" w:cs="Arial"/>
          <w:b/>
          <w:lang w:val="hy-AM"/>
        </w:rPr>
        <w:t xml:space="preserve">Հոդված </w:t>
      </w:r>
      <w:r w:rsidR="00F53D9C" w:rsidRPr="00C411FA">
        <w:rPr>
          <w:rFonts w:ascii="GHEA Grapalat" w:eastAsia="Calibri" w:hAnsi="GHEA Grapalat" w:cs="Arial"/>
          <w:b/>
          <w:lang w:val="hy-AM"/>
        </w:rPr>
        <w:t>4</w:t>
      </w:r>
      <w:r w:rsidRPr="00C411FA">
        <w:rPr>
          <w:rFonts w:ascii="MS Mincho" w:eastAsia="MS Mincho" w:hAnsi="MS Mincho" w:cs="MS Mincho" w:hint="eastAsia"/>
          <w:b/>
          <w:lang w:val="hy-AM"/>
        </w:rPr>
        <w:t>․</w:t>
      </w:r>
      <w:r w:rsidRPr="00C411FA">
        <w:rPr>
          <w:rFonts w:ascii="GHEA Grapalat" w:eastAsia="Calibri" w:hAnsi="GHEA Grapalat" w:cs="Cambria Math"/>
          <w:lang w:val="hy-AM"/>
        </w:rPr>
        <w:t xml:space="preserve"> </w:t>
      </w:r>
      <w:r w:rsidRPr="00C411FA">
        <w:rPr>
          <w:rFonts w:ascii="GHEA Grapalat" w:eastAsia="Calibri" w:hAnsi="GHEA Grapalat" w:cs="Cambria Math"/>
          <w:bCs/>
          <w:lang w:val="hy-AM"/>
        </w:rPr>
        <w:t>Օրենսգրքի 224</w:t>
      </w:r>
      <w:r w:rsidRPr="00C411FA">
        <w:rPr>
          <w:rFonts w:ascii="MS Mincho" w:eastAsia="MS Mincho" w:hAnsi="MS Mincho" w:cs="MS Mincho" w:hint="eastAsia"/>
          <w:bCs/>
          <w:lang w:val="hy-AM"/>
        </w:rPr>
        <w:t>․</w:t>
      </w:r>
      <w:r w:rsidRPr="00C411FA">
        <w:rPr>
          <w:rFonts w:ascii="GHEA Grapalat" w:eastAsia="MS Mincho" w:hAnsi="GHEA Grapalat" w:cs="MS Mincho"/>
          <w:bCs/>
          <w:lang w:val="hy-AM"/>
        </w:rPr>
        <w:t>2</w:t>
      </w:r>
      <w:r w:rsidR="00F53D9C" w:rsidRPr="00C411FA">
        <w:rPr>
          <w:rFonts w:ascii="GHEA Grapalat" w:eastAsia="MS Mincho" w:hAnsi="GHEA Grapalat" w:cs="MS Mincho"/>
          <w:bCs/>
          <w:lang w:val="hy-AM"/>
        </w:rPr>
        <w:t>-րդ</w:t>
      </w:r>
      <w:r w:rsidRPr="00C411FA">
        <w:rPr>
          <w:rFonts w:ascii="GHEA Grapalat" w:eastAsia="MS Mincho" w:hAnsi="GHEA Grapalat" w:cs="MS Mincho"/>
          <w:bCs/>
          <w:lang w:val="hy-AM"/>
        </w:rPr>
        <w:t xml:space="preserve"> հոդված</w:t>
      </w:r>
      <w:r w:rsidR="00F53D9C" w:rsidRPr="00C411FA">
        <w:rPr>
          <w:rFonts w:ascii="GHEA Grapalat" w:eastAsia="MS Mincho" w:hAnsi="GHEA Grapalat" w:cs="MS Mincho"/>
          <w:bCs/>
          <w:lang w:val="hy-AM"/>
        </w:rPr>
        <w:t>ը շարադրել հետևյալ խմբագրությամբ</w:t>
      </w:r>
      <w:r w:rsidR="00F53D9C" w:rsidRPr="00C411FA">
        <w:rPr>
          <w:rFonts w:ascii="MS Mincho" w:eastAsia="MS Mincho" w:hAnsi="MS Mincho" w:cs="MS Mincho" w:hint="eastAsia"/>
          <w:bCs/>
          <w:lang w:val="hy-AM"/>
        </w:rPr>
        <w:t>․</w:t>
      </w:r>
    </w:p>
    <w:p w14:paraId="2594925C" w14:textId="53A530F7" w:rsidR="00F53D9C" w:rsidRPr="00C411FA" w:rsidRDefault="00F53D9C" w:rsidP="00C411FA">
      <w:pPr>
        <w:spacing w:line="276" w:lineRule="auto"/>
        <w:ind w:firstLine="540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C411FA">
        <w:rPr>
          <w:rFonts w:ascii="GHEA Grapalat" w:eastAsia="MS Mincho" w:hAnsi="GHEA Grapalat"/>
          <w:bCs/>
          <w:lang w:val="hy-AM"/>
        </w:rPr>
        <w:t>«</w:t>
      </w:r>
      <w:r w:rsidRPr="00C411FA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1. Հայաստանի Հանրապետությունում միգրացիայի և քաղաքացիության բնագավառում </w:t>
      </w:r>
      <w:r w:rsidR="00BB14DB" w:rsidRPr="00C411FA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պետական կառավարման </w:t>
      </w:r>
      <w:r w:rsidRPr="00C411FA">
        <w:rPr>
          <w:rFonts w:ascii="GHEA Grapalat" w:hAnsi="GHEA Grapalat" w:cs="Arial"/>
          <w:color w:val="333333"/>
          <w:shd w:val="clear" w:color="auto" w:fill="FFFFFF"/>
          <w:lang w:val="hy-AM"/>
        </w:rPr>
        <w:t>լիազոր մարմինը քննում է սույն օրենսգրքի 189</w:t>
      </w:r>
      <w:r w:rsidRPr="00C411FA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Pr="00C411FA">
        <w:rPr>
          <w:rFonts w:ascii="GHEA Grapalat" w:hAnsi="GHEA Grapalat" w:cs="Arial"/>
          <w:color w:val="333333"/>
          <w:shd w:val="clear" w:color="auto" w:fill="FFFFFF"/>
          <w:lang w:val="hy-AM"/>
        </w:rPr>
        <w:t>31-րդ, 195.1-196-րդ հոդվածներով և 201-րդ հոդվածի 1-3-րդ (բացառությամբ պետական սահմանը հատելիս հայտնաբերված վարչական իրավախախտումների վերաբերյալ գործերի) և 4-5-րդ մասերով նախատեսված վարչական իրավախախտումների վերաբերյալ գործերը։»։</w:t>
      </w:r>
    </w:p>
    <w:p w14:paraId="1A119D81" w14:textId="08E813F8" w:rsidR="00953E64" w:rsidRPr="00C411FA" w:rsidRDefault="00953E64" w:rsidP="00C411FA">
      <w:pPr>
        <w:spacing w:line="276" w:lineRule="auto"/>
        <w:ind w:firstLine="540"/>
        <w:jc w:val="both"/>
        <w:rPr>
          <w:rFonts w:ascii="GHEA Grapalat" w:eastAsia="Calibri" w:hAnsi="GHEA Grapalat"/>
          <w:lang w:val="hy-AM"/>
        </w:rPr>
      </w:pPr>
    </w:p>
    <w:p w14:paraId="5645A901" w14:textId="39701F81" w:rsidR="00F53D9C" w:rsidRPr="00C411FA" w:rsidRDefault="00306609" w:rsidP="00C411FA">
      <w:pPr>
        <w:spacing w:line="276" w:lineRule="auto"/>
        <w:ind w:firstLine="540"/>
        <w:jc w:val="both"/>
        <w:rPr>
          <w:rFonts w:ascii="GHEA Grapalat" w:hAnsi="GHEA Grapalat"/>
          <w:bCs/>
          <w:color w:val="000000"/>
          <w:lang w:val="hy-AM"/>
        </w:rPr>
      </w:pPr>
      <w:r w:rsidRPr="00C411FA">
        <w:rPr>
          <w:rFonts w:ascii="GHEA Grapalat" w:eastAsia="Calibri" w:hAnsi="GHEA Grapalat" w:cs="Arial"/>
          <w:b/>
          <w:lang w:val="hy-AM"/>
        </w:rPr>
        <w:t xml:space="preserve">Հոդված </w:t>
      </w:r>
      <w:r w:rsidR="00F53D9C" w:rsidRPr="00C411FA">
        <w:rPr>
          <w:rFonts w:ascii="GHEA Grapalat" w:eastAsia="Calibri" w:hAnsi="GHEA Grapalat" w:cs="Arial"/>
          <w:b/>
          <w:lang w:val="hy-AM"/>
        </w:rPr>
        <w:t>5</w:t>
      </w:r>
      <w:r w:rsidRPr="00C411FA">
        <w:rPr>
          <w:rFonts w:ascii="MS Mincho" w:eastAsia="MS Mincho" w:hAnsi="MS Mincho" w:cs="MS Mincho" w:hint="eastAsia"/>
          <w:b/>
          <w:lang w:val="hy-AM"/>
        </w:rPr>
        <w:t>․</w:t>
      </w:r>
      <w:r w:rsidR="00C411FA">
        <w:rPr>
          <w:rFonts w:ascii="GHEA Grapalat" w:eastAsia="Calibri" w:hAnsi="GHEA Grapalat" w:cs="Cambria Math"/>
          <w:lang w:val="hy-AM"/>
        </w:rPr>
        <w:t xml:space="preserve"> </w:t>
      </w:r>
      <w:r w:rsidRPr="00C411FA">
        <w:rPr>
          <w:rFonts w:ascii="GHEA Grapalat" w:eastAsia="Calibri" w:hAnsi="GHEA Grapalat" w:cs="Cambria Math"/>
          <w:bCs/>
          <w:lang w:val="hy-AM"/>
        </w:rPr>
        <w:t xml:space="preserve">Օրենսգրքի </w:t>
      </w:r>
      <w:r w:rsidR="00F53D9C" w:rsidRPr="00C411FA">
        <w:rPr>
          <w:rFonts w:ascii="GHEA Grapalat" w:eastAsia="Calibri" w:hAnsi="GHEA Grapalat" w:cs="Cambria Math"/>
          <w:bCs/>
          <w:lang w:val="hy-AM"/>
        </w:rPr>
        <w:t>230-րդ</w:t>
      </w:r>
      <w:r w:rsidRPr="00C411FA">
        <w:rPr>
          <w:rFonts w:ascii="GHEA Grapalat" w:eastAsia="MS Mincho" w:hAnsi="GHEA Grapalat" w:cs="MS Mincho"/>
          <w:bCs/>
          <w:lang w:val="hy-AM"/>
        </w:rPr>
        <w:t xml:space="preserve"> հոդվածի </w:t>
      </w:r>
      <w:r w:rsidR="00F53D9C" w:rsidRPr="00C411FA">
        <w:rPr>
          <w:rFonts w:ascii="GHEA Grapalat" w:eastAsia="MS Mincho" w:hAnsi="GHEA Grapalat" w:cs="MS Mincho"/>
          <w:bCs/>
          <w:lang w:val="hy-AM"/>
        </w:rPr>
        <w:t>1</w:t>
      </w:r>
      <w:r w:rsidR="00F53D9C" w:rsidRPr="00C411FA">
        <w:rPr>
          <w:rFonts w:ascii="GHEA Grapalat" w:hAnsi="GHEA Grapalat"/>
          <w:bCs/>
          <w:color w:val="000000"/>
          <w:lang w:val="hy-AM"/>
        </w:rPr>
        <w:t>-ին մասի «201-րդ հոդվածի 3-5-րդ մասերով» բառերը փոխարինել «201</w:t>
      </w:r>
      <w:r w:rsidR="00B15EBA" w:rsidRPr="00C411FA">
        <w:rPr>
          <w:rFonts w:ascii="GHEA Grapalat" w:hAnsi="GHEA Grapalat"/>
          <w:bCs/>
          <w:color w:val="000000"/>
          <w:lang w:val="hy-AM"/>
        </w:rPr>
        <w:t>-րդ</w:t>
      </w:r>
      <w:r w:rsidR="00F53D9C" w:rsidRPr="00C411FA">
        <w:rPr>
          <w:rFonts w:ascii="GHEA Grapalat" w:hAnsi="GHEA Grapalat"/>
          <w:bCs/>
          <w:color w:val="000000"/>
          <w:lang w:val="hy-AM"/>
        </w:rPr>
        <w:t xml:space="preserve"> հոդվածի 6-րդ մասով» բառերով։</w:t>
      </w:r>
    </w:p>
    <w:p w14:paraId="42BBD036" w14:textId="1150389E" w:rsidR="00C33051" w:rsidRPr="00C411FA" w:rsidRDefault="00C33051" w:rsidP="00C411FA">
      <w:pPr>
        <w:shd w:val="clear" w:color="auto" w:fill="FFFFFF"/>
        <w:spacing w:line="276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</w:p>
    <w:p w14:paraId="48778D1D" w14:textId="47F24E67" w:rsidR="002940B0" w:rsidRPr="00C411FA" w:rsidRDefault="002940B0" w:rsidP="00C411FA">
      <w:pPr>
        <w:shd w:val="clear" w:color="auto" w:fill="FFFFFF"/>
        <w:spacing w:line="276" w:lineRule="auto"/>
        <w:ind w:firstLine="540"/>
        <w:jc w:val="both"/>
        <w:rPr>
          <w:rFonts w:ascii="GHEA Grapalat" w:eastAsia="Calibri" w:hAnsi="GHEA Grapalat"/>
          <w:lang w:val="hy-AM"/>
        </w:rPr>
      </w:pPr>
      <w:bookmarkStart w:id="1" w:name="_Hlk203034456"/>
      <w:r w:rsidRPr="00C411FA"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 w:rsidR="00F53D9C" w:rsidRPr="00C411FA">
        <w:rPr>
          <w:rFonts w:ascii="GHEA Grapalat" w:hAnsi="GHEA Grapalat"/>
          <w:b/>
          <w:bCs/>
          <w:color w:val="000000"/>
          <w:lang w:val="hy-AM"/>
        </w:rPr>
        <w:t>6</w:t>
      </w:r>
      <w:r w:rsidRPr="00C411FA">
        <w:rPr>
          <w:rFonts w:ascii="GHEA Grapalat" w:hAnsi="GHEA Grapalat"/>
          <w:b/>
          <w:bCs/>
          <w:color w:val="000000"/>
          <w:lang w:val="hy-AM"/>
        </w:rPr>
        <w:t>.</w:t>
      </w:r>
      <w:bookmarkEnd w:id="1"/>
      <w:r w:rsidR="00C411FA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="003F1A55" w:rsidRPr="00C411FA">
        <w:rPr>
          <w:rFonts w:ascii="GHEA Grapalat" w:eastAsia="Calibri" w:hAnsi="GHEA Grapalat"/>
          <w:lang w:val="hy-AM"/>
        </w:rPr>
        <w:t>Սույն օրենքն ուժի մեջ է մտնում պաշտոնական հրապարակման օրվան հաջորդող յոթերորդ ամսվա 1-ից։</w:t>
      </w:r>
    </w:p>
    <w:p w14:paraId="6BCD7354" w14:textId="77777777" w:rsidR="00C33051" w:rsidRPr="00C411FA" w:rsidRDefault="00C33051" w:rsidP="00F53D9C">
      <w:pPr>
        <w:ind w:firstLine="540"/>
        <w:rPr>
          <w:rFonts w:ascii="GHEA Grapalat" w:eastAsia="Calibri" w:hAnsi="GHEA Grapalat"/>
          <w:lang w:val="hy-AM"/>
        </w:rPr>
      </w:pPr>
    </w:p>
    <w:p w14:paraId="5C870944" w14:textId="77777777" w:rsidR="00C33051" w:rsidRPr="00C411FA" w:rsidRDefault="00C33051" w:rsidP="00C33051">
      <w:pPr>
        <w:rPr>
          <w:rFonts w:ascii="GHEA Grapalat" w:eastAsia="Calibri" w:hAnsi="GHEA Grapalat"/>
          <w:lang w:val="hy-AM"/>
        </w:rPr>
      </w:pPr>
    </w:p>
    <w:p w14:paraId="6D902EB1" w14:textId="77777777" w:rsidR="00C33051" w:rsidRPr="00C411FA" w:rsidRDefault="00C33051" w:rsidP="00C33051">
      <w:pPr>
        <w:rPr>
          <w:rFonts w:ascii="GHEA Grapalat" w:eastAsia="Calibri" w:hAnsi="GHEA Grapalat"/>
          <w:lang w:val="hy-AM"/>
        </w:rPr>
      </w:pPr>
    </w:p>
    <w:sectPr w:rsidR="00C33051" w:rsidRPr="00C411FA" w:rsidSect="00C67EC7">
      <w:pgSz w:w="11906" w:h="16838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0E82"/>
    <w:multiLevelType w:val="hybridMultilevel"/>
    <w:tmpl w:val="89006CE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213648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26C"/>
    <w:rsid w:val="000052F9"/>
    <w:rsid w:val="000108DF"/>
    <w:rsid w:val="00037DE0"/>
    <w:rsid w:val="00047FCE"/>
    <w:rsid w:val="00065F3E"/>
    <w:rsid w:val="00067C40"/>
    <w:rsid w:val="00081082"/>
    <w:rsid w:val="00082F2B"/>
    <w:rsid w:val="00092954"/>
    <w:rsid w:val="000C296C"/>
    <w:rsid w:val="001173CE"/>
    <w:rsid w:val="00140519"/>
    <w:rsid w:val="00142D5A"/>
    <w:rsid w:val="00156208"/>
    <w:rsid w:val="00190415"/>
    <w:rsid w:val="001975DB"/>
    <w:rsid w:val="00197D91"/>
    <w:rsid w:val="001B04DC"/>
    <w:rsid w:val="001C2387"/>
    <w:rsid w:val="001E1020"/>
    <w:rsid w:val="001E1400"/>
    <w:rsid w:val="0021750F"/>
    <w:rsid w:val="002253E1"/>
    <w:rsid w:val="00235082"/>
    <w:rsid w:val="00276F81"/>
    <w:rsid w:val="00282F86"/>
    <w:rsid w:val="002831E0"/>
    <w:rsid w:val="002861A7"/>
    <w:rsid w:val="002877AA"/>
    <w:rsid w:val="002940B0"/>
    <w:rsid w:val="002A5821"/>
    <w:rsid w:val="002B182A"/>
    <w:rsid w:val="002C00F9"/>
    <w:rsid w:val="002F62E8"/>
    <w:rsid w:val="002F726C"/>
    <w:rsid w:val="00300BDC"/>
    <w:rsid w:val="00306609"/>
    <w:rsid w:val="003127A9"/>
    <w:rsid w:val="0031577F"/>
    <w:rsid w:val="003159F2"/>
    <w:rsid w:val="00336629"/>
    <w:rsid w:val="00337A3A"/>
    <w:rsid w:val="00347A73"/>
    <w:rsid w:val="0036707A"/>
    <w:rsid w:val="003950ED"/>
    <w:rsid w:val="003B1B2F"/>
    <w:rsid w:val="003C4422"/>
    <w:rsid w:val="003F1A55"/>
    <w:rsid w:val="004308AC"/>
    <w:rsid w:val="00434E83"/>
    <w:rsid w:val="00450A39"/>
    <w:rsid w:val="00461F86"/>
    <w:rsid w:val="00473979"/>
    <w:rsid w:val="004739BA"/>
    <w:rsid w:val="00482263"/>
    <w:rsid w:val="004A7835"/>
    <w:rsid w:val="004B6D46"/>
    <w:rsid w:val="004C47B7"/>
    <w:rsid w:val="004D22DC"/>
    <w:rsid w:val="004D4D9F"/>
    <w:rsid w:val="004F392D"/>
    <w:rsid w:val="00500475"/>
    <w:rsid w:val="00514A1F"/>
    <w:rsid w:val="0053085D"/>
    <w:rsid w:val="00550CBE"/>
    <w:rsid w:val="00553205"/>
    <w:rsid w:val="00556D6E"/>
    <w:rsid w:val="0055719C"/>
    <w:rsid w:val="00557E81"/>
    <w:rsid w:val="00564CC1"/>
    <w:rsid w:val="00585CEB"/>
    <w:rsid w:val="00596523"/>
    <w:rsid w:val="005A1EFB"/>
    <w:rsid w:val="005B2594"/>
    <w:rsid w:val="005C70C4"/>
    <w:rsid w:val="005E55A6"/>
    <w:rsid w:val="005E566F"/>
    <w:rsid w:val="005E5E1C"/>
    <w:rsid w:val="005F028A"/>
    <w:rsid w:val="005F3303"/>
    <w:rsid w:val="00600F92"/>
    <w:rsid w:val="006017EB"/>
    <w:rsid w:val="00615D0F"/>
    <w:rsid w:val="0062461C"/>
    <w:rsid w:val="006369D1"/>
    <w:rsid w:val="00645459"/>
    <w:rsid w:val="006678EF"/>
    <w:rsid w:val="006704AA"/>
    <w:rsid w:val="00672B14"/>
    <w:rsid w:val="00684CDF"/>
    <w:rsid w:val="006A497E"/>
    <w:rsid w:val="006B0246"/>
    <w:rsid w:val="006B3BCE"/>
    <w:rsid w:val="006D4979"/>
    <w:rsid w:val="006E1AD3"/>
    <w:rsid w:val="006E7824"/>
    <w:rsid w:val="007006BB"/>
    <w:rsid w:val="007043D3"/>
    <w:rsid w:val="0072350B"/>
    <w:rsid w:val="00727701"/>
    <w:rsid w:val="00740288"/>
    <w:rsid w:val="00747FE7"/>
    <w:rsid w:val="00750233"/>
    <w:rsid w:val="00774FA5"/>
    <w:rsid w:val="00775AB6"/>
    <w:rsid w:val="00792DF0"/>
    <w:rsid w:val="00797B76"/>
    <w:rsid w:val="007A2FD3"/>
    <w:rsid w:val="007B6BCD"/>
    <w:rsid w:val="0080661D"/>
    <w:rsid w:val="0081661A"/>
    <w:rsid w:val="00821F73"/>
    <w:rsid w:val="0082346C"/>
    <w:rsid w:val="0082517E"/>
    <w:rsid w:val="0082726A"/>
    <w:rsid w:val="00832F49"/>
    <w:rsid w:val="00834D0D"/>
    <w:rsid w:val="00840DBD"/>
    <w:rsid w:val="00857050"/>
    <w:rsid w:val="008607E1"/>
    <w:rsid w:val="00863A2F"/>
    <w:rsid w:val="008C783E"/>
    <w:rsid w:val="008D0762"/>
    <w:rsid w:val="008D3915"/>
    <w:rsid w:val="0091086D"/>
    <w:rsid w:val="00911DF0"/>
    <w:rsid w:val="00912990"/>
    <w:rsid w:val="009346D4"/>
    <w:rsid w:val="00942BDD"/>
    <w:rsid w:val="00953E64"/>
    <w:rsid w:val="0095429D"/>
    <w:rsid w:val="009631FE"/>
    <w:rsid w:val="00965643"/>
    <w:rsid w:val="00972B39"/>
    <w:rsid w:val="0099035F"/>
    <w:rsid w:val="00997B70"/>
    <w:rsid w:val="009B0FD5"/>
    <w:rsid w:val="009C111B"/>
    <w:rsid w:val="009C56DE"/>
    <w:rsid w:val="009D6891"/>
    <w:rsid w:val="009E7669"/>
    <w:rsid w:val="00A010D4"/>
    <w:rsid w:val="00A0275B"/>
    <w:rsid w:val="00A85AA4"/>
    <w:rsid w:val="00A978D4"/>
    <w:rsid w:val="00AC2C39"/>
    <w:rsid w:val="00AC65B1"/>
    <w:rsid w:val="00AF6437"/>
    <w:rsid w:val="00B117C6"/>
    <w:rsid w:val="00B11E1F"/>
    <w:rsid w:val="00B15EBA"/>
    <w:rsid w:val="00B36A8B"/>
    <w:rsid w:val="00B42A1C"/>
    <w:rsid w:val="00B4630C"/>
    <w:rsid w:val="00B77393"/>
    <w:rsid w:val="00B808BB"/>
    <w:rsid w:val="00B973B6"/>
    <w:rsid w:val="00BB14DB"/>
    <w:rsid w:val="00BC495E"/>
    <w:rsid w:val="00BF2A22"/>
    <w:rsid w:val="00C138BB"/>
    <w:rsid w:val="00C17659"/>
    <w:rsid w:val="00C262E8"/>
    <w:rsid w:val="00C33051"/>
    <w:rsid w:val="00C411FA"/>
    <w:rsid w:val="00C6202E"/>
    <w:rsid w:val="00C6685A"/>
    <w:rsid w:val="00C67EC7"/>
    <w:rsid w:val="00CB3DD6"/>
    <w:rsid w:val="00CC5FD7"/>
    <w:rsid w:val="00CF29A0"/>
    <w:rsid w:val="00D038F3"/>
    <w:rsid w:val="00D052CC"/>
    <w:rsid w:val="00D17FE7"/>
    <w:rsid w:val="00D36530"/>
    <w:rsid w:val="00D60309"/>
    <w:rsid w:val="00D82E84"/>
    <w:rsid w:val="00D8409A"/>
    <w:rsid w:val="00DA45AF"/>
    <w:rsid w:val="00DE02F5"/>
    <w:rsid w:val="00DE0429"/>
    <w:rsid w:val="00E2077C"/>
    <w:rsid w:val="00E32C9D"/>
    <w:rsid w:val="00E34647"/>
    <w:rsid w:val="00E40011"/>
    <w:rsid w:val="00E43BB0"/>
    <w:rsid w:val="00E94572"/>
    <w:rsid w:val="00E9788B"/>
    <w:rsid w:val="00EA3C5B"/>
    <w:rsid w:val="00EA5C65"/>
    <w:rsid w:val="00EB09D0"/>
    <w:rsid w:val="00EB5C5C"/>
    <w:rsid w:val="00EC18C4"/>
    <w:rsid w:val="00ED2E55"/>
    <w:rsid w:val="00ED758A"/>
    <w:rsid w:val="00EF1BEE"/>
    <w:rsid w:val="00F062EB"/>
    <w:rsid w:val="00F1406B"/>
    <w:rsid w:val="00F45470"/>
    <w:rsid w:val="00F53BC8"/>
    <w:rsid w:val="00F53D9C"/>
    <w:rsid w:val="00F63445"/>
    <w:rsid w:val="00F75E2C"/>
    <w:rsid w:val="00F771C1"/>
    <w:rsid w:val="00F87698"/>
    <w:rsid w:val="00F929E3"/>
    <w:rsid w:val="00F97CAC"/>
    <w:rsid w:val="00FA1209"/>
    <w:rsid w:val="00FA2A23"/>
    <w:rsid w:val="00FA7C9C"/>
    <w:rsid w:val="00FB6BE9"/>
    <w:rsid w:val="00FC1591"/>
    <w:rsid w:val="00FD2052"/>
    <w:rsid w:val="00FE2321"/>
    <w:rsid w:val="00FE460E"/>
    <w:rsid w:val="00FF54AA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58F4"/>
  <w15:docId w15:val="{1C91F547-DBF5-48EA-81CA-EF457E08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9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A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108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495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E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38B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8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7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A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irav24</cp:lastModifiedBy>
  <cp:revision>54</cp:revision>
  <cp:lastPrinted>2019-06-13T21:07:00Z</cp:lastPrinted>
  <dcterms:created xsi:type="dcterms:W3CDTF">2018-02-25T17:33:00Z</dcterms:created>
  <dcterms:modified xsi:type="dcterms:W3CDTF">2026-03-20T05:59:00Z</dcterms:modified>
</cp:coreProperties>
</file>