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8679" w14:textId="5EF46882" w:rsidR="00D56659" w:rsidRDefault="00D56659" w:rsidP="00C715C7">
      <w:pPr>
        <w:tabs>
          <w:tab w:val="left" w:pos="851"/>
        </w:tabs>
        <w:spacing w:line="276" w:lineRule="auto"/>
        <w:ind w:firstLine="567"/>
        <w:jc w:val="right"/>
        <w:rPr>
          <w:rFonts w:eastAsia="Calibri" w:cs="Sylfaen"/>
          <w:b/>
          <w:bCs/>
          <w:color w:val="000000"/>
          <w:szCs w:val="24"/>
          <w:lang w:val="hy-AM"/>
        </w:rPr>
      </w:pPr>
      <w:r w:rsidRPr="00D56659">
        <w:rPr>
          <w:rFonts w:eastAsia="Calibri" w:cs="Sylfaen"/>
          <w:b/>
          <w:bCs/>
          <w:color w:val="000000"/>
          <w:szCs w:val="24"/>
          <w:lang w:val="hy-AM"/>
        </w:rPr>
        <w:t>ՆԱԽԱԳԻԾ</w:t>
      </w:r>
    </w:p>
    <w:p w14:paraId="5AC63394" w14:textId="77777777" w:rsidR="00905A00" w:rsidRDefault="00905A00" w:rsidP="00C715C7">
      <w:pPr>
        <w:tabs>
          <w:tab w:val="left" w:pos="851"/>
        </w:tabs>
        <w:spacing w:line="276" w:lineRule="auto"/>
        <w:ind w:firstLine="567"/>
        <w:jc w:val="center"/>
        <w:rPr>
          <w:rFonts w:eastAsia="Calibri" w:cs="Sylfaen"/>
          <w:b/>
          <w:bCs/>
          <w:color w:val="000000"/>
          <w:szCs w:val="24"/>
          <w:lang w:val="hy-AM"/>
        </w:rPr>
      </w:pPr>
    </w:p>
    <w:p w14:paraId="3AD34F73" w14:textId="768BC8B1" w:rsidR="00D56659" w:rsidRDefault="00D56659" w:rsidP="00C715C7">
      <w:pPr>
        <w:tabs>
          <w:tab w:val="left" w:pos="851"/>
        </w:tabs>
        <w:spacing w:line="276" w:lineRule="auto"/>
        <w:ind w:firstLine="567"/>
        <w:jc w:val="center"/>
        <w:rPr>
          <w:rFonts w:eastAsia="Calibri" w:cs="Sylfaen"/>
          <w:b/>
          <w:bCs/>
          <w:color w:val="000000"/>
          <w:szCs w:val="24"/>
          <w:lang w:val="hy-AM"/>
        </w:rPr>
      </w:pPr>
      <w:r w:rsidRPr="00D56659">
        <w:rPr>
          <w:rFonts w:eastAsia="Calibri" w:cs="Sylfaen"/>
          <w:b/>
          <w:bCs/>
          <w:color w:val="000000"/>
          <w:szCs w:val="24"/>
          <w:lang w:val="hy-AM"/>
        </w:rPr>
        <w:t>ՀԱՅԱՍՏԱՆԻ ՀԱՆՐԱՊԵՏՈՒԹՅԱՆ</w:t>
      </w:r>
      <w:r w:rsidR="003E0CF7">
        <w:rPr>
          <w:rFonts w:eastAsia="Calibri" w:cs="Sylfaen"/>
          <w:b/>
          <w:bCs/>
          <w:color w:val="000000"/>
          <w:szCs w:val="24"/>
          <w:lang w:val="hy-AM"/>
        </w:rPr>
        <w:t xml:space="preserve"> </w:t>
      </w:r>
      <w:r w:rsidRPr="00D56659">
        <w:rPr>
          <w:rFonts w:eastAsia="Calibri" w:cs="Sylfaen"/>
          <w:b/>
          <w:bCs/>
          <w:color w:val="000000"/>
          <w:szCs w:val="24"/>
          <w:lang w:val="hy-AM"/>
        </w:rPr>
        <w:t>ՕՐԵՆՔԸ</w:t>
      </w:r>
    </w:p>
    <w:p w14:paraId="3A86E1DD" w14:textId="77777777" w:rsidR="003E0CF7" w:rsidRPr="00D56659" w:rsidRDefault="003E0CF7" w:rsidP="00C715C7">
      <w:pPr>
        <w:tabs>
          <w:tab w:val="left" w:pos="851"/>
        </w:tabs>
        <w:spacing w:line="276" w:lineRule="auto"/>
        <w:ind w:firstLine="567"/>
        <w:jc w:val="center"/>
        <w:rPr>
          <w:rFonts w:eastAsia="Calibri" w:cs="Sylfaen"/>
          <w:b/>
          <w:bCs/>
          <w:color w:val="000000"/>
          <w:szCs w:val="24"/>
          <w:lang w:val="hy-AM"/>
        </w:rPr>
      </w:pPr>
    </w:p>
    <w:p w14:paraId="579BCCBC" w14:textId="7AC2C17A" w:rsidR="00D56659" w:rsidRPr="00905A00" w:rsidRDefault="00D56659" w:rsidP="00C715C7">
      <w:pPr>
        <w:tabs>
          <w:tab w:val="left" w:pos="851"/>
        </w:tabs>
        <w:spacing w:line="276" w:lineRule="auto"/>
        <w:ind w:firstLine="567"/>
        <w:jc w:val="center"/>
        <w:rPr>
          <w:rFonts w:eastAsia="Calibri" w:cs="Sylfaen"/>
          <w:b/>
          <w:bCs/>
          <w:color w:val="000000" w:themeColor="text1"/>
          <w:szCs w:val="24"/>
          <w:lang w:val="hy-AM"/>
        </w:rPr>
      </w:pPr>
      <w:r w:rsidRPr="00905A00">
        <w:rPr>
          <w:rFonts w:eastAsia="Calibri" w:cs="Sylfaen"/>
          <w:b/>
          <w:bCs/>
          <w:color w:val="000000" w:themeColor="text1"/>
          <w:szCs w:val="24"/>
          <w:lang w:val="hy-AM"/>
        </w:rPr>
        <w:t xml:space="preserve">ՀԱՅԱՍՏԱՆԻ ՀԱՆՐԱՊԵՏՈՒԹՅԱՆ </w:t>
      </w:r>
      <w:r w:rsidRPr="00905A00">
        <w:rPr>
          <w:rFonts w:eastAsia="Calibri" w:cs="Times New Roman"/>
          <w:b/>
          <w:bCs/>
          <w:color w:val="000000" w:themeColor="text1"/>
          <w:szCs w:val="24"/>
          <w:lang w:val="hy-AM"/>
        </w:rPr>
        <w:t xml:space="preserve">ՀԱՐԿԱՅԻՆ ՕՐԵՆՍԳՐՔՈՒՄ </w:t>
      </w:r>
      <w:r w:rsidR="00A132F8" w:rsidRPr="00905A00">
        <w:rPr>
          <w:rFonts w:eastAsia="Calibri" w:cs="Times New Roman"/>
          <w:b/>
          <w:bCs/>
          <w:color w:val="000000" w:themeColor="text1"/>
          <w:szCs w:val="24"/>
          <w:lang w:val="hy-AM"/>
        </w:rPr>
        <w:t xml:space="preserve">ՓՈՓՈԽՈՒԹՅՈՒՆՆԵՐ </w:t>
      </w:r>
      <w:r w:rsidRPr="00905A00">
        <w:rPr>
          <w:rFonts w:eastAsia="Calibri" w:cs="Times New Roman"/>
          <w:b/>
          <w:bCs/>
          <w:color w:val="000000" w:themeColor="text1"/>
          <w:szCs w:val="24"/>
          <w:lang w:val="hy-AM"/>
        </w:rPr>
        <w:t xml:space="preserve">ԵՎ </w:t>
      </w:r>
      <w:r w:rsidR="00A132F8" w:rsidRPr="00905A00">
        <w:rPr>
          <w:rFonts w:eastAsia="Calibri" w:cs="Times New Roman"/>
          <w:b/>
          <w:bCs/>
          <w:color w:val="000000" w:themeColor="text1"/>
          <w:szCs w:val="24"/>
          <w:lang w:val="hy-AM"/>
        </w:rPr>
        <w:t xml:space="preserve">ԼՐԱՑՈՒՄՆԵՐ </w:t>
      </w:r>
      <w:r w:rsidRPr="00905A00">
        <w:rPr>
          <w:rFonts w:eastAsia="Calibri" w:cs="Sylfaen"/>
          <w:b/>
          <w:bCs/>
          <w:color w:val="000000" w:themeColor="text1"/>
          <w:szCs w:val="24"/>
          <w:lang w:val="hy-AM"/>
        </w:rPr>
        <w:t>ԿԱՏԱՐԵԼՈՒ ՄԱՍԻՆ</w:t>
      </w:r>
    </w:p>
    <w:p w14:paraId="3F502F87" w14:textId="77777777" w:rsidR="009C28FE" w:rsidRDefault="009C28FE" w:rsidP="00C715C7">
      <w:pPr>
        <w:shd w:val="clear" w:color="auto" w:fill="FFFFFF"/>
        <w:spacing w:line="276" w:lineRule="auto"/>
        <w:ind w:firstLine="567"/>
        <w:rPr>
          <w:rFonts w:eastAsia="Times New Roman" w:cs="Times New Roman"/>
          <w:b/>
          <w:bCs/>
          <w:color w:val="000000"/>
          <w:szCs w:val="24"/>
          <w:lang w:val="hy-AM"/>
        </w:rPr>
      </w:pPr>
    </w:p>
    <w:p w14:paraId="3F89184E" w14:textId="5BEEFAEF" w:rsidR="00604D1E" w:rsidRPr="00440172" w:rsidRDefault="00604D1E" w:rsidP="00C715C7">
      <w:pPr>
        <w:shd w:val="clear" w:color="auto" w:fill="FFFFFF"/>
        <w:spacing w:line="276" w:lineRule="auto"/>
        <w:ind w:firstLine="450"/>
        <w:rPr>
          <w:rFonts w:eastAsia="Times New Roman" w:cs="Times New Roman"/>
          <w:color w:val="000000"/>
          <w:szCs w:val="24"/>
          <w:lang w:val="hy-AM"/>
        </w:rPr>
      </w:pPr>
      <w:r w:rsidRPr="00440172">
        <w:rPr>
          <w:rFonts w:eastAsia="Times New Roman" w:cs="Times New Roman"/>
          <w:b/>
          <w:bCs/>
          <w:color w:val="000000"/>
          <w:szCs w:val="24"/>
          <w:lang w:val="hy-AM"/>
        </w:rPr>
        <w:t>Հոդված</w:t>
      </w:r>
      <w:r w:rsidR="00905A00">
        <w:rPr>
          <w:rFonts w:ascii="Calibri" w:eastAsia="Times New Roman" w:hAnsi="Calibri" w:cs="Calibri"/>
          <w:b/>
          <w:bCs/>
          <w:color w:val="000000"/>
          <w:szCs w:val="24"/>
          <w:lang w:val="hy-AM"/>
        </w:rPr>
        <w:t xml:space="preserve"> </w:t>
      </w:r>
      <w:r w:rsidRPr="00440172">
        <w:rPr>
          <w:rFonts w:eastAsia="Times New Roman" w:cs="Times New Roman"/>
          <w:b/>
          <w:bCs/>
          <w:color w:val="000000"/>
          <w:szCs w:val="24"/>
          <w:lang w:val="hy-AM"/>
        </w:rPr>
        <w:t>1.</w:t>
      </w:r>
      <w:r w:rsidR="00D43875">
        <w:rPr>
          <w:rFonts w:ascii="Calibri" w:eastAsia="Times New Roman" w:hAnsi="Calibri" w:cs="Calibri"/>
          <w:color w:val="000000"/>
          <w:szCs w:val="24"/>
          <w:lang w:val="hy-AM"/>
        </w:rPr>
        <w:t xml:space="preserve"> </w:t>
      </w:r>
      <w:r w:rsidRPr="00440172">
        <w:rPr>
          <w:rFonts w:eastAsia="Times New Roman" w:cs="Times New Roman"/>
          <w:color w:val="000000"/>
          <w:szCs w:val="24"/>
          <w:lang w:val="hy-AM"/>
        </w:rPr>
        <w:t>2016 թվականի հոկտեմբերի 4-ի Հայաստանի Հանրապետության հարկային օրենսգրքի (այսուհետ՝ Օրենսգիրք) 147-րդ հոդվածի 1-ին մասի 31-րդ կետը շարադրել հետևյալ խմբագրությամբ</w:t>
      </w:r>
      <w:r w:rsidRPr="00440172">
        <w:rPr>
          <w:rFonts w:ascii="Cambria Math" w:eastAsia="Times New Roman" w:hAnsi="Cambria Math" w:cs="Cambria Math"/>
          <w:color w:val="000000"/>
          <w:szCs w:val="24"/>
          <w:lang w:val="hy-AM"/>
        </w:rPr>
        <w:t>․</w:t>
      </w:r>
    </w:p>
    <w:p w14:paraId="09763045" w14:textId="7F30D512" w:rsidR="00604D1E" w:rsidRPr="00440172" w:rsidRDefault="00604D1E" w:rsidP="00C715C7">
      <w:pPr>
        <w:shd w:val="clear" w:color="auto" w:fill="FFFFFF"/>
        <w:spacing w:line="276" w:lineRule="auto"/>
        <w:ind w:firstLine="450"/>
        <w:rPr>
          <w:rFonts w:eastAsia="Times New Roman" w:cs="Times New Roman"/>
          <w:color w:val="000000"/>
          <w:szCs w:val="24"/>
          <w:lang w:val="hy-AM"/>
        </w:rPr>
      </w:pPr>
      <w:r w:rsidRPr="00440172">
        <w:rPr>
          <w:rFonts w:eastAsia="Times New Roman" w:cs="Times New Roman"/>
          <w:color w:val="000000"/>
          <w:szCs w:val="24"/>
          <w:lang w:val="hy-AM"/>
        </w:rPr>
        <w:t>«</w:t>
      </w:r>
      <w:bookmarkStart w:id="0" w:name="_Hlk202967479"/>
      <w:r w:rsidRPr="00440172">
        <w:rPr>
          <w:rFonts w:eastAsia="Times New Roman" w:cs="Times New Roman"/>
          <w:color w:val="000000"/>
          <w:szCs w:val="24"/>
          <w:lang w:val="hy-AM"/>
        </w:rPr>
        <w:t xml:space="preserve">31) «Ավտոմոբիլային տրանսպորտի մասին» </w:t>
      </w:r>
      <w:r w:rsidR="00902423">
        <w:rPr>
          <w:rFonts w:eastAsia="Times New Roman" w:cs="Times New Roman"/>
          <w:color w:val="000000"/>
          <w:szCs w:val="24"/>
          <w:lang w:val="hy-AM"/>
        </w:rPr>
        <w:t xml:space="preserve">և «Տրանսպորտի մասին» օրենքներով </w:t>
      </w:r>
      <w:r w:rsidRPr="00440172">
        <w:rPr>
          <w:rFonts w:eastAsia="Times New Roman" w:cs="Times New Roman"/>
          <w:color w:val="000000"/>
          <w:szCs w:val="24"/>
          <w:lang w:val="hy-AM"/>
        </w:rPr>
        <w:t>սահմանված՝ ֆիզիկական անձանց կողմից մեկ մարդատար տաքսի ավտոմոբիլով ուղևորափոխադրումներ, ֆիզիկական անձանց կողմից թեթև մարդատար ավտոմոբիլով ոչ կանոնավոր ուղևորափոխադրումներ իրականացնելու գործունեությունից</w:t>
      </w:r>
      <w:r>
        <w:rPr>
          <w:rFonts w:eastAsia="Times New Roman" w:cs="Times New Roman"/>
          <w:color w:val="000000"/>
          <w:szCs w:val="24"/>
          <w:lang w:val="hy-AM"/>
        </w:rPr>
        <w:t xml:space="preserve">, ինչպես նաև </w:t>
      </w:r>
      <w:r w:rsidR="00997777" w:rsidRPr="00997777">
        <w:rPr>
          <w:rFonts w:eastAsia="Times New Roman" w:cs="Times New Roman"/>
          <w:color w:val="000000"/>
          <w:szCs w:val="24"/>
          <w:lang w:val="hy-AM"/>
        </w:rPr>
        <w:t xml:space="preserve">էլեկտրոնային հարթակով </w:t>
      </w:r>
      <w:r w:rsidR="00880C76">
        <w:rPr>
          <w:rFonts w:eastAsia="Times New Roman" w:cs="Times New Roman"/>
          <w:color w:val="000000"/>
          <w:szCs w:val="24"/>
          <w:lang w:val="hy-AM"/>
        </w:rPr>
        <w:t xml:space="preserve">բեռնափոխադրումներից և առաքումներից </w:t>
      </w:r>
      <w:r w:rsidRPr="00440172">
        <w:rPr>
          <w:rFonts w:eastAsia="Times New Roman" w:cs="Times New Roman"/>
          <w:color w:val="000000"/>
          <w:szCs w:val="24"/>
          <w:lang w:val="hy-AM"/>
        </w:rPr>
        <w:t>ստացվող եկամուտները.</w:t>
      </w:r>
      <w:bookmarkEnd w:id="0"/>
      <w:r w:rsidRPr="00440172">
        <w:rPr>
          <w:rFonts w:eastAsia="Times New Roman" w:cs="Times New Roman"/>
          <w:color w:val="000000"/>
          <w:szCs w:val="24"/>
          <w:lang w:val="hy-AM"/>
        </w:rPr>
        <w:t>»:</w:t>
      </w:r>
    </w:p>
    <w:p w14:paraId="0B2D6075" w14:textId="6A7289FD" w:rsidR="00D43875" w:rsidRPr="00D56659" w:rsidRDefault="00D43875" w:rsidP="00C715C7">
      <w:pPr>
        <w:spacing w:line="276" w:lineRule="auto"/>
        <w:ind w:firstLine="450"/>
        <w:rPr>
          <w:rFonts w:eastAsia="Calibri" w:cs="Times New Roman"/>
          <w:color w:val="000000"/>
          <w:szCs w:val="24"/>
          <w:lang w:val="hy-AM"/>
        </w:rPr>
      </w:pPr>
      <w:r w:rsidRPr="005F6178">
        <w:rPr>
          <w:rFonts w:eastAsia="Calibri" w:cs="Times New Roman"/>
          <w:b/>
          <w:bCs/>
          <w:color w:val="000000"/>
          <w:szCs w:val="24"/>
          <w:lang w:val="hy-AM"/>
        </w:rPr>
        <w:t>Հոդված 2</w:t>
      </w:r>
      <w:r w:rsidRPr="005F6178">
        <w:rPr>
          <w:rFonts w:ascii="MS Mincho" w:eastAsia="MS Mincho" w:hAnsi="MS Mincho" w:cs="MS Mincho"/>
          <w:b/>
          <w:bCs/>
          <w:color w:val="000000"/>
          <w:szCs w:val="24"/>
          <w:lang w:val="hy-AM"/>
        </w:rPr>
        <w:t>․</w:t>
      </w:r>
      <w:r>
        <w:rPr>
          <w:rFonts w:ascii="MS Mincho" w:eastAsia="MS Mincho" w:hAnsi="MS Mincho" w:cs="MS Mincho"/>
          <w:color w:val="000000"/>
          <w:szCs w:val="24"/>
          <w:lang w:val="hy-AM"/>
        </w:rPr>
        <w:t xml:space="preserve"> </w:t>
      </w:r>
      <w:r w:rsidRPr="00C1004E">
        <w:rPr>
          <w:rFonts w:eastAsia="Times New Roman" w:cs="Times New Roman"/>
          <w:color w:val="000000"/>
          <w:szCs w:val="24"/>
          <w:lang w:val="hy-AM"/>
        </w:rPr>
        <w:t>Օրենսգրքի 380.1-ին հոդվածում՝</w:t>
      </w:r>
    </w:p>
    <w:p w14:paraId="66DA1B27" w14:textId="7A1D97B6" w:rsidR="00D43875" w:rsidRPr="00D56659" w:rsidRDefault="00D43875" w:rsidP="00C715C7">
      <w:pPr>
        <w:spacing w:line="276" w:lineRule="auto"/>
        <w:ind w:firstLine="450"/>
        <w:rPr>
          <w:rFonts w:eastAsia="Times New Roman" w:cs="Times New Roman"/>
          <w:szCs w:val="24"/>
          <w:lang w:val="hy-AM"/>
        </w:rPr>
      </w:pPr>
      <w:r w:rsidRPr="00D56659">
        <w:rPr>
          <w:rFonts w:eastAsia="Calibri" w:cs="Times New Roman"/>
          <w:color w:val="000000"/>
          <w:szCs w:val="24"/>
          <w:lang w:val="hy-AM"/>
        </w:rPr>
        <w:t>1) 1</w:t>
      </w:r>
      <w:r w:rsidRPr="00D56659">
        <w:rPr>
          <w:rFonts w:ascii="Cambria Math" w:eastAsia="Calibri" w:hAnsi="Cambria Math" w:cs="Cambria Math"/>
          <w:color w:val="000000"/>
          <w:szCs w:val="24"/>
          <w:lang w:val="hy-AM"/>
        </w:rPr>
        <w:t>․</w:t>
      </w:r>
      <w:r w:rsidRPr="00D56659">
        <w:rPr>
          <w:rFonts w:eastAsia="Calibri" w:cs="Times New Roman"/>
          <w:color w:val="000000"/>
          <w:szCs w:val="24"/>
          <w:lang w:val="hy-AM"/>
        </w:rPr>
        <w:t xml:space="preserve">1-ին մասը շարադրել </w:t>
      </w:r>
      <w:r w:rsidRPr="00D56659">
        <w:rPr>
          <w:rFonts w:eastAsia="Times New Roman" w:cs="Times New Roman"/>
          <w:szCs w:val="24"/>
          <w:lang w:val="hy-AM"/>
        </w:rPr>
        <w:t>հետևյալ խմբագրությամբ.</w:t>
      </w:r>
    </w:p>
    <w:p w14:paraId="58509F47" w14:textId="5FB6F2A7" w:rsidR="00D43875" w:rsidRPr="00D56659" w:rsidRDefault="00D43875" w:rsidP="00C715C7">
      <w:pPr>
        <w:tabs>
          <w:tab w:val="left" w:pos="851"/>
        </w:tabs>
        <w:spacing w:line="276" w:lineRule="auto"/>
        <w:ind w:firstLine="450"/>
        <w:rPr>
          <w:rFonts w:eastAsia="Calibri" w:cs="Times New Roman"/>
          <w:color w:val="000000"/>
          <w:szCs w:val="24"/>
          <w:lang w:val="hy-AM"/>
        </w:rPr>
      </w:pPr>
      <w:r w:rsidRPr="00D56659">
        <w:rPr>
          <w:rFonts w:eastAsia="Times New Roman" w:cs="Sylfaen"/>
          <w:szCs w:val="24"/>
          <w:lang w:val="hy-AM"/>
        </w:rPr>
        <w:t>«</w:t>
      </w:r>
      <w:bookmarkStart w:id="1" w:name="_Hlk202968817"/>
      <w:r w:rsidRPr="00D56659">
        <w:rPr>
          <w:rFonts w:eastAsia="Calibri" w:cs="Times New Roman"/>
          <w:color w:val="000000"/>
          <w:szCs w:val="24"/>
          <w:lang w:val="hy-AM"/>
        </w:rPr>
        <w:t>1</w:t>
      </w:r>
      <w:r w:rsidRPr="00D56659">
        <w:rPr>
          <w:rFonts w:ascii="Cambria Math" w:eastAsia="Calibri" w:hAnsi="Cambria Math" w:cs="Cambria Math"/>
          <w:color w:val="000000"/>
          <w:szCs w:val="24"/>
          <w:lang w:val="hy-AM"/>
        </w:rPr>
        <w:t>․</w:t>
      </w:r>
      <w:r w:rsidRPr="00D56659">
        <w:rPr>
          <w:rFonts w:eastAsia="Calibri" w:cs="Times New Roman"/>
          <w:color w:val="000000"/>
          <w:szCs w:val="24"/>
          <w:lang w:val="hy-AM"/>
        </w:rPr>
        <w:t>1</w:t>
      </w:r>
      <w:r w:rsidRPr="00D56659">
        <w:rPr>
          <w:rFonts w:ascii="Cambria Math" w:eastAsia="Calibri" w:hAnsi="Cambria Math" w:cs="Cambria Math"/>
          <w:color w:val="000000"/>
          <w:szCs w:val="24"/>
          <w:lang w:val="hy-AM"/>
        </w:rPr>
        <w:t>․</w:t>
      </w:r>
      <w:r w:rsidRPr="00D56659">
        <w:rPr>
          <w:rFonts w:eastAsia="Calibri" w:cs="Times New Roman"/>
          <w:color w:val="000000"/>
          <w:szCs w:val="24"/>
          <w:lang w:val="hy-AM"/>
        </w:rPr>
        <w:t xml:space="preserve"> էլեկտրոնային հսկիչ դրամարկղային մեքենայի կիրառությունը պարտադիր է</w:t>
      </w:r>
      <w:r w:rsidR="0037381A">
        <w:rPr>
          <w:rFonts w:eastAsia="Calibri" w:cs="Times New Roman"/>
          <w:color w:val="000000"/>
          <w:szCs w:val="24"/>
          <w:lang w:val="hy-AM"/>
        </w:rPr>
        <w:t>՝</w:t>
      </w:r>
      <w:r w:rsidRPr="00D56659">
        <w:rPr>
          <w:rFonts w:ascii="Cambria Math" w:eastAsia="Calibri" w:hAnsi="Cambria Math" w:cs="Cambria Math"/>
          <w:color w:val="000000"/>
          <w:szCs w:val="24"/>
          <w:lang w:val="hy-AM"/>
        </w:rPr>
        <w:t>․</w:t>
      </w:r>
    </w:p>
    <w:p w14:paraId="7671D256" w14:textId="27089A2A" w:rsidR="00EF56CF" w:rsidRPr="00EF56CF" w:rsidRDefault="00D43875" w:rsidP="00C715C7">
      <w:pPr>
        <w:pStyle w:val="ListParagraph"/>
        <w:numPr>
          <w:ilvl w:val="0"/>
          <w:numId w:val="4"/>
        </w:numPr>
        <w:spacing w:line="276" w:lineRule="auto"/>
        <w:ind w:left="0" w:firstLine="450"/>
        <w:rPr>
          <w:rFonts w:eastAsia="Calibri" w:cs="Times New Roman"/>
          <w:color w:val="000000"/>
          <w:szCs w:val="24"/>
          <w:lang w:val="hy-AM"/>
        </w:rPr>
      </w:pPr>
      <w:r w:rsidRPr="00EF56CF">
        <w:rPr>
          <w:rFonts w:eastAsia="Calibri" w:cs="Times New Roman"/>
          <w:color w:val="000000"/>
          <w:szCs w:val="24"/>
          <w:lang w:val="hy-AM"/>
        </w:rPr>
        <w:t>ուղևորափոխադրման</w:t>
      </w:r>
      <w:r w:rsidR="00C62C8D" w:rsidRPr="00EF56CF">
        <w:rPr>
          <w:rFonts w:eastAsia="Calibri" w:cs="Times New Roman"/>
          <w:color w:val="000000"/>
          <w:szCs w:val="24"/>
          <w:lang w:val="hy-AM"/>
        </w:rPr>
        <w:t>, բեռնափոխա</w:t>
      </w:r>
      <w:r w:rsidR="00696692" w:rsidRPr="00EF56CF">
        <w:rPr>
          <w:rFonts w:eastAsia="Calibri" w:cs="Times New Roman"/>
          <w:color w:val="000000"/>
          <w:szCs w:val="24"/>
          <w:lang w:val="hy-AM"/>
        </w:rPr>
        <w:t>դրման և առաքման ծառայություն</w:t>
      </w:r>
      <w:r w:rsidRPr="00EF56CF">
        <w:rPr>
          <w:rFonts w:eastAsia="Calibri" w:cs="Times New Roman"/>
          <w:color w:val="000000"/>
          <w:szCs w:val="24"/>
          <w:lang w:val="hy-AM"/>
        </w:rPr>
        <w:t xml:space="preserve"> մատուցող կազմակերպությունների կամ անհատ ձեռնարկատերերի կողմից </w:t>
      </w:r>
      <w:r w:rsidR="0037381A" w:rsidRPr="00EF56CF">
        <w:rPr>
          <w:rFonts w:eastAsia="Calibri" w:cs="Times New Roman"/>
          <w:color w:val="000000"/>
          <w:szCs w:val="24"/>
          <w:lang w:val="hy-AM"/>
        </w:rPr>
        <w:t xml:space="preserve">էլեկտրոնային հարթակով </w:t>
      </w:r>
      <w:r w:rsidRPr="00EF56CF">
        <w:rPr>
          <w:rFonts w:eastAsia="Calibri" w:cs="Times New Roman"/>
          <w:color w:val="000000"/>
          <w:szCs w:val="24"/>
          <w:lang w:val="hy-AM"/>
        </w:rPr>
        <w:t>պատվերների ձևակերպման</w:t>
      </w:r>
      <w:r w:rsidR="00534FC0">
        <w:rPr>
          <w:rFonts w:eastAsia="Calibri" w:cs="Times New Roman"/>
          <w:color w:val="000000"/>
          <w:szCs w:val="24"/>
          <w:lang w:val="hy-AM"/>
        </w:rPr>
        <w:t xml:space="preserve"> ու </w:t>
      </w:r>
      <w:r w:rsidRPr="00EF56CF">
        <w:rPr>
          <w:rFonts w:eastAsia="Calibri" w:cs="Times New Roman"/>
          <w:color w:val="000000"/>
          <w:szCs w:val="24"/>
          <w:lang w:val="hy-AM"/>
        </w:rPr>
        <w:t xml:space="preserve">ուղևորափոխադրումների, </w:t>
      </w:r>
      <w:r w:rsidR="003D3C9F" w:rsidRPr="00EF56CF">
        <w:rPr>
          <w:rFonts w:eastAsia="Calibri" w:cs="Times New Roman"/>
          <w:color w:val="000000"/>
          <w:szCs w:val="24"/>
          <w:lang w:val="hy-AM"/>
        </w:rPr>
        <w:t>բեռնափո</w:t>
      </w:r>
      <w:r w:rsidR="00E26292" w:rsidRPr="00EF56CF">
        <w:rPr>
          <w:rFonts w:eastAsia="Calibri" w:cs="Times New Roman"/>
          <w:color w:val="000000"/>
          <w:szCs w:val="24"/>
          <w:lang w:val="hy-AM"/>
        </w:rPr>
        <w:t>խ</w:t>
      </w:r>
      <w:r w:rsidR="003D3C9F" w:rsidRPr="00EF56CF">
        <w:rPr>
          <w:rFonts w:eastAsia="Calibri" w:cs="Times New Roman"/>
          <w:color w:val="000000"/>
          <w:szCs w:val="24"/>
          <w:lang w:val="hy-AM"/>
        </w:rPr>
        <w:t>ադրումների և առաքումների</w:t>
      </w:r>
      <w:r w:rsidR="00E26292" w:rsidRPr="00EF56CF">
        <w:rPr>
          <w:rFonts w:eastAsia="Calibri" w:cs="Times New Roman"/>
          <w:color w:val="000000"/>
          <w:szCs w:val="24"/>
          <w:lang w:val="hy-AM"/>
        </w:rPr>
        <w:t xml:space="preserve"> դեպքում</w:t>
      </w:r>
      <w:r w:rsidR="00EF56CF">
        <w:rPr>
          <w:rFonts w:eastAsia="Calibri" w:cs="Times New Roman"/>
          <w:color w:val="000000"/>
          <w:szCs w:val="24"/>
          <w:lang w:val="hy-AM"/>
        </w:rPr>
        <w:t xml:space="preserve"> </w:t>
      </w:r>
      <w:r w:rsidR="00EF56CF" w:rsidRPr="00EF56CF">
        <w:rPr>
          <w:rFonts w:eastAsia="Calibri" w:cs="Times New Roman"/>
          <w:color w:val="000000"/>
          <w:szCs w:val="24"/>
          <w:lang w:val="hy-AM"/>
        </w:rPr>
        <w:t>(</w:t>
      </w:r>
      <w:r w:rsidR="00EF56CF">
        <w:rPr>
          <w:rFonts w:eastAsia="Calibri" w:cs="Times New Roman"/>
          <w:color w:val="000000"/>
          <w:szCs w:val="24"/>
          <w:lang w:val="hy-AM"/>
        </w:rPr>
        <w:t xml:space="preserve">այդ թվում՝ </w:t>
      </w:r>
      <w:r w:rsidR="00534FC0">
        <w:rPr>
          <w:rFonts w:eastAsia="Calibri" w:cs="Times New Roman"/>
          <w:color w:val="000000"/>
          <w:szCs w:val="24"/>
          <w:lang w:val="hy-AM"/>
        </w:rPr>
        <w:t>անհատ ձեռնարկատեր կամ նոտար չհանդիսացող ֆիզիկական անձի կողմից</w:t>
      </w:r>
      <w:r w:rsidR="00EF56CF" w:rsidRPr="00EF56CF">
        <w:rPr>
          <w:rFonts w:eastAsia="Calibri" w:cs="Times New Roman"/>
          <w:color w:val="000000"/>
          <w:szCs w:val="24"/>
          <w:lang w:val="hy-AM"/>
        </w:rPr>
        <w:t>)</w:t>
      </w:r>
      <w:r w:rsidR="00B118E6">
        <w:rPr>
          <w:rFonts w:eastAsia="Calibri" w:cs="Times New Roman"/>
          <w:color w:val="000000"/>
          <w:szCs w:val="24"/>
          <w:lang w:val="hy-AM"/>
        </w:rPr>
        <w:t>,</w:t>
      </w:r>
    </w:p>
    <w:p w14:paraId="45E95C1C" w14:textId="77777777" w:rsidR="00534FC0" w:rsidRDefault="00D43875" w:rsidP="00C715C7">
      <w:pPr>
        <w:pStyle w:val="ListParagraph"/>
        <w:numPr>
          <w:ilvl w:val="0"/>
          <w:numId w:val="4"/>
        </w:numPr>
        <w:spacing w:line="276" w:lineRule="auto"/>
        <w:ind w:left="0" w:firstLine="450"/>
        <w:rPr>
          <w:rFonts w:eastAsia="Calibri" w:cs="Times New Roman"/>
          <w:color w:val="000000"/>
          <w:szCs w:val="24"/>
          <w:lang w:val="hy-AM"/>
        </w:rPr>
      </w:pPr>
      <w:r w:rsidRPr="00EF56CF">
        <w:rPr>
          <w:rFonts w:eastAsia="Calibri" w:cs="Times New Roman"/>
          <w:color w:val="000000"/>
          <w:szCs w:val="24"/>
          <w:lang w:val="hy-AM"/>
        </w:rPr>
        <w:t>կազմակերպությունների, անհատ ձեռնարկատերերի կամ ֆիզիկական անձանց կողմից մարդատար տաքսի ավտոմոբիլներով ուղևորափոխադրումների իրականաց</w:t>
      </w:r>
      <w:r w:rsidR="00534FC0">
        <w:rPr>
          <w:rFonts w:eastAsia="Calibri" w:cs="Times New Roman"/>
          <w:color w:val="000000"/>
          <w:szCs w:val="24"/>
          <w:lang w:val="hy-AM"/>
        </w:rPr>
        <w:t>ման դեպքում</w:t>
      </w:r>
      <w:r w:rsidRPr="00EF56CF">
        <w:rPr>
          <w:rFonts w:eastAsia="Calibri" w:cs="Times New Roman"/>
          <w:color w:val="000000"/>
          <w:szCs w:val="24"/>
          <w:lang w:val="hy-AM"/>
        </w:rPr>
        <w:t>,</w:t>
      </w:r>
    </w:p>
    <w:p w14:paraId="65095067" w14:textId="5C5208BE" w:rsidR="00D43875" w:rsidRPr="00534FC0" w:rsidRDefault="00D43875" w:rsidP="00C715C7">
      <w:pPr>
        <w:pStyle w:val="ListParagraph"/>
        <w:numPr>
          <w:ilvl w:val="0"/>
          <w:numId w:val="4"/>
        </w:numPr>
        <w:spacing w:line="276" w:lineRule="auto"/>
        <w:ind w:left="0" w:firstLine="450"/>
        <w:rPr>
          <w:rFonts w:eastAsia="Calibri" w:cs="Times New Roman"/>
          <w:color w:val="000000"/>
          <w:szCs w:val="24"/>
          <w:lang w:val="hy-AM"/>
        </w:rPr>
      </w:pPr>
      <w:r w:rsidRPr="00534FC0">
        <w:rPr>
          <w:rFonts w:eastAsia="Calibri" w:cs="Times New Roman"/>
          <w:color w:val="000000"/>
          <w:szCs w:val="24"/>
          <w:lang w:val="hy-AM"/>
        </w:rPr>
        <w:t>hանրային սննդի գործունեություն իրականացնող կազմակերպությունների կամ անհատ ձեռնարկատերերի կողմից պատվերների (այդ թվում՝ ինտերնետային կայքի կամ էլեկտրոնային հավելվածի (էլեկտրոնային առևտրային հարթակի միջոցով)) հիման վրա առաքվող խոհարարական արտադրանքի, խոհարարական արտադրանքի սպառման կազմակերպման հետ անմիջականորեն կապված ապրանքների</w:t>
      </w:r>
      <w:r w:rsidR="00E0735B" w:rsidRPr="00E0735B">
        <w:rPr>
          <w:rFonts w:eastAsia="Calibri" w:cs="Times New Roman"/>
          <w:color w:val="000000"/>
          <w:szCs w:val="24"/>
          <w:lang w:val="hy-AM"/>
        </w:rPr>
        <w:t xml:space="preserve">, </w:t>
      </w:r>
      <w:r w:rsidR="00D072B9">
        <w:rPr>
          <w:rFonts w:eastAsia="Calibri" w:cs="Times New Roman"/>
          <w:color w:val="000000"/>
          <w:szCs w:val="24"/>
          <w:lang w:val="hy-AM"/>
        </w:rPr>
        <w:t xml:space="preserve">ինչպես նաև առևտարական գործունեություն իրականացնող կազմակերպությունների և անհատ ձեռնարկատերերի </w:t>
      </w:r>
      <w:r w:rsidR="00C715C7">
        <w:rPr>
          <w:rFonts w:eastAsia="Calibri" w:cs="Times New Roman"/>
          <w:color w:val="000000"/>
          <w:szCs w:val="24"/>
          <w:lang w:val="hy-AM"/>
        </w:rPr>
        <w:t xml:space="preserve">կողմից պատվերների հիման վրա </w:t>
      </w:r>
      <w:r w:rsidR="00C715C7" w:rsidRPr="00534FC0">
        <w:rPr>
          <w:rFonts w:eastAsia="Calibri" w:cs="Times New Roman"/>
          <w:color w:val="000000"/>
          <w:szCs w:val="24"/>
          <w:lang w:val="hy-AM"/>
        </w:rPr>
        <w:t>(այդ թվում՝ ինտերնետային կայքի կամ էլեկտրոնային հավելվածի (էլեկտրոնային առևտրային հարթակի միջոցով))</w:t>
      </w:r>
      <w:r w:rsidR="00C715C7">
        <w:rPr>
          <w:rFonts w:eastAsia="Calibri" w:cs="Times New Roman"/>
          <w:color w:val="000000"/>
          <w:szCs w:val="24"/>
          <w:lang w:val="hy-AM"/>
        </w:rPr>
        <w:t xml:space="preserve"> ապրանքների </w:t>
      </w:r>
      <w:r w:rsidRPr="00534FC0">
        <w:rPr>
          <w:rFonts w:eastAsia="Calibri" w:cs="Times New Roman"/>
          <w:color w:val="000000"/>
          <w:szCs w:val="24"/>
          <w:lang w:val="hy-AM"/>
        </w:rPr>
        <w:t>առաքման ծառայությունների մատուցմ</w:t>
      </w:r>
      <w:r w:rsidR="00B8492F">
        <w:rPr>
          <w:rFonts w:eastAsia="Calibri" w:cs="Times New Roman"/>
          <w:color w:val="000000"/>
          <w:szCs w:val="24"/>
          <w:lang w:val="hy-AM"/>
        </w:rPr>
        <w:t>ան դեպքում։</w:t>
      </w:r>
    </w:p>
    <w:bookmarkEnd w:id="1"/>
    <w:p w14:paraId="315E720F" w14:textId="77777777" w:rsidR="00D43875" w:rsidRPr="00D56659" w:rsidRDefault="00D43875" w:rsidP="00C715C7">
      <w:pPr>
        <w:tabs>
          <w:tab w:val="left" w:pos="851"/>
        </w:tabs>
        <w:spacing w:line="276" w:lineRule="auto"/>
        <w:ind w:firstLine="567"/>
        <w:rPr>
          <w:rFonts w:eastAsia="Times New Roman" w:cs="Sylfaen"/>
          <w:szCs w:val="24"/>
          <w:lang w:val="hy-AM"/>
        </w:rPr>
      </w:pPr>
      <w:r w:rsidRPr="00D56659">
        <w:rPr>
          <w:rFonts w:eastAsia="Times New Roman" w:cs="Sylfaen"/>
          <w:szCs w:val="24"/>
          <w:lang w:val="hy-AM"/>
        </w:rPr>
        <w:t>2) 2-րդ մասում «ուղևորափոխադրումների իրականացման» բառերը փոխարինել «ծառայությունների մատուցման» բառերով,</w:t>
      </w:r>
    </w:p>
    <w:p w14:paraId="0F4A7FD8" w14:textId="77777777" w:rsidR="00D43875" w:rsidRPr="00D56659" w:rsidRDefault="00D43875" w:rsidP="00C715C7">
      <w:pPr>
        <w:tabs>
          <w:tab w:val="left" w:pos="851"/>
        </w:tabs>
        <w:spacing w:line="276" w:lineRule="auto"/>
        <w:ind w:firstLine="567"/>
        <w:rPr>
          <w:rFonts w:eastAsia="Times New Roman" w:cs="Sylfaen"/>
          <w:szCs w:val="24"/>
          <w:lang w:val="hy-AM"/>
        </w:rPr>
      </w:pPr>
      <w:r w:rsidRPr="00D56659">
        <w:rPr>
          <w:rFonts w:eastAsia="Times New Roman" w:cs="Sylfaen"/>
          <w:szCs w:val="24"/>
          <w:lang w:val="hy-AM"/>
        </w:rPr>
        <w:t>3) 4-րդ մասից հանել «, էլեկտրոնային հարթակով ուղևորափոխադրումների, կազմակերպությունների, անհատ ձեռնարկատերերի կամ ֆիզիկական անձանց կողմից մարդատար տաքսի ավտոմոբիլներով ուղևորափոխադրումների իրականացման դեպքում կիրառության կանոնները» բառերը,</w:t>
      </w:r>
    </w:p>
    <w:p w14:paraId="38174581" w14:textId="77777777" w:rsidR="00D43875" w:rsidRPr="00D56659" w:rsidRDefault="00D43875" w:rsidP="00C715C7">
      <w:pPr>
        <w:tabs>
          <w:tab w:val="left" w:pos="851"/>
        </w:tabs>
        <w:spacing w:line="276" w:lineRule="auto"/>
        <w:ind w:firstLine="567"/>
        <w:rPr>
          <w:rFonts w:eastAsia="Times New Roman" w:cs="Sylfaen"/>
          <w:szCs w:val="24"/>
          <w:lang w:val="hy-AM"/>
        </w:rPr>
      </w:pPr>
      <w:r w:rsidRPr="00D56659">
        <w:rPr>
          <w:rFonts w:eastAsia="Times New Roman" w:cs="Sylfaen"/>
          <w:szCs w:val="24"/>
          <w:lang w:val="hy-AM"/>
        </w:rPr>
        <w:t>4) 4-րդ մասից հետո լրացնել հետևյալ բովանդակությամբ 4.1-ին մաս՝</w:t>
      </w:r>
    </w:p>
    <w:p w14:paraId="6FD23D01" w14:textId="77777777" w:rsidR="00D43875" w:rsidRPr="00D56659" w:rsidRDefault="00D43875" w:rsidP="00C715C7">
      <w:pPr>
        <w:tabs>
          <w:tab w:val="left" w:pos="851"/>
        </w:tabs>
        <w:spacing w:line="276" w:lineRule="auto"/>
        <w:ind w:firstLine="567"/>
        <w:rPr>
          <w:rFonts w:eastAsia="Times New Roman" w:cs="Sylfaen"/>
          <w:szCs w:val="24"/>
          <w:lang w:val="hy-AM"/>
        </w:rPr>
      </w:pPr>
      <w:r w:rsidRPr="00D56659">
        <w:rPr>
          <w:rFonts w:eastAsia="Times New Roman" w:cs="Sylfaen"/>
          <w:szCs w:val="24"/>
          <w:lang w:val="hy-AM"/>
        </w:rPr>
        <w:lastRenderedPageBreak/>
        <w:t>«4.1. Սույն հոդվածի 1.1-ին մասին համապատասխան՝ էլեկտրոնային հսկիչ դրամարկղային մեքենայի կիրառությունը Օրենսգրքով պարտադիր լինելու դեպքում էլեկտրոնային հսկիչ դրամարկղային մեքենայի կիրառության կանոնները սահմանում է Կառավարությունը։»։</w:t>
      </w:r>
    </w:p>
    <w:p w14:paraId="6F7B32B7" w14:textId="53549E80" w:rsidR="00D43875" w:rsidRPr="00D56659" w:rsidRDefault="00D43875" w:rsidP="00C715C7">
      <w:pPr>
        <w:tabs>
          <w:tab w:val="left" w:pos="851"/>
        </w:tabs>
        <w:spacing w:line="276" w:lineRule="auto"/>
        <w:ind w:firstLine="567"/>
        <w:contextualSpacing/>
        <w:rPr>
          <w:rFonts w:eastAsia="Times New Roman" w:cs="Sylfaen"/>
          <w:szCs w:val="24"/>
          <w:lang w:val="hy-AM"/>
        </w:rPr>
      </w:pPr>
      <w:r w:rsidRPr="00D56659">
        <w:rPr>
          <w:rFonts w:eastAsia="Times New Roman" w:cs="Sylfaen"/>
          <w:b/>
          <w:szCs w:val="24"/>
          <w:lang w:val="hy-AM"/>
        </w:rPr>
        <w:t xml:space="preserve">Հոդված </w:t>
      </w:r>
      <w:r w:rsidR="005F6178">
        <w:rPr>
          <w:rFonts w:eastAsia="Times New Roman" w:cs="Sylfaen"/>
          <w:b/>
          <w:szCs w:val="24"/>
          <w:lang w:val="hy-AM"/>
        </w:rPr>
        <w:t>3</w:t>
      </w:r>
      <w:r w:rsidRPr="00D56659">
        <w:rPr>
          <w:rFonts w:eastAsia="Times New Roman" w:cs="Sylfaen"/>
          <w:b/>
          <w:szCs w:val="24"/>
          <w:lang w:val="hy-AM"/>
        </w:rPr>
        <w:t>.</w:t>
      </w:r>
      <w:r w:rsidRPr="00D56659">
        <w:rPr>
          <w:rFonts w:eastAsia="Times New Roman" w:cs="Sylfaen"/>
          <w:szCs w:val="24"/>
          <w:lang w:val="hy-AM"/>
        </w:rPr>
        <w:t xml:space="preserve"> Օրենսգրքի 416-րդ հոդվածից հետո լրացնել նոր 416.1-ին հոդված՝ հետևյալ բովանդակությամբ.</w:t>
      </w:r>
    </w:p>
    <w:p w14:paraId="64559149" w14:textId="77777777" w:rsidR="00D43875" w:rsidRPr="00D56659" w:rsidRDefault="00D43875" w:rsidP="00C715C7">
      <w:pPr>
        <w:tabs>
          <w:tab w:val="left" w:pos="851"/>
        </w:tabs>
        <w:spacing w:line="276" w:lineRule="auto"/>
        <w:ind w:firstLine="567"/>
        <w:contextualSpacing/>
        <w:rPr>
          <w:rFonts w:eastAsia="Times New Roman" w:cs="Sylfaen"/>
          <w:b/>
          <w:szCs w:val="24"/>
          <w:lang w:val="hy-AM"/>
        </w:rPr>
      </w:pPr>
      <w:r w:rsidRPr="00D56659">
        <w:rPr>
          <w:rFonts w:eastAsia="Times New Roman" w:cs="Sylfaen"/>
          <w:b/>
          <w:szCs w:val="24"/>
          <w:lang w:val="hy-AM"/>
        </w:rPr>
        <w:t xml:space="preserve">«Հոդված 416.1. Էլեկտրոնային </w:t>
      </w:r>
      <w:r w:rsidRPr="00D56659">
        <w:rPr>
          <w:rFonts w:eastAsia="Times New Roman" w:cs="Sylfaen"/>
          <w:b/>
          <w:bCs/>
          <w:szCs w:val="24"/>
          <w:lang w:val="hy-AM"/>
        </w:rPr>
        <w:t>հսկիչ դրամարկղային մեքենաների կիրառության և (կամ) էլեկտրոնային հսկիչ դրամարկղային մեքենաների միջոցով դրամական հաշվարկների կանոնները չպահպանելը</w:t>
      </w:r>
    </w:p>
    <w:p w14:paraId="41B392A2" w14:textId="77777777" w:rsidR="00D43875" w:rsidRPr="00D56659" w:rsidRDefault="00D43875" w:rsidP="00C715C7">
      <w:pPr>
        <w:tabs>
          <w:tab w:val="left" w:pos="851"/>
        </w:tabs>
        <w:spacing w:line="276" w:lineRule="auto"/>
        <w:ind w:firstLine="567"/>
        <w:rPr>
          <w:rFonts w:eastAsia="Calibri" w:cs="Times New Roman"/>
          <w:szCs w:val="24"/>
          <w:lang w:val="hy-AM"/>
        </w:rPr>
      </w:pPr>
      <w:r w:rsidRPr="00D56659">
        <w:rPr>
          <w:rFonts w:eastAsia="Calibri" w:cs="Times New Roman"/>
          <w:szCs w:val="24"/>
          <w:lang w:val="hy-AM"/>
        </w:rPr>
        <w:t>1.</w:t>
      </w:r>
      <w:r w:rsidRPr="00D56659">
        <w:rPr>
          <w:rFonts w:eastAsia="Calibri" w:cs="Times New Roman"/>
          <w:szCs w:val="24"/>
          <w:lang w:val="hy-AM"/>
        </w:rPr>
        <w:tab/>
        <w:t>էլեկտրոնային հսկիչ դրամարկղային մեքենայի կիրառությունը Օրենսգրքով պարտադիր լինելու դեպքում՝ ապրանքների մատակարարման կամ աշխատանքների կատարման կամ ծառայությունների մատուցման գործարքներն առանց էլեկտրոնային հսկիչ դրամարկղային մեքենայի կամ դրա կիրառության կանոնների խախտմամբ իրականացնելու յուրաքանչյուր դեպքի համար գանձվում է տուգանք 200 հազար դրամի չափով:»։</w:t>
      </w:r>
    </w:p>
    <w:p w14:paraId="1D55E0DD" w14:textId="1341DFD2" w:rsidR="00700BFA" w:rsidRDefault="005F6178" w:rsidP="00C715C7">
      <w:pPr>
        <w:shd w:val="clear" w:color="auto" w:fill="FFFFFF"/>
        <w:spacing w:line="276" w:lineRule="auto"/>
        <w:ind w:firstLine="567"/>
        <w:rPr>
          <w:rFonts w:eastAsia="Calibri" w:cs="Times New Roman"/>
          <w:szCs w:val="24"/>
          <w:lang w:val="hy-AM"/>
        </w:rPr>
      </w:pPr>
      <w:r w:rsidRPr="00700BFA">
        <w:rPr>
          <w:rFonts w:eastAsia="Calibri" w:cs="Times New Roman"/>
          <w:b/>
          <w:bCs/>
          <w:szCs w:val="24"/>
          <w:lang w:val="hy-AM"/>
        </w:rPr>
        <w:t>Հոդված</w:t>
      </w:r>
      <w:r w:rsidR="00905A00">
        <w:rPr>
          <w:rFonts w:ascii="Calibri" w:eastAsia="Calibri" w:hAnsi="Calibri" w:cs="Calibri"/>
          <w:b/>
          <w:bCs/>
          <w:szCs w:val="24"/>
          <w:lang w:val="hy-AM"/>
        </w:rPr>
        <w:t xml:space="preserve"> </w:t>
      </w:r>
      <w:r w:rsidR="00657178" w:rsidRPr="00700BFA">
        <w:rPr>
          <w:rFonts w:eastAsia="Calibri" w:cs="Times New Roman"/>
          <w:b/>
          <w:bCs/>
          <w:szCs w:val="24"/>
          <w:lang w:val="hy-AM"/>
        </w:rPr>
        <w:t>4</w:t>
      </w:r>
      <w:r w:rsidRPr="00700BFA">
        <w:rPr>
          <w:rFonts w:eastAsia="Calibri" w:cs="Times New Roman"/>
          <w:b/>
          <w:bCs/>
          <w:szCs w:val="24"/>
          <w:lang w:val="hy-AM"/>
        </w:rPr>
        <w:t>.</w:t>
      </w:r>
      <w:r w:rsidRPr="00700BFA">
        <w:rPr>
          <w:rFonts w:eastAsia="Calibri" w:cs="Times New Roman"/>
          <w:szCs w:val="24"/>
          <w:lang w:val="hy-AM"/>
        </w:rPr>
        <w:t>Օրենսգրքի 408-րդ հոդվածի 7-րդ մաս</w:t>
      </w:r>
      <w:r w:rsidR="00700BFA" w:rsidRPr="00700BFA">
        <w:rPr>
          <w:rFonts w:eastAsia="Calibri" w:cs="Times New Roman"/>
          <w:szCs w:val="24"/>
          <w:lang w:val="hy-AM"/>
        </w:rPr>
        <w:t>ը շարադրել հետևյալ խմբագրությամբ</w:t>
      </w:r>
    </w:p>
    <w:p w14:paraId="7CE311DA" w14:textId="613423F9" w:rsidR="00700BFA" w:rsidRPr="00700BFA" w:rsidRDefault="00700BFA" w:rsidP="00C715C7">
      <w:pPr>
        <w:shd w:val="clear" w:color="auto" w:fill="FFFFFF"/>
        <w:spacing w:line="276" w:lineRule="auto"/>
        <w:ind w:firstLine="567"/>
        <w:rPr>
          <w:rFonts w:eastAsia="Calibri" w:cs="Times New Roman"/>
          <w:szCs w:val="24"/>
          <w:lang w:val="hy-AM"/>
        </w:rPr>
      </w:pPr>
      <w:r>
        <w:rPr>
          <w:rFonts w:eastAsia="Calibri" w:cs="Times New Roman"/>
          <w:szCs w:val="24"/>
          <w:lang w:val="hy-AM"/>
        </w:rPr>
        <w:t>«</w:t>
      </w:r>
      <w:r w:rsidRPr="00700BFA">
        <w:rPr>
          <w:rFonts w:eastAsia="Calibri" w:cs="Times New Roman"/>
          <w:szCs w:val="24"/>
          <w:lang w:val="hy-AM"/>
        </w:rPr>
        <w:t>7. Հարկային ստուգումների ընթացքում և (կամ) «Օպերատիվ-հետախուզական գործունեության մասին» օրենքով սահմանված կարգով իրականացվող օպերատիվ-հետախուզական միջոցառումների արդյունքում հայտնաբերված` «Պետական տուրքի մասին» օրենքի 19.7-րդ և 19.8-րդ հոդվածներով սահմանված գործունեության տեսակներն առանց արտոնագրի իրականացնելու դեպքում գանձվում է տուգանք 500 հազար դրամի չափով: Սույն մասի կիրառության իմաստով` «Պետական տուրքի մասին» օրենքի 19.7-րդ և 19.8-րդ հոդվածներով սահմանված գործունեության տեսակների` առանց արտոնագրի իրականացում է համարվում նաև պետական տուրքի գումարը նույն հոդվածներով սահմանված չափից պակաս հաշվարկելը:</w:t>
      </w:r>
      <w:r w:rsidR="007C6DC2">
        <w:rPr>
          <w:rFonts w:eastAsia="Calibri" w:cs="Times New Roman"/>
          <w:szCs w:val="24"/>
          <w:lang w:val="hy-AM"/>
        </w:rPr>
        <w:t>»։</w:t>
      </w:r>
    </w:p>
    <w:p w14:paraId="485294A4" w14:textId="2854F980" w:rsidR="00440172" w:rsidRPr="00905A00" w:rsidRDefault="005447F5" w:rsidP="00905A00">
      <w:pPr>
        <w:spacing w:line="276" w:lineRule="auto"/>
        <w:ind w:firstLine="567"/>
        <w:rPr>
          <w:rFonts w:eastAsia="Calibri" w:cs="Times New Roman"/>
          <w:szCs w:val="24"/>
          <w:lang w:val="hy-AM"/>
        </w:rPr>
      </w:pPr>
      <w:r>
        <w:rPr>
          <w:rFonts w:eastAsia="Times New Roman" w:cs="Calibri"/>
          <w:b/>
          <w:bCs/>
          <w:color w:val="000000"/>
          <w:szCs w:val="24"/>
          <w:lang w:val="hy-AM"/>
        </w:rPr>
        <w:t>Հ</w:t>
      </w:r>
      <w:r w:rsidR="00D43875" w:rsidRPr="00D56659">
        <w:rPr>
          <w:rFonts w:eastAsia="Times New Roman" w:cs="Calibri"/>
          <w:b/>
          <w:bCs/>
          <w:color w:val="000000"/>
          <w:szCs w:val="24"/>
          <w:lang w:val="hy-AM"/>
        </w:rPr>
        <w:t xml:space="preserve">ոդված </w:t>
      </w:r>
      <w:r w:rsidR="00076DF0">
        <w:rPr>
          <w:rFonts w:eastAsia="Times New Roman" w:cs="Calibri"/>
          <w:b/>
          <w:bCs/>
          <w:color w:val="000000"/>
          <w:szCs w:val="24"/>
          <w:lang w:val="hy-AM"/>
        </w:rPr>
        <w:t>5</w:t>
      </w:r>
      <w:r w:rsidR="00D43875" w:rsidRPr="00D56659">
        <w:rPr>
          <w:rFonts w:eastAsia="Times New Roman" w:cs="Calibri"/>
          <w:b/>
          <w:bCs/>
          <w:color w:val="000000"/>
          <w:szCs w:val="24"/>
          <w:lang w:val="hy-AM"/>
        </w:rPr>
        <w:t xml:space="preserve">. </w:t>
      </w:r>
      <w:r w:rsidR="00BA5313" w:rsidRPr="00BA5313">
        <w:rPr>
          <w:rFonts w:eastAsia="Calibri" w:cs="Times New Roman"/>
          <w:szCs w:val="24"/>
          <w:lang w:val="hy-AM"/>
        </w:rPr>
        <w:t>Սույն օրենքն ուժի մեջ է մտնում պաշտոնական հրապարակման օրվան հաջորդող յոթերորդ ամսվա 1-ից։</w:t>
      </w:r>
    </w:p>
    <w:sectPr w:rsidR="00440172" w:rsidRPr="00905A00" w:rsidSect="000F7FDC">
      <w:pgSz w:w="11906" w:h="16838" w:code="9"/>
      <w:pgMar w:top="851" w:right="567"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6EAA"/>
    <w:multiLevelType w:val="hybridMultilevel"/>
    <w:tmpl w:val="865CEFE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45C4EA3"/>
    <w:multiLevelType w:val="multilevel"/>
    <w:tmpl w:val="062631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B11999"/>
    <w:multiLevelType w:val="hybridMultilevel"/>
    <w:tmpl w:val="5AF28E1C"/>
    <w:lvl w:ilvl="0" w:tplc="04090011">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3" w15:restartNumberingAfterBreak="0">
    <w:nsid w:val="5AA10D8F"/>
    <w:multiLevelType w:val="multilevel"/>
    <w:tmpl w:val="A812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2D1ECB"/>
    <w:multiLevelType w:val="multilevel"/>
    <w:tmpl w:val="200269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23017E"/>
    <w:multiLevelType w:val="multilevel"/>
    <w:tmpl w:val="C816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7B65D7"/>
    <w:multiLevelType w:val="hybridMultilevel"/>
    <w:tmpl w:val="671C1596"/>
    <w:lvl w:ilvl="0" w:tplc="0409000F">
      <w:start w:val="1"/>
      <w:numFmt w:val="decimal"/>
      <w:lvlText w:val="%1."/>
      <w:lvlJc w:val="left"/>
      <w:pPr>
        <w:ind w:left="173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71FE7D4F"/>
    <w:multiLevelType w:val="hybridMultilevel"/>
    <w:tmpl w:val="673C018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731829F2"/>
    <w:multiLevelType w:val="multilevel"/>
    <w:tmpl w:val="BA8C0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D87460"/>
    <w:multiLevelType w:val="multilevel"/>
    <w:tmpl w:val="8BDE2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4628682">
    <w:abstractNumId w:val="2"/>
  </w:num>
  <w:num w:numId="2" w16cid:durableId="1026446350">
    <w:abstractNumId w:val="6"/>
  </w:num>
  <w:num w:numId="3" w16cid:durableId="1942759086">
    <w:abstractNumId w:val="0"/>
  </w:num>
  <w:num w:numId="4" w16cid:durableId="250892923">
    <w:abstractNumId w:val="7"/>
  </w:num>
  <w:num w:numId="5" w16cid:durableId="1531140657">
    <w:abstractNumId w:val="8"/>
  </w:num>
  <w:num w:numId="6" w16cid:durableId="1192721364">
    <w:abstractNumId w:val="3"/>
  </w:num>
  <w:num w:numId="7" w16cid:durableId="208424790">
    <w:abstractNumId w:val="9"/>
  </w:num>
  <w:num w:numId="8" w16cid:durableId="1510102717">
    <w:abstractNumId w:val="5"/>
  </w:num>
  <w:num w:numId="9" w16cid:durableId="69163747">
    <w:abstractNumId w:val="1"/>
  </w:num>
  <w:num w:numId="10" w16cid:durableId="607272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3F"/>
    <w:rsid w:val="000344E2"/>
    <w:rsid w:val="00076DF0"/>
    <w:rsid w:val="000D2A90"/>
    <w:rsid w:val="000F7FDC"/>
    <w:rsid w:val="00103C11"/>
    <w:rsid w:val="00107773"/>
    <w:rsid w:val="00131630"/>
    <w:rsid w:val="0013708D"/>
    <w:rsid w:val="0015151F"/>
    <w:rsid w:val="00190415"/>
    <w:rsid w:val="001958F1"/>
    <w:rsid w:val="00213BC4"/>
    <w:rsid w:val="00237F93"/>
    <w:rsid w:val="00245C0C"/>
    <w:rsid w:val="00286029"/>
    <w:rsid w:val="002F5303"/>
    <w:rsid w:val="00331A1F"/>
    <w:rsid w:val="00353487"/>
    <w:rsid w:val="0037381A"/>
    <w:rsid w:val="00384D64"/>
    <w:rsid w:val="003D3C9F"/>
    <w:rsid w:val="003E0CF7"/>
    <w:rsid w:val="00440172"/>
    <w:rsid w:val="0045143F"/>
    <w:rsid w:val="00464AE9"/>
    <w:rsid w:val="00466FCA"/>
    <w:rsid w:val="004A1064"/>
    <w:rsid w:val="004A6CAE"/>
    <w:rsid w:val="004D22DC"/>
    <w:rsid w:val="004D512D"/>
    <w:rsid w:val="004E4C9E"/>
    <w:rsid w:val="004E5D43"/>
    <w:rsid w:val="004E7DC4"/>
    <w:rsid w:val="004F0D1F"/>
    <w:rsid w:val="00534FC0"/>
    <w:rsid w:val="005447F5"/>
    <w:rsid w:val="00556FB7"/>
    <w:rsid w:val="005B4057"/>
    <w:rsid w:val="005F6178"/>
    <w:rsid w:val="00604D1E"/>
    <w:rsid w:val="00611A88"/>
    <w:rsid w:val="00612732"/>
    <w:rsid w:val="00657178"/>
    <w:rsid w:val="00680E86"/>
    <w:rsid w:val="00696692"/>
    <w:rsid w:val="00700BFA"/>
    <w:rsid w:val="007101FB"/>
    <w:rsid w:val="00710C74"/>
    <w:rsid w:val="00740BF4"/>
    <w:rsid w:val="00770AEB"/>
    <w:rsid w:val="007C6DC2"/>
    <w:rsid w:val="007E6113"/>
    <w:rsid w:val="0087332A"/>
    <w:rsid w:val="00880C76"/>
    <w:rsid w:val="008F7208"/>
    <w:rsid w:val="0090178B"/>
    <w:rsid w:val="00902423"/>
    <w:rsid w:val="00904A17"/>
    <w:rsid w:val="00905A00"/>
    <w:rsid w:val="00965ADE"/>
    <w:rsid w:val="00997777"/>
    <w:rsid w:val="009B306E"/>
    <w:rsid w:val="009C28FE"/>
    <w:rsid w:val="009C746E"/>
    <w:rsid w:val="009D1DEF"/>
    <w:rsid w:val="00A07CC8"/>
    <w:rsid w:val="00A132F8"/>
    <w:rsid w:val="00A7037D"/>
    <w:rsid w:val="00A73175"/>
    <w:rsid w:val="00A76EBD"/>
    <w:rsid w:val="00A87489"/>
    <w:rsid w:val="00A9043C"/>
    <w:rsid w:val="00AA3262"/>
    <w:rsid w:val="00B118E6"/>
    <w:rsid w:val="00B23F5C"/>
    <w:rsid w:val="00B506E0"/>
    <w:rsid w:val="00B8492F"/>
    <w:rsid w:val="00BA5313"/>
    <w:rsid w:val="00BA6315"/>
    <w:rsid w:val="00BB3BF8"/>
    <w:rsid w:val="00C1004E"/>
    <w:rsid w:val="00C16CEB"/>
    <w:rsid w:val="00C62C8D"/>
    <w:rsid w:val="00C715C7"/>
    <w:rsid w:val="00CA3050"/>
    <w:rsid w:val="00D072B9"/>
    <w:rsid w:val="00D43875"/>
    <w:rsid w:val="00D534C6"/>
    <w:rsid w:val="00D56659"/>
    <w:rsid w:val="00D61814"/>
    <w:rsid w:val="00D80E78"/>
    <w:rsid w:val="00DA2AD6"/>
    <w:rsid w:val="00DC17D0"/>
    <w:rsid w:val="00E0735B"/>
    <w:rsid w:val="00E26292"/>
    <w:rsid w:val="00EB64EB"/>
    <w:rsid w:val="00EC4DC8"/>
    <w:rsid w:val="00EE62E5"/>
    <w:rsid w:val="00EF56CF"/>
    <w:rsid w:val="00F52B95"/>
    <w:rsid w:val="00F7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404D"/>
  <w15:chartTrackingRefBased/>
  <w15:docId w15:val="{1E9ACAD1-6777-4408-BFD0-5E436766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sz w:val="24"/>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34C6"/>
    <w:rPr>
      <w:b/>
      <w:bCs/>
    </w:rPr>
  </w:style>
  <w:style w:type="paragraph" w:styleId="NormalWeb">
    <w:name w:val="Normal (Web)"/>
    <w:basedOn w:val="Normal"/>
    <w:uiPriority w:val="99"/>
    <w:semiHidden/>
    <w:unhideWhenUsed/>
    <w:rsid w:val="00D534C6"/>
    <w:pPr>
      <w:spacing w:before="100" w:beforeAutospacing="1" w:after="100" w:afterAutospacing="1" w:line="240" w:lineRule="auto"/>
      <w:jc w:val="left"/>
    </w:pPr>
    <w:rPr>
      <w:rFonts w:ascii="Times New Roman" w:eastAsia="Times New Roman" w:hAnsi="Times New Roman" w:cs="Times New Roman"/>
      <w:szCs w:val="24"/>
    </w:rPr>
  </w:style>
  <w:style w:type="character" w:styleId="Emphasis">
    <w:name w:val="Emphasis"/>
    <w:basedOn w:val="DefaultParagraphFont"/>
    <w:uiPriority w:val="20"/>
    <w:qFormat/>
    <w:rsid w:val="00D534C6"/>
    <w:rPr>
      <w:i/>
      <w:iCs/>
    </w:rPr>
  </w:style>
  <w:style w:type="character" w:styleId="Hyperlink">
    <w:name w:val="Hyperlink"/>
    <w:basedOn w:val="DefaultParagraphFont"/>
    <w:uiPriority w:val="99"/>
    <w:semiHidden/>
    <w:unhideWhenUsed/>
    <w:rsid w:val="00D534C6"/>
    <w:rPr>
      <w:color w:val="0000FF"/>
      <w:u w:val="single"/>
    </w:rPr>
  </w:style>
  <w:style w:type="paragraph" w:styleId="Revision">
    <w:name w:val="Revision"/>
    <w:hidden/>
    <w:uiPriority w:val="99"/>
    <w:semiHidden/>
    <w:rsid w:val="00103C11"/>
    <w:pPr>
      <w:spacing w:line="240" w:lineRule="auto"/>
      <w:jc w:val="left"/>
    </w:pPr>
  </w:style>
  <w:style w:type="paragraph" w:styleId="ListParagraph">
    <w:name w:val="List Paragraph"/>
    <w:basedOn w:val="Normal"/>
    <w:uiPriority w:val="34"/>
    <w:qFormat/>
    <w:rsid w:val="003D3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7793">
      <w:bodyDiv w:val="1"/>
      <w:marLeft w:val="0"/>
      <w:marRight w:val="0"/>
      <w:marTop w:val="0"/>
      <w:marBottom w:val="0"/>
      <w:divBdr>
        <w:top w:val="none" w:sz="0" w:space="0" w:color="auto"/>
        <w:left w:val="none" w:sz="0" w:space="0" w:color="auto"/>
        <w:bottom w:val="none" w:sz="0" w:space="0" w:color="auto"/>
        <w:right w:val="none" w:sz="0" w:space="0" w:color="auto"/>
      </w:divBdr>
    </w:div>
    <w:div w:id="566500567">
      <w:bodyDiv w:val="1"/>
      <w:marLeft w:val="0"/>
      <w:marRight w:val="0"/>
      <w:marTop w:val="0"/>
      <w:marBottom w:val="0"/>
      <w:divBdr>
        <w:top w:val="none" w:sz="0" w:space="0" w:color="auto"/>
        <w:left w:val="none" w:sz="0" w:space="0" w:color="auto"/>
        <w:bottom w:val="none" w:sz="0" w:space="0" w:color="auto"/>
        <w:right w:val="none" w:sz="0" w:space="0" w:color="auto"/>
      </w:divBdr>
    </w:div>
    <w:div w:id="62974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3931</CharactersWithSpaces>
  <SharedDoc>false</SharedDoc>
  <HLinks>
    <vt:vector size="24" baseType="variant">
      <vt:variant>
        <vt:i4>8257660</vt:i4>
      </vt:variant>
      <vt:variant>
        <vt:i4>9</vt:i4>
      </vt:variant>
      <vt:variant>
        <vt:i4>0</vt:i4>
      </vt:variant>
      <vt:variant>
        <vt:i4>5</vt:i4>
      </vt:variant>
      <vt:variant>
        <vt:lpwstr>https://www.arlis.am/DocumentView.aspx?docid=147897</vt:lpwstr>
      </vt:variant>
      <vt:variant>
        <vt:lpwstr/>
      </vt:variant>
      <vt:variant>
        <vt:i4>7798902</vt:i4>
      </vt:variant>
      <vt:variant>
        <vt:i4>6</vt:i4>
      </vt:variant>
      <vt:variant>
        <vt:i4>0</vt:i4>
      </vt:variant>
      <vt:variant>
        <vt:i4>5</vt:i4>
      </vt:variant>
      <vt:variant>
        <vt:lpwstr>https://www.arlis.am/DocumentView.aspx?docid=163049</vt:lpwstr>
      </vt:variant>
      <vt:variant>
        <vt:lpwstr/>
      </vt:variant>
      <vt:variant>
        <vt:i4>7798902</vt:i4>
      </vt:variant>
      <vt:variant>
        <vt:i4>3</vt:i4>
      </vt:variant>
      <vt:variant>
        <vt:i4>0</vt:i4>
      </vt:variant>
      <vt:variant>
        <vt:i4>5</vt:i4>
      </vt:variant>
      <vt:variant>
        <vt:lpwstr>https://www.arlis.am/DocumentView.aspx?docid=163049</vt:lpwstr>
      </vt:variant>
      <vt:variant>
        <vt:lpwstr/>
      </vt:variant>
      <vt:variant>
        <vt:i4>7471230</vt:i4>
      </vt:variant>
      <vt:variant>
        <vt:i4>0</vt:i4>
      </vt:variant>
      <vt:variant>
        <vt:i4>0</vt:i4>
      </vt:variant>
      <vt:variant>
        <vt:i4>5</vt:i4>
      </vt:variant>
      <vt:variant>
        <vt:lpwstr>https://www.arlis.am/DocumentView.aspx?docid=196746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Vardanyan</dc:creator>
  <cp:keywords/>
  <dc:description/>
  <cp:lastModifiedBy>irav24</cp:lastModifiedBy>
  <cp:revision>78</cp:revision>
  <dcterms:created xsi:type="dcterms:W3CDTF">2024-07-20T11:19:00Z</dcterms:created>
  <dcterms:modified xsi:type="dcterms:W3CDTF">2026-03-20T06:01:00Z</dcterms:modified>
</cp:coreProperties>
</file>