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6745" w14:textId="692FBF05" w:rsidR="005A2134" w:rsidRPr="00205BB2" w:rsidRDefault="0023105C" w:rsidP="00326ACB">
      <w:pPr>
        <w:spacing w:after="0" w:line="360" w:lineRule="auto"/>
        <w:jc w:val="right"/>
        <w:rPr>
          <w:rFonts w:ascii="GHEA Mariam" w:hAnsi="GHEA Mariam"/>
          <w:sz w:val="24"/>
          <w:szCs w:val="24"/>
        </w:rPr>
      </w:pPr>
      <w:r w:rsidRPr="00205BB2">
        <w:rPr>
          <w:rFonts w:ascii="GHEA Mariam" w:hAnsi="GHEA Mariam"/>
          <w:sz w:val="24"/>
          <w:szCs w:val="24"/>
        </w:rPr>
        <w:t>ՆԱԽԱԳԻԾ</w:t>
      </w:r>
    </w:p>
    <w:p w14:paraId="2F61F9A6" w14:textId="77777777" w:rsidR="005A2134" w:rsidRPr="00205BB2" w:rsidRDefault="005A2134" w:rsidP="00205BB2">
      <w:pPr>
        <w:spacing w:after="0" w:line="360" w:lineRule="auto"/>
        <w:jc w:val="center"/>
        <w:rPr>
          <w:rFonts w:ascii="GHEA Mariam" w:hAnsi="GHEA Mariam"/>
          <w:sz w:val="24"/>
          <w:szCs w:val="24"/>
        </w:rPr>
      </w:pPr>
    </w:p>
    <w:p w14:paraId="60018935" w14:textId="41D0D5F2" w:rsidR="0023105C" w:rsidRPr="00205BB2" w:rsidRDefault="0023105C" w:rsidP="00205BB2">
      <w:pPr>
        <w:shd w:val="clear" w:color="auto" w:fill="FFFFFF"/>
        <w:spacing w:after="0" w:line="360" w:lineRule="auto"/>
        <w:jc w:val="center"/>
        <w:rPr>
          <w:rFonts w:ascii="GHEA Mariam" w:eastAsia="Times New Roman" w:hAnsi="GHEA Mariam" w:cs="Times New Roman"/>
          <w:sz w:val="24"/>
          <w:szCs w:val="24"/>
        </w:rPr>
      </w:pPr>
      <w:r w:rsidRPr="00205BB2">
        <w:rPr>
          <w:rFonts w:ascii="GHEA Mariam" w:eastAsia="Times New Roman" w:hAnsi="GHEA Mariam" w:cs="Times New Roman"/>
          <w:b/>
          <w:bCs/>
          <w:sz w:val="24"/>
          <w:szCs w:val="24"/>
        </w:rPr>
        <w:t xml:space="preserve">ՀԱՅԱՍՏԱՆԻ ՀԱՆՐԱՊԵՏՈՒԹՅԱՆ </w:t>
      </w:r>
      <w:r w:rsidR="00EC15EF" w:rsidRPr="00205BB2">
        <w:rPr>
          <w:rFonts w:ascii="GHEA Mariam" w:eastAsia="Times New Roman" w:hAnsi="GHEA Mariam" w:cs="Times New Roman"/>
          <w:b/>
          <w:bCs/>
          <w:sz w:val="24"/>
          <w:szCs w:val="24"/>
        </w:rPr>
        <w:t>ԿԱՌԱՎԱՐՈՒԹՅՈՒՆ</w:t>
      </w:r>
    </w:p>
    <w:p w14:paraId="43644B85" w14:textId="109C046D" w:rsidR="0023105C" w:rsidRPr="00205BB2" w:rsidRDefault="0023105C" w:rsidP="00205BB2">
      <w:pPr>
        <w:shd w:val="clear" w:color="auto" w:fill="FFFFFF"/>
        <w:spacing w:after="0" w:line="360" w:lineRule="auto"/>
        <w:jc w:val="center"/>
        <w:rPr>
          <w:rFonts w:ascii="GHEA Mariam" w:eastAsia="Times New Roman" w:hAnsi="GHEA Mariam" w:cs="Times New Roman"/>
          <w:sz w:val="24"/>
          <w:szCs w:val="24"/>
        </w:rPr>
      </w:pPr>
      <w:r w:rsidRPr="00205BB2">
        <w:rPr>
          <w:rFonts w:ascii="GHEA Mariam" w:eastAsia="Times New Roman" w:hAnsi="GHEA Mariam" w:cs="Times New Roman"/>
          <w:b/>
          <w:bCs/>
          <w:sz w:val="24"/>
          <w:szCs w:val="24"/>
        </w:rPr>
        <w:t>ՈՐՈՇՈՒՄ</w:t>
      </w:r>
    </w:p>
    <w:p w14:paraId="22FB6518" w14:textId="09DB1DD7" w:rsidR="00622D4E" w:rsidRDefault="005929B7" w:rsidP="00205BB2">
      <w:pPr>
        <w:shd w:val="clear" w:color="auto" w:fill="FFFFFF"/>
        <w:spacing w:after="0" w:line="360" w:lineRule="auto"/>
        <w:jc w:val="center"/>
        <w:rPr>
          <w:rFonts w:ascii="GHEA Mariam" w:eastAsia="Times New Roman" w:hAnsi="GHEA Mariam" w:cs="Times New Roman"/>
          <w:sz w:val="24"/>
          <w:szCs w:val="24"/>
        </w:rPr>
      </w:pPr>
      <w:r w:rsidRPr="00205BB2">
        <w:rPr>
          <w:rFonts w:ascii="GHEA Mariam" w:eastAsia="Times New Roman" w:hAnsi="GHEA Mariam" w:cs="Calibri"/>
          <w:sz w:val="24"/>
          <w:szCs w:val="24"/>
        </w:rPr>
        <w:t>202</w:t>
      </w:r>
      <w:r w:rsidR="00EC15EF" w:rsidRPr="00205BB2">
        <w:rPr>
          <w:rFonts w:ascii="GHEA Mariam" w:eastAsia="Times New Roman" w:hAnsi="GHEA Mariam" w:cs="Calibri"/>
          <w:sz w:val="24"/>
          <w:szCs w:val="24"/>
          <w:lang w:val="hy-AM"/>
        </w:rPr>
        <w:t>6</w:t>
      </w:r>
      <w:r w:rsidR="0023105C" w:rsidRPr="00205BB2">
        <w:rPr>
          <w:rFonts w:ascii="GHEA Mariam" w:eastAsia="Times New Roman" w:hAnsi="GHEA Mariam" w:cs="Calibri"/>
          <w:sz w:val="24"/>
          <w:szCs w:val="24"/>
        </w:rPr>
        <w:t xml:space="preserve"> թվականի </w:t>
      </w:r>
      <w:r w:rsidR="00034BE1" w:rsidRPr="00205BB2">
        <w:rPr>
          <w:rFonts w:ascii="GHEA Mariam" w:eastAsia="Times New Roman" w:hAnsi="GHEA Mariam" w:cs="Calibri"/>
          <w:sz w:val="24"/>
          <w:szCs w:val="24"/>
        </w:rPr>
        <w:t xml:space="preserve">       </w:t>
      </w:r>
      <w:r w:rsidR="00622D4E" w:rsidRPr="00205BB2">
        <w:rPr>
          <w:rFonts w:ascii="GHEA Mariam" w:eastAsia="Times New Roman" w:hAnsi="GHEA Mariam" w:cs="Times New Roman"/>
          <w:sz w:val="24"/>
          <w:szCs w:val="24"/>
        </w:rPr>
        <w:t xml:space="preserve">N </w:t>
      </w:r>
      <w:r w:rsidR="00904BED" w:rsidRPr="00205BB2">
        <w:rPr>
          <w:rFonts w:ascii="GHEA Mariam" w:eastAsia="Times New Roman" w:hAnsi="GHEA Mariam" w:cs="Times New Roman"/>
          <w:sz w:val="24"/>
          <w:szCs w:val="24"/>
        </w:rPr>
        <w:t xml:space="preserve">          </w:t>
      </w:r>
      <w:r w:rsidR="00034BE1" w:rsidRPr="00205BB2">
        <w:rPr>
          <w:rFonts w:ascii="GHEA Mariam" w:eastAsia="Times New Roman" w:hAnsi="GHEA Mariam" w:cs="Times New Roman"/>
          <w:sz w:val="24"/>
          <w:szCs w:val="24"/>
        </w:rPr>
        <w:t>–</w:t>
      </w:r>
      <w:r w:rsidR="004C5C30" w:rsidRPr="00205BB2">
        <w:rPr>
          <w:rFonts w:ascii="GHEA Mariam" w:eastAsia="Times New Roman" w:hAnsi="GHEA Mariam" w:cs="Times New Roman"/>
          <w:sz w:val="24"/>
          <w:szCs w:val="24"/>
        </w:rPr>
        <w:t>Ն</w:t>
      </w:r>
    </w:p>
    <w:p w14:paraId="1E813482" w14:textId="77777777" w:rsidR="00326ACB" w:rsidRDefault="00326ACB" w:rsidP="00205BB2">
      <w:pPr>
        <w:shd w:val="clear" w:color="auto" w:fill="FFFFFF"/>
        <w:spacing w:after="0" w:line="360" w:lineRule="auto"/>
        <w:jc w:val="center"/>
        <w:rPr>
          <w:rFonts w:ascii="GHEA Mariam" w:eastAsia="Times New Roman" w:hAnsi="GHEA Mariam" w:cs="Times New Roman"/>
          <w:sz w:val="24"/>
          <w:szCs w:val="24"/>
        </w:rPr>
      </w:pPr>
    </w:p>
    <w:p w14:paraId="61E0F0C7" w14:textId="22375CFD" w:rsidR="00326ACB" w:rsidRPr="00326ACB" w:rsidRDefault="00326ACB" w:rsidP="00205BB2">
      <w:pPr>
        <w:shd w:val="clear" w:color="auto" w:fill="FFFFFF"/>
        <w:spacing w:after="0" w:line="360" w:lineRule="auto"/>
        <w:jc w:val="center"/>
        <w:rPr>
          <w:rFonts w:ascii="GHEA Mariam" w:eastAsia="Times New Roman" w:hAnsi="GHEA Mariam" w:cs="Times New Roman"/>
          <w:b/>
          <w:bCs/>
          <w:sz w:val="24"/>
          <w:szCs w:val="24"/>
        </w:rPr>
      </w:pPr>
      <w:r w:rsidRPr="00326ACB">
        <w:rPr>
          <w:rFonts w:ascii="GHEA Mariam" w:eastAsia="Times New Roman" w:hAnsi="GHEA Mariam" w:cs="Times New Roman"/>
          <w:b/>
          <w:bCs/>
          <w:sz w:val="24"/>
          <w:szCs w:val="24"/>
        </w:rPr>
        <w:t>ՀԱՅԱՍՏԱՆԻ ՀԱՆՐԱՊԵՏՈՒԹՅԱՆ ԿԱՌԱՎԱՐՈՒԹՅԱՆ 20</w:t>
      </w:r>
      <w:r w:rsidR="00C26BCB">
        <w:rPr>
          <w:rFonts w:ascii="GHEA Mariam" w:eastAsia="Times New Roman" w:hAnsi="GHEA Mariam" w:cs="Times New Roman"/>
          <w:b/>
          <w:bCs/>
          <w:sz w:val="24"/>
          <w:szCs w:val="24"/>
        </w:rPr>
        <w:t>22</w:t>
      </w:r>
      <w:r w:rsidRPr="00326ACB">
        <w:rPr>
          <w:rFonts w:ascii="GHEA Mariam" w:eastAsia="Times New Roman" w:hAnsi="GHEA Mariam" w:cs="Times New Roman"/>
          <w:b/>
          <w:bCs/>
          <w:sz w:val="24"/>
          <w:szCs w:val="24"/>
        </w:rPr>
        <w:t xml:space="preserve"> ԹՎԱԿԱՆԻ </w:t>
      </w:r>
      <w:r w:rsidR="00C26BCB">
        <w:rPr>
          <w:rFonts w:ascii="GHEA Mariam" w:eastAsia="Times New Roman" w:hAnsi="GHEA Mariam" w:cs="Times New Roman"/>
          <w:b/>
          <w:bCs/>
          <w:sz w:val="24"/>
          <w:szCs w:val="24"/>
        </w:rPr>
        <w:t>ՕԳՈՍՏՈՍԻ</w:t>
      </w:r>
      <w:r w:rsidRPr="00326ACB">
        <w:rPr>
          <w:rFonts w:ascii="GHEA Mariam" w:eastAsia="Times New Roman" w:hAnsi="GHEA Mariam" w:cs="Times New Roman"/>
          <w:b/>
          <w:bCs/>
          <w:sz w:val="24"/>
          <w:szCs w:val="24"/>
        </w:rPr>
        <w:t xml:space="preserve"> </w:t>
      </w:r>
      <w:r w:rsidR="00C26BCB">
        <w:rPr>
          <w:rFonts w:ascii="GHEA Mariam" w:eastAsia="Times New Roman" w:hAnsi="GHEA Mariam" w:cs="Times New Roman"/>
          <w:b/>
          <w:bCs/>
          <w:sz w:val="24"/>
          <w:szCs w:val="24"/>
        </w:rPr>
        <w:t>24</w:t>
      </w:r>
      <w:r w:rsidRPr="00326ACB">
        <w:rPr>
          <w:rFonts w:ascii="GHEA Mariam" w:eastAsia="Times New Roman" w:hAnsi="GHEA Mariam" w:cs="Times New Roman"/>
          <w:b/>
          <w:bCs/>
          <w:sz w:val="24"/>
          <w:szCs w:val="24"/>
        </w:rPr>
        <w:t>-Ի N 1</w:t>
      </w:r>
      <w:r w:rsidR="00C26BCB">
        <w:rPr>
          <w:rFonts w:ascii="GHEA Mariam" w:eastAsia="Times New Roman" w:hAnsi="GHEA Mariam" w:cs="Times New Roman"/>
          <w:b/>
          <w:bCs/>
          <w:sz w:val="24"/>
          <w:szCs w:val="24"/>
        </w:rPr>
        <w:t>355</w:t>
      </w:r>
      <w:r w:rsidRPr="00326ACB">
        <w:rPr>
          <w:rFonts w:ascii="GHEA Mariam" w:eastAsia="Times New Roman" w:hAnsi="GHEA Mariam" w:cs="Times New Roman"/>
          <w:b/>
          <w:bCs/>
          <w:sz w:val="24"/>
          <w:szCs w:val="24"/>
        </w:rPr>
        <w:t xml:space="preserve">-Ն </w:t>
      </w:r>
      <w:r w:rsidR="00C26BCB">
        <w:rPr>
          <w:rFonts w:ascii="GHEA Mariam" w:eastAsia="Times New Roman" w:hAnsi="GHEA Mariam" w:cs="Times New Roman"/>
          <w:b/>
          <w:bCs/>
          <w:sz w:val="24"/>
          <w:szCs w:val="24"/>
        </w:rPr>
        <w:t xml:space="preserve">ՈՐՈՇՄԱՆ </w:t>
      </w:r>
      <w:r w:rsidR="001A1655" w:rsidRPr="001A1655">
        <w:rPr>
          <w:rFonts w:ascii="GHEA Mariam" w:eastAsia="Times New Roman" w:hAnsi="GHEA Mariam" w:cs="Times New Roman"/>
          <w:b/>
          <w:bCs/>
          <w:sz w:val="24"/>
          <w:szCs w:val="24"/>
        </w:rPr>
        <w:t xml:space="preserve">ՄԵՋ </w:t>
      </w:r>
      <w:r w:rsidR="00C26BCB">
        <w:rPr>
          <w:rFonts w:ascii="GHEA Mariam" w:eastAsia="Times New Roman" w:hAnsi="GHEA Mariam" w:cs="Times New Roman"/>
          <w:b/>
          <w:bCs/>
          <w:sz w:val="24"/>
          <w:szCs w:val="24"/>
        </w:rPr>
        <w:t xml:space="preserve">ԼՐԱՑՈՒՄՆԵՐ </w:t>
      </w:r>
      <w:r w:rsidRPr="00326ACB">
        <w:rPr>
          <w:rFonts w:ascii="GHEA Mariam" w:eastAsia="Times New Roman" w:hAnsi="GHEA Mariam" w:cs="Times New Roman"/>
          <w:b/>
          <w:bCs/>
          <w:sz w:val="24"/>
          <w:szCs w:val="24"/>
        </w:rPr>
        <w:t>ԿԱՏԱՐԵԼՈՒ ՄԱՍԻՆ</w:t>
      </w:r>
    </w:p>
    <w:p w14:paraId="6A3765BB" w14:textId="4BBC9A2A" w:rsidR="0023105C" w:rsidRPr="00205BB2" w:rsidRDefault="0023105C" w:rsidP="00205BB2">
      <w:pPr>
        <w:shd w:val="clear" w:color="auto" w:fill="FFFFFF"/>
        <w:spacing w:after="0" w:line="360" w:lineRule="auto"/>
        <w:jc w:val="both"/>
        <w:rPr>
          <w:rFonts w:ascii="GHEA Mariam" w:eastAsia="Times New Roman" w:hAnsi="GHEA Mariam" w:cs="Times New Roman"/>
          <w:sz w:val="24"/>
          <w:szCs w:val="24"/>
        </w:rPr>
      </w:pPr>
    </w:p>
    <w:p w14:paraId="58CBBDD7" w14:textId="722DF170" w:rsidR="00F80157" w:rsidRPr="00F20E31" w:rsidRDefault="00EC15EF" w:rsidP="00205BB2">
      <w:pPr>
        <w:shd w:val="clear" w:color="auto" w:fill="FFFFFF"/>
        <w:spacing w:after="0" w:line="360" w:lineRule="auto"/>
        <w:jc w:val="both"/>
        <w:rPr>
          <w:rFonts w:ascii="GHEA Mariam" w:eastAsia="Times New Roman" w:hAnsi="GHEA Mariam" w:cs="Arial"/>
          <w:b/>
          <w:bCs/>
          <w:i/>
          <w:iCs/>
          <w:sz w:val="24"/>
          <w:szCs w:val="24"/>
        </w:rPr>
      </w:pPr>
      <w:r w:rsidRPr="00205BB2">
        <w:rPr>
          <w:rFonts w:ascii="GHEA Mariam" w:eastAsia="Times New Roman" w:hAnsi="GHEA Mariam" w:cs="Arial"/>
          <w:sz w:val="24"/>
          <w:szCs w:val="24"/>
        </w:rPr>
        <w:t xml:space="preserve">   Ղեկավարվելով </w:t>
      </w:r>
      <w:r w:rsidR="00F80157" w:rsidRPr="00205BB2">
        <w:rPr>
          <w:rFonts w:ascii="GHEA Mariam" w:eastAsia="Times New Roman" w:hAnsi="GHEA Mariam" w:cs="Arial"/>
          <w:sz w:val="24"/>
          <w:szCs w:val="24"/>
        </w:rPr>
        <w:t>«Նորմատիվ իրավական ակտերի մասին» օրենքի</w:t>
      </w:r>
      <w:r w:rsidR="001605AA" w:rsidRPr="00205BB2">
        <w:rPr>
          <w:rFonts w:ascii="GHEA Mariam" w:eastAsia="Times New Roman" w:hAnsi="GHEA Mariam" w:cs="Arial"/>
          <w:sz w:val="24"/>
          <w:szCs w:val="24"/>
        </w:rPr>
        <w:t xml:space="preserve"> </w:t>
      </w:r>
      <w:r w:rsidR="00F80157" w:rsidRPr="00205BB2">
        <w:rPr>
          <w:rFonts w:ascii="GHEA Mariam" w:eastAsia="Times New Roman" w:hAnsi="GHEA Mariam" w:cs="Arial"/>
          <w:sz w:val="24"/>
          <w:szCs w:val="24"/>
        </w:rPr>
        <w:t>33-ր</w:t>
      </w:r>
      <w:r w:rsidR="00271F7F" w:rsidRPr="00205BB2">
        <w:rPr>
          <w:rFonts w:ascii="GHEA Mariam" w:eastAsia="Times New Roman" w:hAnsi="GHEA Mariam" w:cs="Arial"/>
          <w:sz w:val="24"/>
          <w:szCs w:val="24"/>
        </w:rPr>
        <w:t xml:space="preserve">դ և </w:t>
      </w:r>
      <w:r w:rsidR="00C45059" w:rsidRPr="00205BB2">
        <w:rPr>
          <w:rFonts w:ascii="GHEA Mariam" w:eastAsia="Times New Roman" w:hAnsi="GHEA Mariam" w:cs="Arial"/>
          <w:sz w:val="24"/>
          <w:szCs w:val="24"/>
        </w:rPr>
        <w:br/>
      </w:r>
      <w:r w:rsidR="00271F7F" w:rsidRPr="00205BB2">
        <w:rPr>
          <w:rFonts w:ascii="GHEA Mariam" w:eastAsia="Times New Roman" w:hAnsi="GHEA Mariam" w:cs="Arial"/>
          <w:sz w:val="24"/>
          <w:szCs w:val="24"/>
        </w:rPr>
        <w:t xml:space="preserve">34-րդ հոդվածների </w:t>
      </w:r>
      <w:r w:rsidR="001A1655">
        <w:rPr>
          <w:rFonts w:ascii="GHEA Mariam" w:eastAsia="Times New Roman" w:hAnsi="GHEA Mariam" w:cs="Arial"/>
          <w:sz w:val="24"/>
          <w:szCs w:val="24"/>
        </w:rPr>
        <w:t>պահանջներով</w:t>
      </w:r>
      <w:r w:rsidR="000B7E18">
        <w:rPr>
          <w:rFonts w:ascii="GHEA Mariam" w:eastAsia="Times New Roman" w:hAnsi="GHEA Mariam" w:cs="Arial"/>
          <w:sz w:val="24"/>
          <w:szCs w:val="24"/>
        </w:rPr>
        <w:t>՝</w:t>
      </w:r>
      <w:r w:rsidR="001A1655">
        <w:rPr>
          <w:rFonts w:ascii="GHEA Mariam" w:eastAsia="Times New Roman" w:hAnsi="GHEA Mariam" w:cs="Arial"/>
          <w:sz w:val="24"/>
          <w:szCs w:val="24"/>
        </w:rPr>
        <w:t xml:space="preserve"> </w:t>
      </w:r>
      <w:r w:rsidR="00C45059" w:rsidRPr="00205BB2">
        <w:rPr>
          <w:rFonts w:ascii="GHEA Mariam" w:eastAsia="Times New Roman" w:hAnsi="GHEA Mariam" w:cs="Arial"/>
          <w:sz w:val="24"/>
          <w:szCs w:val="24"/>
        </w:rPr>
        <w:t xml:space="preserve">Հայաստանի Հանրապետության կառավարությունը </w:t>
      </w:r>
      <w:r w:rsidR="00C45059" w:rsidRPr="00F20E31">
        <w:rPr>
          <w:rFonts w:ascii="GHEA Mariam" w:eastAsia="Times New Roman" w:hAnsi="GHEA Mariam" w:cs="Arial"/>
          <w:b/>
          <w:bCs/>
          <w:i/>
          <w:iCs/>
          <w:sz w:val="24"/>
          <w:szCs w:val="24"/>
        </w:rPr>
        <w:t>որոշում է.</w:t>
      </w:r>
    </w:p>
    <w:p w14:paraId="7BC16931" w14:textId="14E618D5" w:rsidR="002A19A1" w:rsidRDefault="00A30FB6" w:rsidP="00A30FB6">
      <w:pPr>
        <w:shd w:val="clear" w:color="auto" w:fill="FFFFFF"/>
        <w:spacing w:after="0" w:line="360" w:lineRule="auto"/>
        <w:jc w:val="both"/>
        <w:rPr>
          <w:rFonts w:ascii="GHEA Mariam" w:eastAsia="Times New Roman" w:hAnsi="GHEA Mariam" w:cs="Arial"/>
          <w:sz w:val="24"/>
          <w:szCs w:val="24"/>
        </w:rPr>
      </w:pPr>
      <w:r>
        <w:rPr>
          <w:rFonts w:ascii="GHEA Mariam" w:eastAsia="Times New Roman" w:hAnsi="GHEA Mariam" w:cs="Arial"/>
          <w:sz w:val="24"/>
          <w:szCs w:val="24"/>
        </w:rPr>
        <w:t xml:space="preserve">   </w:t>
      </w:r>
      <w:r w:rsidR="000D4F1C" w:rsidRPr="00205BB2">
        <w:rPr>
          <w:rFonts w:ascii="GHEA Mariam" w:eastAsia="Times New Roman" w:hAnsi="GHEA Mariam" w:cs="Arial"/>
          <w:sz w:val="24"/>
          <w:szCs w:val="24"/>
        </w:rPr>
        <w:t xml:space="preserve">1. </w:t>
      </w:r>
      <w:r w:rsidR="00C45059" w:rsidRPr="00205BB2">
        <w:rPr>
          <w:rFonts w:ascii="GHEA Mariam" w:eastAsia="Times New Roman" w:hAnsi="GHEA Mariam" w:cs="Arial"/>
          <w:sz w:val="24"/>
          <w:szCs w:val="24"/>
        </w:rPr>
        <w:t>Հայաստանի</w:t>
      </w:r>
      <w:r w:rsidR="006B70ED">
        <w:rPr>
          <w:rFonts w:ascii="GHEA Mariam" w:eastAsia="Times New Roman" w:hAnsi="GHEA Mariam" w:cs="Arial"/>
          <w:sz w:val="24"/>
          <w:szCs w:val="24"/>
        </w:rPr>
        <w:t xml:space="preserve"> Հանրապետության կառավարության 20</w:t>
      </w:r>
      <w:r w:rsidR="00C26BCB">
        <w:rPr>
          <w:rFonts w:ascii="GHEA Mariam" w:eastAsia="Times New Roman" w:hAnsi="GHEA Mariam" w:cs="Arial"/>
          <w:sz w:val="24"/>
          <w:szCs w:val="24"/>
        </w:rPr>
        <w:t>22</w:t>
      </w:r>
      <w:r w:rsidR="006B70ED">
        <w:rPr>
          <w:rFonts w:ascii="GHEA Mariam" w:eastAsia="Times New Roman" w:hAnsi="GHEA Mariam" w:cs="Arial"/>
          <w:sz w:val="24"/>
          <w:szCs w:val="24"/>
        </w:rPr>
        <w:t xml:space="preserve"> թվականի </w:t>
      </w:r>
      <w:r w:rsidR="00C26BCB">
        <w:rPr>
          <w:rFonts w:ascii="GHEA Mariam" w:eastAsia="Times New Roman" w:hAnsi="GHEA Mariam" w:cs="Arial"/>
          <w:sz w:val="24"/>
          <w:szCs w:val="24"/>
        </w:rPr>
        <w:t>օգոստոսի</w:t>
      </w:r>
      <w:r w:rsidR="006B70ED">
        <w:rPr>
          <w:rFonts w:ascii="GHEA Mariam" w:eastAsia="Times New Roman" w:hAnsi="GHEA Mariam" w:cs="Arial"/>
          <w:sz w:val="24"/>
          <w:szCs w:val="24"/>
        </w:rPr>
        <w:t xml:space="preserve"> 2</w:t>
      </w:r>
      <w:r w:rsidR="00C26BCB">
        <w:rPr>
          <w:rFonts w:ascii="GHEA Mariam" w:eastAsia="Times New Roman" w:hAnsi="GHEA Mariam" w:cs="Arial"/>
          <w:sz w:val="24"/>
          <w:szCs w:val="24"/>
        </w:rPr>
        <w:t>4</w:t>
      </w:r>
      <w:r w:rsidR="006B70ED">
        <w:rPr>
          <w:rFonts w:ascii="GHEA Mariam" w:eastAsia="Times New Roman" w:hAnsi="GHEA Mariam" w:cs="Arial"/>
          <w:sz w:val="24"/>
          <w:szCs w:val="24"/>
        </w:rPr>
        <w:t>-ի «</w:t>
      </w:r>
      <w:r w:rsidR="00C26BCB">
        <w:rPr>
          <w:rFonts w:ascii="GHEA Mariam" w:eastAsia="Times New Roman" w:hAnsi="GHEA Mariam" w:cs="Arial"/>
          <w:sz w:val="24"/>
          <w:szCs w:val="24"/>
        </w:rPr>
        <w:t>Հ</w:t>
      </w:r>
      <w:r w:rsidR="00C26BCB" w:rsidRPr="00C26BCB">
        <w:rPr>
          <w:rFonts w:ascii="GHEA Mariam" w:eastAsia="Times New Roman" w:hAnsi="GHEA Mariam" w:cs="Arial"/>
          <w:sz w:val="24"/>
          <w:szCs w:val="24"/>
        </w:rPr>
        <w:t xml:space="preserve">այաստանի </w:t>
      </w:r>
      <w:r w:rsidR="00C26BCB">
        <w:rPr>
          <w:rFonts w:ascii="GHEA Mariam" w:eastAsia="Times New Roman" w:hAnsi="GHEA Mariam" w:cs="Arial"/>
          <w:sz w:val="24"/>
          <w:szCs w:val="24"/>
        </w:rPr>
        <w:t>Հ</w:t>
      </w:r>
      <w:r w:rsidR="00C26BCB" w:rsidRPr="00C26BCB">
        <w:rPr>
          <w:rFonts w:ascii="GHEA Mariam" w:eastAsia="Times New Roman" w:hAnsi="GHEA Mariam" w:cs="Arial"/>
          <w:sz w:val="24"/>
          <w:szCs w:val="24"/>
        </w:rPr>
        <w:t>անրապետությունում գնահատման ստանդարտները, ինչպես նա</w:t>
      </w:r>
      <w:r w:rsidR="00C26BCB">
        <w:rPr>
          <w:rFonts w:ascii="GHEA Mariam" w:eastAsia="Times New Roman" w:hAnsi="GHEA Mariam" w:cs="Arial"/>
          <w:sz w:val="24"/>
          <w:szCs w:val="24"/>
        </w:rPr>
        <w:t>և</w:t>
      </w:r>
      <w:r w:rsidR="00C26BCB" w:rsidRPr="00C26BCB">
        <w:rPr>
          <w:rFonts w:ascii="GHEA Mariam" w:eastAsia="Times New Roman" w:hAnsi="GHEA Mariam" w:cs="Arial"/>
          <w:sz w:val="24"/>
          <w:szCs w:val="24"/>
        </w:rPr>
        <w:t xml:space="preserve"> գնահատողի վարքագծին ներկայացվող պահանջները սահմանելու մասին</w:t>
      </w:r>
      <w:r w:rsidR="006B70ED">
        <w:rPr>
          <w:rFonts w:ascii="GHEA Mariam" w:eastAsia="Times New Roman" w:hAnsi="GHEA Mariam" w:cs="Arial"/>
          <w:sz w:val="24"/>
          <w:szCs w:val="24"/>
        </w:rPr>
        <w:t xml:space="preserve">» </w:t>
      </w:r>
      <w:r w:rsidR="006B70ED" w:rsidRPr="006B70ED">
        <w:rPr>
          <w:rFonts w:ascii="GHEA Mariam" w:eastAsia="Times New Roman" w:hAnsi="GHEA Mariam" w:cs="Arial"/>
          <w:sz w:val="24"/>
          <w:szCs w:val="24"/>
        </w:rPr>
        <w:t>N 1</w:t>
      </w:r>
      <w:r w:rsidR="00C26BCB">
        <w:rPr>
          <w:rFonts w:ascii="GHEA Mariam" w:eastAsia="Times New Roman" w:hAnsi="GHEA Mariam" w:cs="Arial"/>
          <w:sz w:val="24"/>
          <w:szCs w:val="24"/>
        </w:rPr>
        <w:t>355</w:t>
      </w:r>
      <w:r w:rsidR="006B70ED" w:rsidRPr="006B70ED">
        <w:rPr>
          <w:rFonts w:ascii="GHEA Mariam" w:eastAsia="Times New Roman" w:hAnsi="GHEA Mariam" w:cs="Arial"/>
          <w:sz w:val="24"/>
          <w:szCs w:val="24"/>
        </w:rPr>
        <w:t>-Ն</w:t>
      </w:r>
      <w:r w:rsidR="006B70ED">
        <w:rPr>
          <w:rFonts w:ascii="GHEA Mariam" w:eastAsia="Times New Roman" w:hAnsi="GHEA Mariam" w:cs="Arial"/>
          <w:sz w:val="24"/>
          <w:szCs w:val="24"/>
        </w:rPr>
        <w:t xml:space="preserve"> որոշման</w:t>
      </w:r>
      <w:r w:rsidR="004F7B45">
        <w:rPr>
          <w:rFonts w:ascii="GHEA Mariam" w:eastAsia="Times New Roman" w:hAnsi="GHEA Mariam" w:cs="Arial"/>
          <w:sz w:val="24"/>
          <w:szCs w:val="24"/>
        </w:rPr>
        <w:t xml:space="preserve"> (այսուհետ՝ Որոշում)</w:t>
      </w:r>
      <w:r w:rsidR="006B70ED">
        <w:rPr>
          <w:rFonts w:ascii="GHEA Mariam" w:eastAsia="Times New Roman" w:hAnsi="GHEA Mariam" w:cs="Arial"/>
          <w:sz w:val="24"/>
          <w:szCs w:val="24"/>
        </w:rPr>
        <w:t xml:space="preserve"> 1-ին կետ</w:t>
      </w:r>
      <w:r w:rsidR="00C26BCB">
        <w:rPr>
          <w:rFonts w:ascii="GHEA Mariam" w:eastAsia="Times New Roman" w:hAnsi="GHEA Mariam" w:cs="Arial"/>
          <w:sz w:val="24"/>
          <w:szCs w:val="24"/>
        </w:rPr>
        <w:t>ի 1-ին ենթակետով</w:t>
      </w:r>
      <w:r w:rsidR="006B70ED">
        <w:rPr>
          <w:rFonts w:ascii="GHEA Mariam" w:eastAsia="Times New Roman" w:hAnsi="GHEA Mariam" w:cs="Arial"/>
          <w:sz w:val="24"/>
          <w:szCs w:val="24"/>
        </w:rPr>
        <w:t xml:space="preserve"> սահմանված </w:t>
      </w:r>
      <w:r w:rsidR="002A5CC1">
        <w:rPr>
          <w:rFonts w:ascii="GHEA Mariam" w:eastAsia="Times New Roman" w:hAnsi="GHEA Mariam" w:cs="Arial"/>
          <w:sz w:val="24"/>
          <w:szCs w:val="24"/>
        </w:rPr>
        <w:br/>
      </w:r>
      <w:r w:rsidR="00C26BCB" w:rsidRPr="00C26BCB">
        <w:rPr>
          <w:rFonts w:ascii="GHEA Mariam" w:eastAsia="Times New Roman" w:hAnsi="GHEA Mariam" w:cs="Arial"/>
          <w:sz w:val="24"/>
          <w:szCs w:val="24"/>
        </w:rPr>
        <w:t xml:space="preserve">N 1 </w:t>
      </w:r>
      <w:r w:rsidR="00C26BCB">
        <w:rPr>
          <w:rFonts w:ascii="GHEA Mariam" w:eastAsia="Times New Roman" w:hAnsi="GHEA Mariam" w:cs="Arial"/>
          <w:sz w:val="24"/>
          <w:szCs w:val="24"/>
        </w:rPr>
        <w:t>հ</w:t>
      </w:r>
      <w:r w:rsidR="006B70ED">
        <w:rPr>
          <w:rFonts w:ascii="GHEA Mariam" w:eastAsia="Times New Roman" w:hAnsi="GHEA Mariam" w:cs="Arial"/>
          <w:sz w:val="24"/>
          <w:szCs w:val="24"/>
        </w:rPr>
        <w:t>ավելվածի 1</w:t>
      </w:r>
      <w:r w:rsidR="00C26BCB">
        <w:rPr>
          <w:rFonts w:ascii="GHEA Mariam" w:eastAsia="Times New Roman" w:hAnsi="GHEA Mariam" w:cs="Arial"/>
          <w:sz w:val="24"/>
          <w:szCs w:val="24"/>
        </w:rPr>
        <w:t>1</w:t>
      </w:r>
      <w:r w:rsidR="006B70ED">
        <w:rPr>
          <w:rFonts w:ascii="GHEA Mariam" w:eastAsia="Times New Roman" w:hAnsi="GHEA Mariam" w:cs="Arial"/>
          <w:sz w:val="24"/>
          <w:szCs w:val="24"/>
        </w:rPr>
        <w:t>-րդ կետ</w:t>
      </w:r>
      <w:r w:rsidR="004F7B45">
        <w:rPr>
          <w:rFonts w:ascii="GHEA Mariam" w:eastAsia="Times New Roman" w:hAnsi="GHEA Mariam" w:cs="Arial"/>
          <w:sz w:val="24"/>
          <w:szCs w:val="24"/>
          <w:lang w:val="hy-AM"/>
        </w:rPr>
        <w:t>ի 1-ին ենթակետում «</w:t>
      </w:r>
      <w:r w:rsidR="004F7B45" w:rsidRPr="004F7B45">
        <w:rPr>
          <w:rFonts w:ascii="GHEA Mariam" w:eastAsia="Times New Roman" w:hAnsi="GHEA Mariam" w:cs="Arial"/>
          <w:sz w:val="24"/>
          <w:szCs w:val="24"/>
          <w:lang w:val="hy-AM"/>
        </w:rPr>
        <w:t>օբյեկտի տեղազննությունը</w:t>
      </w:r>
      <w:r w:rsidR="004F7B45">
        <w:rPr>
          <w:rFonts w:ascii="GHEA Mariam" w:eastAsia="Times New Roman" w:hAnsi="GHEA Mariam" w:cs="Arial"/>
          <w:sz w:val="24"/>
          <w:szCs w:val="24"/>
          <w:lang w:val="hy-AM"/>
        </w:rPr>
        <w:t>» բառերից հետո լրացնել «</w:t>
      </w:r>
      <w:r w:rsidR="004F7B45" w:rsidRPr="004F7B45">
        <w:rPr>
          <w:rFonts w:ascii="GHEA Mariam" w:eastAsia="Times New Roman" w:hAnsi="GHEA Mariam" w:cs="Arial"/>
          <w:sz w:val="24"/>
          <w:szCs w:val="24"/>
          <w:lang w:val="hy-AM"/>
        </w:rPr>
        <w:t>(բացառությամբ հանրության գերակա շահերի ապահովման նպատակով սեփականության օտարման գնահատման, որոնց դեպքում տեղազննման արդյունքները կազմվում են «Հանրության գերակա շահերի ապահովման նպատակով սեփականության օտարման մասին» օրենքով սահմանված նկարագրության արձանագրության կարգով)»</w:t>
      </w:r>
      <w:r w:rsidR="004F7B45">
        <w:rPr>
          <w:rFonts w:ascii="GHEA Mariam" w:eastAsia="Times New Roman" w:hAnsi="GHEA Mariam" w:cs="Arial"/>
          <w:sz w:val="24"/>
          <w:szCs w:val="24"/>
          <w:lang w:val="hy-AM"/>
        </w:rPr>
        <w:t xml:space="preserve"> բառերը:</w:t>
      </w:r>
    </w:p>
    <w:p w14:paraId="78E8BA13" w14:textId="5EAB6567" w:rsidR="000A5B6F" w:rsidRDefault="00A30FB6" w:rsidP="00A30FB6">
      <w:pPr>
        <w:shd w:val="clear" w:color="auto" w:fill="FFFFFF"/>
        <w:spacing w:after="0" w:line="360" w:lineRule="auto"/>
        <w:jc w:val="both"/>
        <w:rPr>
          <w:rFonts w:ascii="GHEA Mariam" w:eastAsia="Times New Roman" w:hAnsi="GHEA Mariam" w:cs="Arial"/>
          <w:sz w:val="24"/>
          <w:szCs w:val="24"/>
        </w:rPr>
      </w:pPr>
      <w:r>
        <w:rPr>
          <w:rFonts w:ascii="GHEA Mariam" w:eastAsia="Times New Roman" w:hAnsi="GHEA Mariam" w:cs="Arial"/>
          <w:sz w:val="24"/>
          <w:szCs w:val="24"/>
        </w:rPr>
        <w:t xml:space="preserve">   </w:t>
      </w:r>
      <w:r w:rsidR="006B70ED">
        <w:rPr>
          <w:rFonts w:ascii="GHEA Mariam" w:eastAsia="Times New Roman" w:hAnsi="GHEA Mariam" w:cs="Arial"/>
          <w:sz w:val="24"/>
          <w:szCs w:val="24"/>
        </w:rPr>
        <w:t xml:space="preserve">2. </w:t>
      </w:r>
      <w:r w:rsidR="002A5CC1">
        <w:rPr>
          <w:rFonts w:ascii="GHEA Mariam" w:eastAsia="Times New Roman" w:hAnsi="GHEA Mariam" w:cs="Arial"/>
          <w:sz w:val="24"/>
          <w:szCs w:val="24"/>
        </w:rPr>
        <w:t xml:space="preserve">Որոշման 1-ին կետի 2-րդ ենթակետով սահմանված </w:t>
      </w:r>
      <w:r w:rsidR="002A5CC1" w:rsidRPr="002A5CC1">
        <w:rPr>
          <w:rFonts w:ascii="GHEA Mariam" w:eastAsia="Times New Roman" w:hAnsi="GHEA Mariam" w:cs="Arial"/>
          <w:sz w:val="24"/>
          <w:szCs w:val="24"/>
        </w:rPr>
        <w:t xml:space="preserve">N </w:t>
      </w:r>
      <w:r w:rsidR="002A5CC1">
        <w:rPr>
          <w:rFonts w:ascii="GHEA Mariam" w:eastAsia="Times New Roman" w:hAnsi="GHEA Mariam" w:cs="Arial"/>
          <w:sz w:val="24"/>
          <w:szCs w:val="24"/>
        </w:rPr>
        <w:t>2</w:t>
      </w:r>
      <w:r w:rsidR="002A5CC1" w:rsidRPr="002A5CC1">
        <w:rPr>
          <w:rFonts w:ascii="GHEA Mariam" w:eastAsia="Times New Roman" w:hAnsi="GHEA Mariam" w:cs="Arial"/>
          <w:sz w:val="24"/>
          <w:szCs w:val="24"/>
        </w:rPr>
        <w:t xml:space="preserve"> հավելված</w:t>
      </w:r>
      <w:r>
        <w:rPr>
          <w:rFonts w:ascii="GHEA Mariam" w:eastAsia="Times New Roman" w:hAnsi="GHEA Mariam" w:cs="Arial"/>
          <w:sz w:val="24"/>
          <w:szCs w:val="24"/>
        </w:rPr>
        <w:t>ում.</w:t>
      </w:r>
    </w:p>
    <w:p w14:paraId="549FD307" w14:textId="0D120713" w:rsidR="006B70ED" w:rsidRDefault="000A5B6F" w:rsidP="002A5CC1">
      <w:pPr>
        <w:shd w:val="clear" w:color="auto" w:fill="FFFFFF"/>
        <w:spacing w:after="0" w:line="360" w:lineRule="auto"/>
        <w:ind w:firstLine="284"/>
        <w:jc w:val="both"/>
        <w:rPr>
          <w:rFonts w:ascii="GHEA Mariam" w:eastAsia="Times New Roman" w:hAnsi="GHEA Mariam" w:cs="Arial"/>
          <w:sz w:val="24"/>
          <w:szCs w:val="24"/>
        </w:rPr>
      </w:pPr>
      <w:r>
        <w:rPr>
          <w:rFonts w:ascii="GHEA Mariam" w:eastAsia="Times New Roman" w:hAnsi="GHEA Mariam" w:cs="Arial"/>
          <w:sz w:val="24"/>
          <w:szCs w:val="24"/>
        </w:rPr>
        <w:t>1</w:t>
      </w:r>
      <w:r w:rsidR="00A30FB6">
        <w:rPr>
          <w:rFonts w:ascii="GHEA Mariam" w:eastAsia="Times New Roman" w:hAnsi="GHEA Mariam" w:cs="Arial"/>
          <w:sz w:val="24"/>
          <w:szCs w:val="24"/>
        </w:rPr>
        <w:t>)</w:t>
      </w:r>
      <w:r>
        <w:rPr>
          <w:rFonts w:ascii="GHEA Mariam" w:eastAsia="Times New Roman" w:hAnsi="GHEA Mariam" w:cs="Arial"/>
          <w:sz w:val="24"/>
          <w:szCs w:val="24"/>
        </w:rPr>
        <w:t xml:space="preserve"> 12-րդ կետում</w:t>
      </w:r>
      <w:r w:rsidR="007D7AC5">
        <w:rPr>
          <w:rFonts w:ascii="GHEA Mariam" w:eastAsia="Times New Roman" w:hAnsi="GHEA Mariam" w:cs="Arial"/>
          <w:sz w:val="24"/>
          <w:szCs w:val="24"/>
        </w:rPr>
        <w:t xml:space="preserve"> «</w:t>
      </w:r>
      <w:r w:rsidR="007D7AC5" w:rsidRPr="007D7AC5">
        <w:rPr>
          <w:rFonts w:ascii="GHEA Mariam" w:eastAsia="Times New Roman" w:hAnsi="GHEA Mariam" w:cs="Arial"/>
          <w:sz w:val="24"/>
          <w:szCs w:val="24"/>
        </w:rPr>
        <w:t>եթե այլ բան գնահատման առաջադրանքով սահմանված չէ</w:t>
      </w:r>
      <w:r w:rsidR="007D7AC5">
        <w:rPr>
          <w:rFonts w:ascii="GHEA Mariam" w:eastAsia="Times New Roman" w:hAnsi="GHEA Mariam" w:cs="Arial"/>
          <w:sz w:val="24"/>
          <w:szCs w:val="24"/>
        </w:rPr>
        <w:t xml:space="preserve">» բառերից հետո լրացնել </w:t>
      </w:r>
      <w:r w:rsidR="007D7AC5" w:rsidRPr="007D7AC5">
        <w:rPr>
          <w:rFonts w:ascii="GHEA Mariam" w:eastAsia="Times New Roman" w:hAnsi="GHEA Mariam" w:cs="Arial"/>
          <w:sz w:val="24"/>
          <w:szCs w:val="24"/>
        </w:rPr>
        <w:t>«, բացառությամբ հանրության գերակա շահերի ապահովման նպատակով սեփականության օտարման գնահատման, որոնց դեպքում տեղազննման արդյունքները կազմվում են «Հանրության գերակա շահերի ապահովման նպատակով սեփականության օտարման մասին» օրենքով սահմանված նկարագրության արձանագրության կարգով»</w:t>
      </w:r>
      <w:r w:rsidR="007D7AC5">
        <w:rPr>
          <w:rFonts w:ascii="GHEA Mariam" w:eastAsia="Times New Roman" w:hAnsi="GHEA Mariam" w:cs="Arial"/>
          <w:sz w:val="24"/>
          <w:szCs w:val="24"/>
        </w:rPr>
        <w:t xml:space="preserve"> բառերը</w:t>
      </w:r>
      <w:r w:rsidR="007D7AC5" w:rsidRPr="007D7AC5">
        <w:rPr>
          <w:rFonts w:ascii="GHEA Mariam" w:eastAsia="Times New Roman" w:hAnsi="GHEA Mariam" w:cs="Arial"/>
          <w:sz w:val="24"/>
          <w:szCs w:val="24"/>
        </w:rPr>
        <w:t>:</w:t>
      </w:r>
    </w:p>
    <w:p w14:paraId="63788391" w14:textId="0FEAA8C3" w:rsidR="00A30FB6" w:rsidRDefault="00A30FB6" w:rsidP="002A5CC1">
      <w:pPr>
        <w:shd w:val="clear" w:color="auto" w:fill="FFFFFF"/>
        <w:spacing w:after="0" w:line="360" w:lineRule="auto"/>
        <w:ind w:firstLine="284"/>
        <w:jc w:val="both"/>
        <w:rPr>
          <w:rFonts w:ascii="GHEA Mariam" w:eastAsia="Times New Roman" w:hAnsi="GHEA Mariam" w:cs="Arial"/>
          <w:sz w:val="24"/>
          <w:szCs w:val="24"/>
          <w:lang w:val="hy-AM"/>
        </w:rPr>
      </w:pPr>
      <w:r>
        <w:rPr>
          <w:rFonts w:ascii="GHEA Mariam" w:eastAsia="Times New Roman" w:hAnsi="GHEA Mariam" w:cs="Arial"/>
          <w:sz w:val="24"/>
          <w:szCs w:val="24"/>
          <w:lang w:val="hy-AM"/>
        </w:rPr>
        <w:t>2</w:t>
      </w:r>
      <w:r w:rsidRPr="00A30FB6">
        <w:rPr>
          <w:rFonts w:ascii="GHEA Mariam" w:eastAsia="Times New Roman" w:hAnsi="GHEA Mariam" w:cs="Arial"/>
          <w:sz w:val="24"/>
          <w:szCs w:val="24"/>
          <w:lang w:val="hy-AM"/>
        </w:rPr>
        <w:t>)</w:t>
      </w:r>
      <w:r>
        <w:rPr>
          <w:rFonts w:ascii="GHEA Mariam" w:eastAsia="Times New Roman" w:hAnsi="GHEA Mariam" w:cs="Arial"/>
          <w:sz w:val="24"/>
          <w:szCs w:val="24"/>
          <w:lang w:val="hy-AM"/>
        </w:rPr>
        <w:t xml:space="preserve"> </w:t>
      </w:r>
      <w:r w:rsidR="005A213D" w:rsidRPr="005A213D">
        <w:rPr>
          <w:rFonts w:ascii="GHEA Mariam" w:eastAsia="Times New Roman" w:hAnsi="GHEA Mariam" w:cs="Arial"/>
          <w:sz w:val="24"/>
          <w:szCs w:val="24"/>
          <w:lang w:val="hy-AM"/>
        </w:rPr>
        <w:t xml:space="preserve">լրացնել նոր` </w:t>
      </w:r>
      <w:r w:rsidR="005A213D">
        <w:rPr>
          <w:rFonts w:ascii="GHEA Mariam" w:eastAsia="Times New Roman" w:hAnsi="GHEA Mariam" w:cs="Arial"/>
          <w:sz w:val="24"/>
          <w:szCs w:val="24"/>
          <w:lang w:val="hy-AM"/>
        </w:rPr>
        <w:t>9-րդ</w:t>
      </w:r>
      <w:r w:rsidR="005A213D" w:rsidRPr="005A213D">
        <w:rPr>
          <w:rFonts w:ascii="GHEA Mariam" w:eastAsia="Times New Roman" w:hAnsi="GHEA Mariam" w:cs="Arial"/>
          <w:sz w:val="24"/>
          <w:szCs w:val="24"/>
          <w:lang w:val="hy-AM"/>
        </w:rPr>
        <w:t xml:space="preserve"> </w:t>
      </w:r>
      <w:r w:rsidR="005A213D">
        <w:rPr>
          <w:rFonts w:ascii="GHEA Mariam" w:eastAsia="Times New Roman" w:hAnsi="GHEA Mariam" w:cs="Arial"/>
          <w:sz w:val="24"/>
          <w:szCs w:val="24"/>
          <w:lang w:val="hy-AM"/>
        </w:rPr>
        <w:t>գլուխ</w:t>
      </w:r>
      <w:r w:rsidR="005A213D" w:rsidRPr="005A213D">
        <w:rPr>
          <w:rFonts w:ascii="GHEA Mariam" w:eastAsia="Times New Roman" w:hAnsi="GHEA Mariam" w:cs="Arial"/>
          <w:sz w:val="24"/>
          <w:szCs w:val="24"/>
          <w:lang w:val="hy-AM"/>
        </w:rPr>
        <w:t xml:space="preserve"> հետևյալ բովանդակությամբ.</w:t>
      </w:r>
    </w:p>
    <w:p w14:paraId="2527DED6" w14:textId="0DD22126" w:rsidR="005A213D" w:rsidRPr="005A213D" w:rsidRDefault="005A213D" w:rsidP="005A213D">
      <w:pPr>
        <w:shd w:val="clear" w:color="auto" w:fill="FFFFFF"/>
        <w:spacing w:after="0" w:line="360" w:lineRule="auto"/>
        <w:jc w:val="both"/>
        <w:rPr>
          <w:rFonts w:ascii="GHEA Mariam" w:eastAsia="Times New Roman" w:hAnsi="GHEA Mariam" w:cs="Arial"/>
          <w:b/>
          <w:bCs/>
          <w:sz w:val="24"/>
          <w:szCs w:val="24"/>
          <w:lang w:val="hy-AM"/>
        </w:rPr>
      </w:pPr>
      <w:r>
        <w:rPr>
          <w:rFonts w:ascii="GHEA Mariam" w:eastAsia="Times New Roman" w:hAnsi="GHEA Mariam" w:cs="Arial"/>
          <w:sz w:val="24"/>
          <w:szCs w:val="24"/>
          <w:lang w:val="hy-AM"/>
        </w:rPr>
        <w:lastRenderedPageBreak/>
        <w:t xml:space="preserve">   </w:t>
      </w:r>
      <w:r w:rsidRPr="005A213D">
        <w:rPr>
          <w:rFonts w:ascii="GHEA Mariam" w:eastAsia="Times New Roman" w:hAnsi="GHEA Mariam" w:cs="Arial"/>
          <w:sz w:val="24"/>
          <w:szCs w:val="24"/>
          <w:lang w:val="hy-AM"/>
        </w:rPr>
        <w:t>«</w:t>
      </w:r>
      <w:r w:rsidRPr="005A213D">
        <w:rPr>
          <w:rFonts w:ascii="GHEA Mariam" w:eastAsia="Times New Roman" w:hAnsi="GHEA Mariam" w:cs="Arial"/>
          <w:b/>
          <w:bCs/>
          <w:sz w:val="24"/>
          <w:szCs w:val="24"/>
          <w:lang w:val="hy-AM"/>
        </w:rPr>
        <w:t>9. ՀԱՆՐՈՒԹՅԱՆ ԳԵՐԱԿԱ ՇԱՀԵՐԻ ԱՊԱՀՈՎՄԱՆ ՆՊԱՏԱԿՈՎ ՍԵՓԱԿԱՆՈՒԹՅԱՆ ՕՏԱՐՄԱՆ ԳՆԱՀԱՏՈՒՄԸ</w:t>
      </w:r>
    </w:p>
    <w:p w14:paraId="059C843F"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p>
    <w:p w14:paraId="608A29D2"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82. Հանրության գերակա շահերի ապահովման նպատակով սեփականության օտարման գնահատման իրականացման վրա տարածվում է նաև «Հանրության գերակա շահերի ապահովման նպատակով սեփականության օտարման մասին» օրենքով սահմանված պահանջները:</w:t>
      </w:r>
    </w:p>
    <w:p w14:paraId="2F733B53"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 xml:space="preserve">83. Հանրության գերակա շահերի ապահովման նպատակով սեփականության օտարման դեպքում գնահատվում է անշարժ գույքի շուկայական արժեքը: </w:t>
      </w:r>
    </w:p>
    <w:p w14:paraId="72B7B76A" w14:textId="56BE9A6F"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84. Հանրության գերակա շահերի ապահովման նպատակով սեփականության օտարման գնահատման օբյեկտ են համարվում</w:t>
      </w:r>
      <w:r w:rsidR="00FC5E77">
        <w:rPr>
          <w:rFonts w:ascii="GHEA Mariam" w:eastAsia="Times New Roman" w:hAnsi="GHEA Mariam" w:cs="Arial"/>
          <w:sz w:val="24"/>
          <w:szCs w:val="24"/>
          <w:lang w:val="hy-AM"/>
        </w:rPr>
        <w:t xml:space="preserve"> </w:t>
      </w:r>
      <w:r w:rsidRPr="005A213D">
        <w:rPr>
          <w:rFonts w:ascii="GHEA Mariam" w:eastAsia="Times New Roman" w:hAnsi="GHEA Mariam" w:cs="Arial"/>
          <w:sz w:val="24"/>
          <w:szCs w:val="24"/>
          <w:lang w:val="hy-AM"/>
        </w:rPr>
        <w:t>«Հանրության գերակա շահերի ապահովման նպատակով սեփականության օտարման մասին» օրենքով սահմանված հողամասը, հողամասի վրա գտնվող անշարժ գույքը (շենքեր, շինություններ, այլ ամրացված գույք և այլն), ինչպես նաև հողամասի վրա գտնվող այլ բարելավումներ:</w:t>
      </w:r>
    </w:p>
    <w:p w14:paraId="0D045CAA"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85. Հանրության գերակա շահերի ապահովման նպատակով սեփականության օտարման դեպքում գնահատման համար տեղազննման արդյունքները կազմվում են «Հանրության գերակա շահերի ապահովման նպատակով սեփականության օտարման մասին» օրենքով սահմանված նկարագրության արձանագրության կարգի համաձայն:</w:t>
      </w:r>
    </w:p>
    <w:p w14:paraId="7B63A2AC" w14:textId="11FF6B1A"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86.</w:t>
      </w:r>
      <w:r w:rsidR="00FC5E77">
        <w:rPr>
          <w:rFonts w:ascii="GHEA Mariam" w:eastAsia="Times New Roman" w:hAnsi="GHEA Mariam" w:cs="Arial"/>
          <w:sz w:val="24"/>
          <w:szCs w:val="24"/>
          <w:lang w:val="hy-AM"/>
        </w:rPr>
        <w:t xml:space="preserve"> </w:t>
      </w:r>
      <w:r w:rsidRPr="005A213D">
        <w:rPr>
          <w:rFonts w:ascii="GHEA Mariam" w:eastAsia="Times New Roman" w:hAnsi="GHEA Mariam" w:cs="Arial"/>
          <w:sz w:val="24"/>
          <w:szCs w:val="24"/>
          <w:lang w:val="hy-AM"/>
        </w:rPr>
        <w:t>Գնահատում իրականացնելիս ենթադրությունները և հատուկ ենթադրությունները պետք է իրականացնել Ընդհանուր ստանդարտի 30-րդ կետով սահմանված դրույթներին համապատասխան:</w:t>
      </w:r>
    </w:p>
    <w:p w14:paraId="3864942D"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87. Հանրության գերակա շահերի ապահովման նպատակով սեփականության օտարման դեպքում գնահատվման համար պետք է կիրառվեն Ընդհանուր ստանդարտի 32-րդ կետով սահմանված հիմնական մոտեցումները և մեթոդները:</w:t>
      </w:r>
    </w:p>
    <w:p w14:paraId="05954736"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88. Հանրության գերակա շահերի ապահովման նպատակով սեփականության օտարման դեպքում համեմատական մոտեցմամբ անշարժ գույքի գնահատման համար անհրաժեշտ է պահպանել սույն հավելվածի 24-33-րդ կետերով սահմանված պահանջները:</w:t>
      </w:r>
    </w:p>
    <w:p w14:paraId="4AD99352"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lastRenderedPageBreak/>
        <w:t>89. Հանրության գերակա շահերի ապահովման նպատակով սեփականության օտարման դեպքում եկամտային մոտեցմամբ անշարժ գույքի գնահատման համար անհրաժեշտ է պահպանել սույն հավելվածի 34-38-րդ կետերով սահմանված պահանջները:</w:t>
      </w:r>
    </w:p>
    <w:p w14:paraId="17F58D2E"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90. Հանրության գերակա շահերի ապահովման նպատակով սեփականության օտարման դեպքում ծախսային մոտեցմամբ անշարժ գույքի գնահատման համար անհրաժեշտ է պահպանել սույն հավելվածի 39-47-րդ կետերով սահմանված պահանջները:</w:t>
      </w:r>
    </w:p>
    <w:p w14:paraId="4235CFC3" w14:textId="5E1BA42B"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91. Հանրության գերակա շահերի ապահովման նպատակով սեփականության օտարման դեպքում ծախսային մոտեցմամբ գնահատման ժամանակ հողամասերը պետք է դիտարկել որպես չկառուցապատված (ազատ) հողամաս առանց բարելավումների, իսկ հողամասում առկա շենք-շինությունները, ծառերը և մշակաբույսերը պետք է գնահատվեն առանձին</w:t>
      </w:r>
      <w:r w:rsidR="00C82867">
        <w:rPr>
          <w:rFonts w:ascii="GHEA Mariam" w:eastAsia="Times New Roman" w:hAnsi="GHEA Mariam" w:cs="Arial"/>
          <w:sz w:val="24"/>
          <w:szCs w:val="24"/>
          <w:lang w:val="hy-AM"/>
        </w:rPr>
        <w:t>:</w:t>
      </w:r>
    </w:p>
    <w:p w14:paraId="25705292"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92. Ծախսային մոտեցմամբ հողամասում առկա շենք-շինությունների գնահատումը պետք է իրականացվի սույն հավելվածի 45-47 կետերի համաձայն:</w:t>
      </w:r>
    </w:p>
    <w:p w14:paraId="611C5FA3" w14:textId="485A7C0D"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93. Ծախսային մոտեցմամբ հողամասում առկա ծառերի և մշակաբույսերի գնահատումը պետք է իրականացվի հաշվի առնելով դրանց բերքատվությունը, իսկ փայտանյութ համարվող ծառերի դեպքում փայտի որակը և ծավալը</w:t>
      </w:r>
      <w:r w:rsidR="00DF7E9A">
        <w:rPr>
          <w:rFonts w:ascii="GHEA Mariam" w:eastAsia="Times New Roman" w:hAnsi="GHEA Mariam" w:cs="Arial"/>
          <w:sz w:val="24"/>
          <w:szCs w:val="24"/>
          <w:lang w:val="hy-AM"/>
        </w:rPr>
        <w:t xml:space="preserve">, </w:t>
      </w:r>
      <w:r w:rsidR="00DF7E9A" w:rsidRPr="002A6D31">
        <w:rPr>
          <w:rFonts w:ascii="GHEA Mariam" w:eastAsia="Times New Roman" w:hAnsi="GHEA Mariam" w:cs="Arial"/>
          <w:sz w:val="24"/>
          <w:szCs w:val="24"/>
          <w:lang w:val="hy-AM"/>
        </w:rPr>
        <w:t>մասնավորապես.</w:t>
      </w:r>
    </w:p>
    <w:p w14:paraId="188DDDB0"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 xml:space="preserve">1) պտղատու ծառերը պետք է գնահատվեն այգետնկման տարիքի հիման վրա: Պտղատու ծառերի (թփերի) դիմաց փոխհատուցման արժեքը որոշվում է դրա վրա ներդրված արժեքի և տվյալ ծառատեսակի (թփատեսակի) մեկ տարվա բերքի փոխհատուցման շուկայական արժեքի հանրագումարի հիման վրա, որը բազմապատկվում է այն տարիների քանակով, որոնք անցել են ծառի տնկումից սկսած, սակայն չգերազանցելով տվյալ տեսակի համար բերքատվության հասնելու համար անհրաժեշտ տարիների քանակը։ Գնահատման համար անհրաժեշտ են հետևյալ ելակետային տվյալները՝ ծառատեսակ, ծառի տարիք, ծառի գտնվելու տարածաշրջանը: Պտղատու ծառերի (թփերի) վրա կատարված ներդրման արժեքի որոշման համար պետք է որոշվի տնկիների շուկայական արժեքը՝ Հայաստանի Հանրապետությունում տնկիների շուկայական միջին գների հիման վրա: Սահմանված ծառատեսակի տնկիի գինը որոշելուց հետո պետք է հաշվարկվի </w:t>
      </w:r>
      <w:r w:rsidRPr="005A213D">
        <w:rPr>
          <w:rFonts w:ascii="GHEA Mariam" w:eastAsia="Times New Roman" w:hAnsi="GHEA Mariam" w:cs="Arial"/>
          <w:sz w:val="24"/>
          <w:szCs w:val="24"/>
          <w:lang w:val="hy-AM"/>
        </w:rPr>
        <w:lastRenderedPageBreak/>
        <w:t>պտղատու ծառի պահպանման համար անհրաժեշտ տարեկան ծախսերը, որպես այդ տարածքում ընդունված ծախսերի համագումար:</w:t>
      </w:r>
    </w:p>
    <w:p w14:paraId="157E6AE1"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Պտղատու ծառերը գնահատելիս պետք է հաշվի առնել (ուսումնասիրել) հետևյալ գործոնները՝.ծառի տարիք (ոչ ավել քան ծառի բերք տալու տարիք), մեկ տարվա բերքի շուկայական արժեք, կատարված ներդրման արժեք:</w:t>
      </w:r>
    </w:p>
    <w:p w14:paraId="2DD6E739"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 xml:space="preserve">2) փայտանյութ տվող ծառերը պետք է գնահատվեն ըստ տարիքի՝ փայտանյութի որակի ու ծավալի հիման վրա։ Փայտանյութ տվող ծառերը գնահատելիս պետք է հաշվի առնել (ուսումնասիրել) հետևյալ գործոնները` ծառատեսակ, ծառի տրամագիծ, վերամշակման ենթակա բնի չափսեր: Փայտանյութի շուկայական արժեքը պետք է սահմանվի գնահատման պահի դրությամբ Հայաստանի Հանրապետությունում փայտանյութի շուկայում առկա միջին արժեքի հիման վրա: </w:t>
      </w:r>
    </w:p>
    <w:p w14:paraId="28713300"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3) մշակաբույսերը գնահատվում են` հիմք ընդունելով մշակաբույսի տարեկան զուտ շուկայական արժեքը: Մշակաբույսի գնահատելիս պետք է հաշվի առնել (ուսումնասիրել) հետևյալ գործոնները՝. մշակաբույսի շրջանը, մշակաբույսի տեսակը, բերքատվությունը, մշակաբույսի արժեքը, հողամասի մակերեսը, որի վրա գտնվում է գնահատվող մշակաբույսը: Մշակաբույսի մեկ տարվա եկամտի զուտ շուկայական արժեքը մշակաբույսից ստացվող մեկ տարվա բերքի շուկայական արժեքն է: Մեկ տարվա եկամտի զուտ շուկայական արժեքի որոշման համար պետք է որոշվի տվյալ մշակաբույսից ստացվող բերքի մեկ կիլոգրամի շուկայական արժեքը նվազեցնելով դրա պահպանման և սպասարկման համար իրականացված ծախսերը:</w:t>
      </w:r>
    </w:p>
    <w:p w14:paraId="19BE50CF" w14:textId="59435721"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94</w:t>
      </w:r>
      <w:r w:rsidR="00DF7E9A">
        <w:rPr>
          <w:rFonts w:ascii="GHEA Mariam" w:eastAsia="Times New Roman" w:hAnsi="GHEA Mariam" w:cs="Arial"/>
          <w:sz w:val="24"/>
          <w:szCs w:val="24"/>
          <w:lang w:val="hy-AM"/>
        </w:rPr>
        <w:t>.</w:t>
      </w:r>
      <w:r w:rsidRPr="005A213D">
        <w:rPr>
          <w:rFonts w:ascii="GHEA Mariam" w:eastAsia="Times New Roman" w:hAnsi="GHEA Mariam" w:cs="Arial"/>
          <w:sz w:val="24"/>
          <w:szCs w:val="24"/>
          <w:lang w:val="hy-AM"/>
        </w:rPr>
        <w:t xml:space="preserve"> Բերքատվության միջինացված չափը և այլ գնագոյացման գործոնները որոշվում են</w:t>
      </w:r>
      <w:r w:rsidR="00DF7E9A">
        <w:rPr>
          <w:rFonts w:ascii="GHEA Mariam" w:eastAsia="Times New Roman" w:hAnsi="GHEA Mariam" w:cs="Arial"/>
          <w:sz w:val="24"/>
          <w:szCs w:val="24"/>
          <w:lang w:val="hy-AM"/>
        </w:rPr>
        <w:t>.</w:t>
      </w:r>
      <w:r w:rsidRPr="005A213D">
        <w:rPr>
          <w:rFonts w:ascii="GHEA Mariam" w:eastAsia="Times New Roman" w:hAnsi="GHEA Mariam" w:cs="Arial"/>
          <w:sz w:val="24"/>
          <w:szCs w:val="24"/>
          <w:lang w:val="hy-AM"/>
        </w:rPr>
        <w:t xml:space="preserve"> </w:t>
      </w:r>
    </w:p>
    <w:p w14:paraId="352EC574"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1) համապատասխան մասնագիտացված նորմատիվային տեղեկագրերում ներկայացված տվյալների հիման վրա,</w:t>
      </w:r>
    </w:p>
    <w:p w14:paraId="5E59CC14" w14:textId="77777777"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2) պաշտոնական հրապարակված հավաստի տեղեկությունների հիման վրա,</w:t>
      </w:r>
    </w:p>
    <w:p w14:paraId="35F70C69" w14:textId="07727751"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 xml:space="preserve">3) «Գնահատման գործունեության մասին» օրենքի 16-րդ հոդվածի 2-րդ մասի </w:t>
      </w:r>
      <w:r w:rsidR="00DF7E9A">
        <w:rPr>
          <w:rFonts w:ascii="GHEA Mariam" w:eastAsia="Times New Roman" w:hAnsi="GHEA Mariam" w:cs="Arial"/>
          <w:sz w:val="24"/>
          <w:szCs w:val="24"/>
          <w:lang w:val="hy-AM"/>
        </w:rPr>
        <w:br/>
      </w:r>
      <w:r w:rsidRPr="005A213D">
        <w:rPr>
          <w:rFonts w:ascii="GHEA Mariam" w:eastAsia="Times New Roman" w:hAnsi="GHEA Mariam" w:cs="Arial"/>
          <w:sz w:val="24"/>
          <w:szCs w:val="24"/>
          <w:lang w:val="hy-AM"/>
        </w:rPr>
        <w:t>3-րդ կետի համաձայն պայմանագրային հիմունքներով գնահատմանը ներգրավված այլ համապատասխան մասնագետի միջոցով:</w:t>
      </w:r>
    </w:p>
    <w:p w14:paraId="61A3D642" w14:textId="1B892270" w:rsidR="005A213D" w:rsidRPr="005A213D" w:rsidRDefault="005A213D" w:rsidP="005A213D">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lastRenderedPageBreak/>
        <w:t>95. Այն դեպքերում, երբ գնահատման համար օգտագործվում է մեկից ավելի մոտեցումներ</w:t>
      </w:r>
      <w:r w:rsidR="00DF7E9A">
        <w:rPr>
          <w:rFonts w:ascii="GHEA Mariam" w:eastAsia="Times New Roman" w:hAnsi="GHEA Mariam" w:cs="Arial"/>
          <w:sz w:val="24"/>
          <w:szCs w:val="24"/>
          <w:lang w:val="hy-AM"/>
        </w:rPr>
        <w:t>՝</w:t>
      </w:r>
      <w:r w:rsidRPr="005A213D">
        <w:rPr>
          <w:rFonts w:ascii="GHEA Mariam" w:eastAsia="Times New Roman" w:hAnsi="GHEA Mariam" w:cs="Arial"/>
          <w:sz w:val="24"/>
          <w:szCs w:val="24"/>
          <w:lang w:val="hy-AM"/>
        </w:rPr>
        <w:t xml:space="preserve"> դրանց համաձայնեցման արդյունքում ձևավորված շուկայական արժեք է ընդունվում մոտեցումների կիրառման արդյունքում ստացված առավել բարձր արժեքը:</w:t>
      </w:r>
    </w:p>
    <w:p w14:paraId="4A1FBC63" w14:textId="1E128058" w:rsidR="005A213D" w:rsidRPr="00F20E31" w:rsidRDefault="005A213D" w:rsidP="00B35E46">
      <w:pPr>
        <w:shd w:val="clear" w:color="auto" w:fill="FFFFFF"/>
        <w:spacing w:after="0" w:line="360" w:lineRule="auto"/>
        <w:ind w:firstLine="284"/>
        <w:jc w:val="both"/>
        <w:rPr>
          <w:rFonts w:ascii="GHEA Mariam" w:eastAsia="Times New Roman" w:hAnsi="GHEA Mariam" w:cs="Arial"/>
          <w:sz w:val="24"/>
          <w:szCs w:val="24"/>
          <w:lang w:val="hy-AM"/>
        </w:rPr>
      </w:pPr>
      <w:r w:rsidRPr="005A213D">
        <w:rPr>
          <w:rFonts w:ascii="GHEA Mariam" w:eastAsia="Times New Roman" w:hAnsi="GHEA Mariam" w:cs="Arial"/>
          <w:sz w:val="24"/>
          <w:szCs w:val="24"/>
          <w:lang w:val="hy-AM"/>
        </w:rPr>
        <w:t>96. Գնահատման համար մեկ կամ երկու դասական մոտեցումների կիրառման անհնարինության դեպքում` դրանց չկիրառման հիմնավոր պատճառաբանությունն իրականացվում է</w:t>
      </w:r>
      <w:r w:rsidR="00B35E46">
        <w:rPr>
          <w:rFonts w:ascii="GHEA Mariam" w:eastAsia="Times New Roman" w:hAnsi="GHEA Mariam" w:cs="Arial"/>
          <w:sz w:val="24"/>
          <w:szCs w:val="24"/>
          <w:lang w:val="hy-AM"/>
        </w:rPr>
        <w:t xml:space="preserve"> </w:t>
      </w:r>
      <w:r w:rsidR="00DF7E9A">
        <w:rPr>
          <w:rFonts w:ascii="GHEA Mariam" w:eastAsia="Times New Roman" w:hAnsi="GHEA Mariam" w:cs="Arial"/>
          <w:sz w:val="24"/>
          <w:szCs w:val="24"/>
          <w:lang w:val="hy-AM"/>
        </w:rPr>
        <w:t>Ո</w:t>
      </w:r>
      <w:r w:rsidRPr="005A213D">
        <w:rPr>
          <w:rFonts w:ascii="GHEA Mariam" w:eastAsia="Times New Roman" w:hAnsi="GHEA Mariam" w:cs="Arial"/>
          <w:sz w:val="24"/>
          <w:szCs w:val="24"/>
          <w:lang w:val="hy-AM"/>
        </w:rPr>
        <w:t xml:space="preserve">րոշման </w:t>
      </w:r>
      <w:r w:rsidR="00B35E46" w:rsidRPr="00B35E46">
        <w:rPr>
          <w:rFonts w:ascii="GHEA Mariam" w:eastAsia="Times New Roman" w:hAnsi="GHEA Mariam" w:cs="Arial"/>
          <w:sz w:val="24"/>
          <w:szCs w:val="24"/>
          <w:lang w:val="hy-AM"/>
        </w:rPr>
        <w:t>1-ին կետի 1-ին ենթակետով սահմանված N 1 հավելված</w:t>
      </w:r>
      <w:r w:rsidR="00B35E46">
        <w:rPr>
          <w:rFonts w:ascii="GHEA Mariam" w:eastAsia="Times New Roman" w:hAnsi="GHEA Mariam" w:cs="Arial"/>
          <w:sz w:val="24"/>
          <w:szCs w:val="24"/>
          <w:lang w:val="hy-AM"/>
        </w:rPr>
        <w:t xml:space="preserve">ով </w:t>
      </w:r>
      <w:r w:rsidRPr="005A213D">
        <w:rPr>
          <w:rFonts w:ascii="GHEA Mariam" w:eastAsia="Times New Roman" w:hAnsi="GHEA Mariam" w:cs="Arial"/>
          <w:sz w:val="24"/>
          <w:szCs w:val="24"/>
          <w:lang w:val="hy-AM"/>
        </w:rPr>
        <w:t>սահմանված կարգավորումների համաձայն:»</w:t>
      </w:r>
      <w:r w:rsidR="00DF7E9A">
        <w:rPr>
          <w:rFonts w:ascii="GHEA Mariam" w:eastAsia="Times New Roman" w:hAnsi="GHEA Mariam" w:cs="Arial"/>
          <w:sz w:val="24"/>
          <w:szCs w:val="24"/>
          <w:lang w:val="hy-AM"/>
        </w:rPr>
        <w:t>:</w:t>
      </w:r>
    </w:p>
    <w:p w14:paraId="7A544703" w14:textId="7602DAF2" w:rsidR="002A19A1" w:rsidRPr="00205BB2" w:rsidRDefault="00202FFD" w:rsidP="00205BB2">
      <w:pPr>
        <w:shd w:val="clear" w:color="auto" w:fill="FFFFFF"/>
        <w:spacing w:after="0" w:line="360" w:lineRule="auto"/>
        <w:ind w:firstLine="142"/>
        <w:jc w:val="both"/>
        <w:rPr>
          <w:rFonts w:ascii="GHEA Mariam" w:eastAsia="Times New Roman" w:hAnsi="GHEA Mariam" w:cs="Times New Roman"/>
          <w:sz w:val="24"/>
          <w:szCs w:val="24"/>
          <w:lang w:val="hy-AM"/>
        </w:rPr>
      </w:pPr>
      <w:r>
        <w:rPr>
          <w:rFonts w:ascii="GHEA Mariam" w:eastAsia="Times New Roman" w:hAnsi="GHEA Mariam" w:cs="Times New Roman"/>
          <w:sz w:val="24"/>
          <w:szCs w:val="24"/>
          <w:lang w:val="hy-AM"/>
        </w:rPr>
        <w:t>3</w:t>
      </w:r>
      <w:r w:rsidR="002A19A1" w:rsidRPr="00205BB2">
        <w:rPr>
          <w:rFonts w:ascii="GHEA Mariam" w:eastAsia="Times New Roman" w:hAnsi="GHEA Mariam" w:cs="Times New Roman"/>
          <w:sz w:val="24"/>
          <w:szCs w:val="24"/>
          <w:lang w:val="hy-AM"/>
        </w:rPr>
        <w:t>. Սույն որոշումն ուժի մեջ է մտնում պաշտոնական հրապարակմանը հաջորդող օրվանից:</w:t>
      </w:r>
    </w:p>
    <w:p w14:paraId="49748922" w14:textId="77777777" w:rsidR="002A19A1" w:rsidRPr="00205BB2" w:rsidRDefault="002A19A1" w:rsidP="00205BB2">
      <w:pPr>
        <w:shd w:val="clear" w:color="auto" w:fill="FFFFFF"/>
        <w:spacing w:after="0" w:line="360" w:lineRule="auto"/>
        <w:jc w:val="both"/>
        <w:rPr>
          <w:rFonts w:ascii="GHEA Mariam" w:eastAsia="Times New Roman" w:hAnsi="GHEA Mariam" w:cs="Times New Roman"/>
          <w:sz w:val="24"/>
          <w:szCs w:val="24"/>
          <w:lang w:val="hy-AM"/>
        </w:rPr>
      </w:pPr>
    </w:p>
    <w:p w14:paraId="5D58914A" w14:textId="77777777" w:rsidR="00C45059" w:rsidRPr="00205BB2" w:rsidRDefault="00C45059" w:rsidP="00205BB2">
      <w:pPr>
        <w:shd w:val="clear" w:color="auto" w:fill="FFFFFF"/>
        <w:spacing w:after="0" w:line="360" w:lineRule="auto"/>
        <w:jc w:val="both"/>
        <w:rPr>
          <w:rFonts w:ascii="GHEA Mariam" w:eastAsia="Times New Roman" w:hAnsi="GHEA Mariam" w:cs="Times New Roman"/>
          <w:sz w:val="24"/>
          <w:szCs w:val="24"/>
          <w:lang w:val="hy-AM"/>
        </w:rPr>
      </w:pPr>
    </w:p>
    <w:p w14:paraId="27F6E101" w14:textId="3970C592" w:rsidR="009E579D" w:rsidRPr="00205BB2" w:rsidRDefault="009E579D" w:rsidP="00205BB2">
      <w:pPr>
        <w:shd w:val="clear" w:color="auto" w:fill="FFFFFF"/>
        <w:spacing w:after="0" w:line="360" w:lineRule="auto"/>
        <w:jc w:val="both"/>
        <w:rPr>
          <w:rFonts w:ascii="GHEA Mariam" w:eastAsia="Times New Roman" w:hAnsi="GHEA Mariam" w:cs="Times New Roman"/>
          <w:sz w:val="24"/>
          <w:szCs w:val="24"/>
          <w:lang w:val="hy-AM"/>
        </w:rPr>
      </w:pPr>
      <w:r w:rsidRPr="00205BB2">
        <w:rPr>
          <w:rFonts w:ascii="GHEA Mariam" w:eastAsia="Times New Roman" w:hAnsi="GHEA Mariam" w:cs="Times New Roman"/>
          <w:sz w:val="24"/>
          <w:szCs w:val="24"/>
          <w:lang w:val="hy-AM"/>
        </w:rPr>
        <w:t>Հայաստանի Հանրապետության</w:t>
      </w:r>
    </w:p>
    <w:p w14:paraId="052266AF" w14:textId="35BA911D" w:rsidR="009E579D" w:rsidRPr="00205BB2" w:rsidRDefault="00B54D66" w:rsidP="00205BB2">
      <w:pPr>
        <w:shd w:val="clear" w:color="auto" w:fill="FFFFFF"/>
        <w:spacing w:after="0" w:line="360" w:lineRule="auto"/>
        <w:jc w:val="both"/>
        <w:rPr>
          <w:rFonts w:ascii="GHEA Mariam" w:eastAsia="Times New Roman" w:hAnsi="GHEA Mariam" w:cs="Times New Roman"/>
          <w:sz w:val="24"/>
          <w:szCs w:val="24"/>
          <w:lang w:val="hy-AM"/>
        </w:rPr>
      </w:pPr>
      <w:r w:rsidRPr="00205BB2">
        <w:rPr>
          <w:rFonts w:ascii="GHEA Mariam" w:eastAsia="Times New Roman" w:hAnsi="GHEA Mariam" w:cs="Times New Roman"/>
          <w:sz w:val="24"/>
          <w:szCs w:val="24"/>
          <w:lang w:val="hy-AM"/>
        </w:rPr>
        <w:t xml:space="preserve">           վ</w:t>
      </w:r>
      <w:r w:rsidR="009E579D" w:rsidRPr="00205BB2">
        <w:rPr>
          <w:rFonts w:ascii="GHEA Mariam" w:eastAsia="Times New Roman" w:hAnsi="GHEA Mariam" w:cs="Times New Roman"/>
          <w:sz w:val="24"/>
          <w:szCs w:val="24"/>
          <w:lang w:val="hy-AM"/>
        </w:rPr>
        <w:t xml:space="preserve">արչապետ </w:t>
      </w:r>
      <w:r w:rsidRPr="00205BB2">
        <w:rPr>
          <w:rFonts w:ascii="GHEA Mariam" w:eastAsia="Times New Roman" w:hAnsi="GHEA Mariam" w:cs="Times New Roman"/>
          <w:sz w:val="24"/>
          <w:szCs w:val="24"/>
          <w:lang w:val="hy-AM"/>
        </w:rPr>
        <w:t xml:space="preserve">                                                                             </w:t>
      </w:r>
      <w:r w:rsidR="009E579D" w:rsidRPr="00205BB2">
        <w:rPr>
          <w:rFonts w:ascii="GHEA Mariam" w:eastAsia="Times New Roman" w:hAnsi="GHEA Mariam" w:cs="Times New Roman"/>
          <w:sz w:val="24"/>
          <w:szCs w:val="24"/>
          <w:lang w:val="hy-AM"/>
        </w:rPr>
        <w:t>Ն. Փաշինյան</w:t>
      </w:r>
    </w:p>
    <w:p w14:paraId="752EBCEA" w14:textId="60650C9F" w:rsidR="009E579D" w:rsidRPr="00205BB2" w:rsidRDefault="00B54D66" w:rsidP="00205BB2">
      <w:pPr>
        <w:shd w:val="clear" w:color="auto" w:fill="FFFFFF"/>
        <w:spacing w:after="0" w:line="360" w:lineRule="auto"/>
        <w:jc w:val="both"/>
        <w:rPr>
          <w:rFonts w:ascii="GHEA Mariam" w:eastAsia="Times New Roman" w:hAnsi="GHEA Mariam" w:cs="Times New Roman"/>
          <w:sz w:val="24"/>
          <w:szCs w:val="24"/>
          <w:lang w:val="hy-AM"/>
        </w:rPr>
      </w:pPr>
      <w:r w:rsidRPr="00205BB2">
        <w:rPr>
          <w:rFonts w:ascii="GHEA Mariam" w:eastAsia="Times New Roman" w:hAnsi="GHEA Mariam" w:cs="Times New Roman"/>
          <w:sz w:val="24"/>
          <w:szCs w:val="24"/>
          <w:lang w:val="hy-AM"/>
        </w:rPr>
        <w:t xml:space="preserve">        </w:t>
      </w:r>
      <w:r w:rsidR="00C8770A" w:rsidRPr="00205BB2">
        <w:rPr>
          <w:rFonts w:ascii="GHEA Mariam" w:eastAsia="Times New Roman" w:hAnsi="GHEA Mariam" w:cs="Times New Roman"/>
          <w:sz w:val="24"/>
          <w:szCs w:val="24"/>
          <w:lang w:val="hy-AM"/>
        </w:rPr>
        <w:t>202</w:t>
      </w:r>
      <w:r w:rsidR="00960940" w:rsidRPr="00205BB2">
        <w:rPr>
          <w:rFonts w:ascii="GHEA Mariam" w:eastAsia="Times New Roman" w:hAnsi="GHEA Mariam" w:cs="Times New Roman"/>
          <w:sz w:val="24"/>
          <w:szCs w:val="24"/>
          <w:lang w:val="hy-AM"/>
        </w:rPr>
        <w:t>6</w:t>
      </w:r>
      <w:r w:rsidR="009E579D" w:rsidRPr="00205BB2">
        <w:rPr>
          <w:rFonts w:ascii="GHEA Mariam" w:eastAsia="Times New Roman" w:hAnsi="GHEA Mariam" w:cs="Times New Roman"/>
          <w:sz w:val="24"/>
          <w:szCs w:val="24"/>
          <w:lang w:val="hy-AM"/>
        </w:rPr>
        <w:t xml:space="preserve"> թ.</w:t>
      </w:r>
      <w:r w:rsidR="00215736" w:rsidRPr="00205BB2">
        <w:rPr>
          <w:rFonts w:ascii="GHEA Mariam" w:eastAsia="Times New Roman" w:hAnsi="GHEA Mariam" w:cs="Times New Roman"/>
          <w:sz w:val="24"/>
          <w:szCs w:val="24"/>
          <w:lang w:val="hy-AM"/>
        </w:rPr>
        <w:t xml:space="preserve"> </w:t>
      </w:r>
      <w:r w:rsidR="009E579D" w:rsidRPr="00205BB2">
        <w:rPr>
          <w:rFonts w:ascii="GHEA Mariam" w:eastAsia="Times New Roman" w:hAnsi="GHEA Mariam" w:cs="Times New Roman"/>
          <w:sz w:val="24"/>
          <w:szCs w:val="24"/>
          <w:lang w:val="hy-AM"/>
        </w:rPr>
        <w:t>Երևան</w:t>
      </w:r>
    </w:p>
    <w:sectPr w:rsidR="009E579D" w:rsidRPr="00205BB2" w:rsidSect="002B0C5F">
      <w:pgSz w:w="11906" w:h="16838" w:code="9"/>
      <w:pgMar w:top="851" w:right="1134" w:bottom="63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691"/>
    <w:multiLevelType w:val="hybridMultilevel"/>
    <w:tmpl w:val="099C25A4"/>
    <w:lvl w:ilvl="0" w:tplc="91D08064">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15:restartNumberingAfterBreak="0">
    <w:nsid w:val="20CA3033"/>
    <w:multiLevelType w:val="hybridMultilevel"/>
    <w:tmpl w:val="A5AE7B82"/>
    <w:lvl w:ilvl="0" w:tplc="92E49E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2D367A"/>
    <w:multiLevelType w:val="hybridMultilevel"/>
    <w:tmpl w:val="386A994A"/>
    <w:lvl w:ilvl="0" w:tplc="44C24056">
      <w:start w:val="1"/>
      <w:numFmt w:val="decimal"/>
      <w:lvlText w:val="%1)"/>
      <w:lvlJc w:val="left"/>
      <w:pPr>
        <w:ind w:left="915" w:hanging="360"/>
      </w:pPr>
      <w:rPr>
        <w:rFonts w:ascii="GHEA Mariam" w:eastAsia="Times New Roman" w:hAnsi="GHEA Mariam" w:cs="Times New Roma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15:restartNumberingAfterBreak="0">
    <w:nsid w:val="64433139"/>
    <w:multiLevelType w:val="hybridMultilevel"/>
    <w:tmpl w:val="55F295CC"/>
    <w:lvl w:ilvl="0" w:tplc="EE68B466">
      <w:start w:val="1"/>
      <w:numFmt w:val="decimal"/>
      <w:lvlText w:val="%1."/>
      <w:lvlJc w:val="left"/>
      <w:pPr>
        <w:ind w:left="555" w:hanging="360"/>
      </w:pPr>
      <w:rPr>
        <w:rFonts w:hint="default"/>
      </w:rPr>
    </w:lvl>
    <w:lvl w:ilvl="1" w:tplc="042B0019" w:tentative="1">
      <w:start w:val="1"/>
      <w:numFmt w:val="lowerLetter"/>
      <w:lvlText w:val="%2."/>
      <w:lvlJc w:val="left"/>
      <w:pPr>
        <w:ind w:left="1275" w:hanging="360"/>
      </w:pPr>
    </w:lvl>
    <w:lvl w:ilvl="2" w:tplc="042B001B" w:tentative="1">
      <w:start w:val="1"/>
      <w:numFmt w:val="lowerRoman"/>
      <w:lvlText w:val="%3."/>
      <w:lvlJc w:val="right"/>
      <w:pPr>
        <w:ind w:left="1995" w:hanging="180"/>
      </w:pPr>
    </w:lvl>
    <w:lvl w:ilvl="3" w:tplc="042B000F" w:tentative="1">
      <w:start w:val="1"/>
      <w:numFmt w:val="decimal"/>
      <w:lvlText w:val="%4."/>
      <w:lvlJc w:val="left"/>
      <w:pPr>
        <w:ind w:left="2715" w:hanging="360"/>
      </w:pPr>
    </w:lvl>
    <w:lvl w:ilvl="4" w:tplc="042B0019" w:tentative="1">
      <w:start w:val="1"/>
      <w:numFmt w:val="lowerLetter"/>
      <w:lvlText w:val="%5."/>
      <w:lvlJc w:val="left"/>
      <w:pPr>
        <w:ind w:left="3435" w:hanging="360"/>
      </w:pPr>
    </w:lvl>
    <w:lvl w:ilvl="5" w:tplc="042B001B" w:tentative="1">
      <w:start w:val="1"/>
      <w:numFmt w:val="lowerRoman"/>
      <w:lvlText w:val="%6."/>
      <w:lvlJc w:val="right"/>
      <w:pPr>
        <w:ind w:left="4155" w:hanging="180"/>
      </w:pPr>
    </w:lvl>
    <w:lvl w:ilvl="6" w:tplc="042B000F" w:tentative="1">
      <w:start w:val="1"/>
      <w:numFmt w:val="decimal"/>
      <w:lvlText w:val="%7."/>
      <w:lvlJc w:val="left"/>
      <w:pPr>
        <w:ind w:left="4875" w:hanging="360"/>
      </w:pPr>
    </w:lvl>
    <w:lvl w:ilvl="7" w:tplc="042B0019" w:tentative="1">
      <w:start w:val="1"/>
      <w:numFmt w:val="lowerLetter"/>
      <w:lvlText w:val="%8."/>
      <w:lvlJc w:val="left"/>
      <w:pPr>
        <w:ind w:left="5595" w:hanging="360"/>
      </w:pPr>
    </w:lvl>
    <w:lvl w:ilvl="8" w:tplc="042B001B" w:tentative="1">
      <w:start w:val="1"/>
      <w:numFmt w:val="lowerRoman"/>
      <w:lvlText w:val="%9."/>
      <w:lvlJc w:val="right"/>
      <w:pPr>
        <w:ind w:left="6315" w:hanging="180"/>
      </w:pPr>
    </w:lvl>
  </w:abstractNum>
  <w:num w:numId="1" w16cid:durableId="1213038407">
    <w:abstractNumId w:val="1"/>
  </w:num>
  <w:num w:numId="2" w16cid:durableId="1843161453">
    <w:abstractNumId w:val="3"/>
  </w:num>
  <w:num w:numId="3" w16cid:durableId="879318580">
    <w:abstractNumId w:val="2"/>
  </w:num>
  <w:num w:numId="4" w16cid:durableId="49403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DF9"/>
    <w:rsid w:val="00003680"/>
    <w:rsid w:val="00004CC3"/>
    <w:rsid w:val="000051A4"/>
    <w:rsid w:val="00027B3C"/>
    <w:rsid w:val="00034BE1"/>
    <w:rsid w:val="000520FE"/>
    <w:rsid w:val="000547C7"/>
    <w:rsid w:val="0005505B"/>
    <w:rsid w:val="00056093"/>
    <w:rsid w:val="000607D1"/>
    <w:rsid w:val="000665CD"/>
    <w:rsid w:val="00066783"/>
    <w:rsid w:val="000724EB"/>
    <w:rsid w:val="000732F9"/>
    <w:rsid w:val="00082F99"/>
    <w:rsid w:val="000912D5"/>
    <w:rsid w:val="00096C34"/>
    <w:rsid w:val="00097316"/>
    <w:rsid w:val="000A5B6F"/>
    <w:rsid w:val="000A615B"/>
    <w:rsid w:val="000B7E18"/>
    <w:rsid w:val="000C5230"/>
    <w:rsid w:val="000C5E93"/>
    <w:rsid w:val="000C63F8"/>
    <w:rsid w:val="000D11DD"/>
    <w:rsid w:val="000D41F5"/>
    <w:rsid w:val="000D4F1C"/>
    <w:rsid w:val="000D5D88"/>
    <w:rsid w:val="000E3112"/>
    <w:rsid w:val="000E3B59"/>
    <w:rsid w:val="000E3D9D"/>
    <w:rsid w:val="000F0365"/>
    <w:rsid w:val="000F446F"/>
    <w:rsid w:val="00103D6E"/>
    <w:rsid w:val="00112A43"/>
    <w:rsid w:val="00114F6C"/>
    <w:rsid w:val="00123A60"/>
    <w:rsid w:val="001241E6"/>
    <w:rsid w:val="00127E79"/>
    <w:rsid w:val="00133683"/>
    <w:rsid w:val="0014540D"/>
    <w:rsid w:val="001508F7"/>
    <w:rsid w:val="0015333B"/>
    <w:rsid w:val="0015552D"/>
    <w:rsid w:val="00156326"/>
    <w:rsid w:val="001605AA"/>
    <w:rsid w:val="00164348"/>
    <w:rsid w:val="0016446C"/>
    <w:rsid w:val="00170F75"/>
    <w:rsid w:val="00177958"/>
    <w:rsid w:val="00182B79"/>
    <w:rsid w:val="00190D06"/>
    <w:rsid w:val="00191C51"/>
    <w:rsid w:val="001A1655"/>
    <w:rsid w:val="001A4DA8"/>
    <w:rsid w:val="001A6986"/>
    <w:rsid w:val="001B0877"/>
    <w:rsid w:val="001B284D"/>
    <w:rsid w:val="001B2872"/>
    <w:rsid w:val="001B38F3"/>
    <w:rsid w:val="001B4B5D"/>
    <w:rsid w:val="001B73BD"/>
    <w:rsid w:val="001C1820"/>
    <w:rsid w:val="001C43C2"/>
    <w:rsid w:val="001C647D"/>
    <w:rsid w:val="001C663C"/>
    <w:rsid w:val="001D073C"/>
    <w:rsid w:val="001E1473"/>
    <w:rsid w:val="001E1D4C"/>
    <w:rsid w:val="001E3C34"/>
    <w:rsid w:val="00200F79"/>
    <w:rsid w:val="00202FFD"/>
    <w:rsid w:val="00205BB2"/>
    <w:rsid w:val="002069FC"/>
    <w:rsid w:val="00212BC5"/>
    <w:rsid w:val="00212CA9"/>
    <w:rsid w:val="00215599"/>
    <w:rsid w:val="00215736"/>
    <w:rsid w:val="00227CDF"/>
    <w:rsid w:val="00227DE8"/>
    <w:rsid w:val="0023105C"/>
    <w:rsid w:val="00234DB5"/>
    <w:rsid w:val="00236495"/>
    <w:rsid w:val="00237261"/>
    <w:rsid w:val="002373C2"/>
    <w:rsid w:val="002455E4"/>
    <w:rsid w:val="00257161"/>
    <w:rsid w:val="0026104A"/>
    <w:rsid w:val="00263306"/>
    <w:rsid w:val="00263535"/>
    <w:rsid w:val="00264CDD"/>
    <w:rsid w:val="00271F7F"/>
    <w:rsid w:val="002724FE"/>
    <w:rsid w:val="00273085"/>
    <w:rsid w:val="00274341"/>
    <w:rsid w:val="0028545D"/>
    <w:rsid w:val="00285D30"/>
    <w:rsid w:val="00286162"/>
    <w:rsid w:val="002879E1"/>
    <w:rsid w:val="002A19A1"/>
    <w:rsid w:val="002A5CC1"/>
    <w:rsid w:val="002A6D31"/>
    <w:rsid w:val="002B0C5F"/>
    <w:rsid w:val="002B18CF"/>
    <w:rsid w:val="002B26D9"/>
    <w:rsid w:val="002B4A13"/>
    <w:rsid w:val="002B6C52"/>
    <w:rsid w:val="002C0E54"/>
    <w:rsid w:val="002C21F9"/>
    <w:rsid w:val="002C2FE0"/>
    <w:rsid w:val="002C49FA"/>
    <w:rsid w:val="002C6450"/>
    <w:rsid w:val="002C7BE2"/>
    <w:rsid w:val="002D3D6D"/>
    <w:rsid w:val="002D5990"/>
    <w:rsid w:val="002D7F9F"/>
    <w:rsid w:val="002E070A"/>
    <w:rsid w:val="002F65D7"/>
    <w:rsid w:val="002F66C6"/>
    <w:rsid w:val="00300055"/>
    <w:rsid w:val="00313A19"/>
    <w:rsid w:val="00326ACB"/>
    <w:rsid w:val="00342306"/>
    <w:rsid w:val="00351CB8"/>
    <w:rsid w:val="00362506"/>
    <w:rsid w:val="00375BB3"/>
    <w:rsid w:val="00377ADE"/>
    <w:rsid w:val="00381B44"/>
    <w:rsid w:val="0038499A"/>
    <w:rsid w:val="00384BF5"/>
    <w:rsid w:val="003852BC"/>
    <w:rsid w:val="003867AF"/>
    <w:rsid w:val="00396CF4"/>
    <w:rsid w:val="003A798B"/>
    <w:rsid w:val="003B32BF"/>
    <w:rsid w:val="003B55F2"/>
    <w:rsid w:val="003C1B7A"/>
    <w:rsid w:val="003C4816"/>
    <w:rsid w:val="003C4F6D"/>
    <w:rsid w:val="003C6DF1"/>
    <w:rsid w:val="003C7F4C"/>
    <w:rsid w:val="003D0310"/>
    <w:rsid w:val="003D0C9A"/>
    <w:rsid w:val="003D20D4"/>
    <w:rsid w:val="003D58ED"/>
    <w:rsid w:val="003E68D7"/>
    <w:rsid w:val="003F3262"/>
    <w:rsid w:val="0040064B"/>
    <w:rsid w:val="00400A9C"/>
    <w:rsid w:val="004011C3"/>
    <w:rsid w:val="004077FA"/>
    <w:rsid w:val="00407F2E"/>
    <w:rsid w:val="004150EA"/>
    <w:rsid w:val="00421E81"/>
    <w:rsid w:val="004367B9"/>
    <w:rsid w:val="00443E2B"/>
    <w:rsid w:val="00447C53"/>
    <w:rsid w:val="00451392"/>
    <w:rsid w:val="00464283"/>
    <w:rsid w:val="00467B60"/>
    <w:rsid w:val="004757A7"/>
    <w:rsid w:val="00481657"/>
    <w:rsid w:val="004823E2"/>
    <w:rsid w:val="00492F41"/>
    <w:rsid w:val="00495CEF"/>
    <w:rsid w:val="00497185"/>
    <w:rsid w:val="004A1B56"/>
    <w:rsid w:val="004A39F2"/>
    <w:rsid w:val="004A5301"/>
    <w:rsid w:val="004A6117"/>
    <w:rsid w:val="004B1F50"/>
    <w:rsid w:val="004B3251"/>
    <w:rsid w:val="004B7E4E"/>
    <w:rsid w:val="004C5321"/>
    <w:rsid w:val="004C5C30"/>
    <w:rsid w:val="004D32D0"/>
    <w:rsid w:val="004E1AB1"/>
    <w:rsid w:val="004E31D0"/>
    <w:rsid w:val="004E7A49"/>
    <w:rsid w:val="004F1783"/>
    <w:rsid w:val="004F7B45"/>
    <w:rsid w:val="004F7DB0"/>
    <w:rsid w:val="00516947"/>
    <w:rsid w:val="00520551"/>
    <w:rsid w:val="00532B59"/>
    <w:rsid w:val="00542E31"/>
    <w:rsid w:val="005431B1"/>
    <w:rsid w:val="0054745B"/>
    <w:rsid w:val="0055668C"/>
    <w:rsid w:val="00557BE9"/>
    <w:rsid w:val="00565E9C"/>
    <w:rsid w:val="005672AC"/>
    <w:rsid w:val="005710BC"/>
    <w:rsid w:val="00577825"/>
    <w:rsid w:val="005844F3"/>
    <w:rsid w:val="005858F9"/>
    <w:rsid w:val="00586AAC"/>
    <w:rsid w:val="00587319"/>
    <w:rsid w:val="0059207D"/>
    <w:rsid w:val="005929B7"/>
    <w:rsid w:val="005A2134"/>
    <w:rsid w:val="005A213D"/>
    <w:rsid w:val="005A4A41"/>
    <w:rsid w:val="005A6D00"/>
    <w:rsid w:val="005B3FEE"/>
    <w:rsid w:val="005C55F4"/>
    <w:rsid w:val="005D1D19"/>
    <w:rsid w:val="005E011E"/>
    <w:rsid w:val="005E6E47"/>
    <w:rsid w:val="005F5204"/>
    <w:rsid w:val="005F71D5"/>
    <w:rsid w:val="0062190E"/>
    <w:rsid w:val="00622D4E"/>
    <w:rsid w:val="00630C80"/>
    <w:rsid w:val="0063564F"/>
    <w:rsid w:val="006434F4"/>
    <w:rsid w:val="00643ACF"/>
    <w:rsid w:val="006440A6"/>
    <w:rsid w:val="006628E5"/>
    <w:rsid w:val="00667211"/>
    <w:rsid w:val="006808CA"/>
    <w:rsid w:val="00680E1A"/>
    <w:rsid w:val="00684A23"/>
    <w:rsid w:val="00684CC2"/>
    <w:rsid w:val="00685611"/>
    <w:rsid w:val="006A16C2"/>
    <w:rsid w:val="006A1CF6"/>
    <w:rsid w:val="006A2E17"/>
    <w:rsid w:val="006A4A1D"/>
    <w:rsid w:val="006B2D7A"/>
    <w:rsid w:val="006B70ED"/>
    <w:rsid w:val="006C0887"/>
    <w:rsid w:val="006C7116"/>
    <w:rsid w:val="006D45FE"/>
    <w:rsid w:val="006D7A9A"/>
    <w:rsid w:val="006E1A89"/>
    <w:rsid w:val="00700C1C"/>
    <w:rsid w:val="0071102C"/>
    <w:rsid w:val="00713B6E"/>
    <w:rsid w:val="00714990"/>
    <w:rsid w:val="007157D5"/>
    <w:rsid w:val="007215C4"/>
    <w:rsid w:val="0072309B"/>
    <w:rsid w:val="007239EC"/>
    <w:rsid w:val="00724553"/>
    <w:rsid w:val="007247BB"/>
    <w:rsid w:val="00733AC2"/>
    <w:rsid w:val="007402FA"/>
    <w:rsid w:val="00740F72"/>
    <w:rsid w:val="007442E9"/>
    <w:rsid w:val="00756AA3"/>
    <w:rsid w:val="00762162"/>
    <w:rsid w:val="00767A71"/>
    <w:rsid w:val="007734C5"/>
    <w:rsid w:val="00773B0A"/>
    <w:rsid w:val="00775CDA"/>
    <w:rsid w:val="0078098D"/>
    <w:rsid w:val="007856D6"/>
    <w:rsid w:val="00786815"/>
    <w:rsid w:val="00787B48"/>
    <w:rsid w:val="007A784A"/>
    <w:rsid w:val="007D2125"/>
    <w:rsid w:val="007D3929"/>
    <w:rsid w:val="007D66E5"/>
    <w:rsid w:val="007D7AC5"/>
    <w:rsid w:val="007E7FC9"/>
    <w:rsid w:val="007F6499"/>
    <w:rsid w:val="0080107A"/>
    <w:rsid w:val="008025C8"/>
    <w:rsid w:val="00805E63"/>
    <w:rsid w:val="00811F38"/>
    <w:rsid w:val="0081269A"/>
    <w:rsid w:val="00821C8D"/>
    <w:rsid w:val="0082256E"/>
    <w:rsid w:val="00834BBD"/>
    <w:rsid w:val="00845F4B"/>
    <w:rsid w:val="00850A9A"/>
    <w:rsid w:val="0085161D"/>
    <w:rsid w:val="0085669C"/>
    <w:rsid w:val="00856CE3"/>
    <w:rsid w:val="008658B7"/>
    <w:rsid w:val="008676E6"/>
    <w:rsid w:val="0087094E"/>
    <w:rsid w:val="0087485E"/>
    <w:rsid w:val="008815A4"/>
    <w:rsid w:val="00883447"/>
    <w:rsid w:val="00893F00"/>
    <w:rsid w:val="00895CF6"/>
    <w:rsid w:val="008A07F2"/>
    <w:rsid w:val="008A77C7"/>
    <w:rsid w:val="008D60B1"/>
    <w:rsid w:val="008D703D"/>
    <w:rsid w:val="008D785D"/>
    <w:rsid w:val="008E16BE"/>
    <w:rsid w:val="00900940"/>
    <w:rsid w:val="00904BED"/>
    <w:rsid w:val="0091108B"/>
    <w:rsid w:val="009210C3"/>
    <w:rsid w:val="0092343D"/>
    <w:rsid w:val="00923E5B"/>
    <w:rsid w:val="00934EBD"/>
    <w:rsid w:val="00937971"/>
    <w:rsid w:val="00940C3F"/>
    <w:rsid w:val="0094222B"/>
    <w:rsid w:val="00943804"/>
    <w:rsid w:val="00953BBE"/>
    <w:rsid w:val="00953E34"/>
    <w:rsid w:val="00960940"/>
    <w:rsid w:val="00964186"/>
    <w:rsid w:val="0097518B"/>
    <w:rsid w:val="0098096C"/>
    <w:rsid w:val="00983C9D"/>
    <w:rsid w:val="00986C35"/>
    <w:rsid w:val="00994763"/>
    <w:rsid w:val="009963B1"/>
    <w:rsid w:val="00997276"/>
    <w:rsid w:val="009A1875"/>
    <w:rsid w:val="009A4226"/>
    <w:rsid w:val="009A739F"/>
    <w:rsid w:val="009D62A0"/>
    <w:rsid w:val="009E3CC0"/>
    <w:rsid w:val="009E3E90"/>
    <w:rsid w:val="009E579D"/>
    <w:rsid w:val="009F1AD4"/>
    <w:rsid w:val="009F302D"/>
    <w:rsid w:val="009F5A48"/>
    <w:rsid w:val="009F6925"/>
    <w:rsid w:val="00A008C8"/>
    <w:rsid w:val="00A0112B"/>
    <w:rsid w:val="00A1051B"/>
    <w:rsid w:val="00A2004D"/>
    <w:rsid w:val="00A20785"/>
    <w:rsid w:val="00A305BA"/>
    <w:rsid w:val="00A30FB6"/>
    <w:rsid w:val="00A355A0"/>
    <w:rsid w:val="00A4509C"/>
    <w:rsid w:val="00A4702F"/>
    <w:rsid w:val="00A533AF"/>
    <w:rsid w:val="00A541A2"/>
    <w:rsid w:val="00A61DF9"/>
    <w:rsid w:val="00A63028"/>
    <w:rsid w:val="00A6577B"/>
    <w:rsid w:val="00A6593D"/>
    <w:rsid w:val="00A74CCC"/>
    <w:rsid w:val="00A7531C"/>
    <w:rsid w:val="00A75E5F"/>
    <w:rsid w:val="00A76E90"/>
    <w:rsid w:val="00A80769"/>
    <w:rsid w:val="00A849BF"/>
    <w:rsid w:val="00A874A1"/>
    <w:rsid w:val="00A9001A"/>
    <w:rsid w:val="00A975A9"/>
    <w:rsid w:val="00AA1713"/>
    <w:rsid w:val="00AA1767"/>
    <w:rsid w:val="00AA2BC1"/>
    <w:rsid w:val="00AA5F77"/>
    <w:rsid w:val="00AB1A7D"/>
    <w:rsid w:val="00AB396A"/>
    <w:rsid w:val="00AB4578"/>
    <w:rsid w:val="00AC29B7"/>
    <w:rsid w:val="00AC3FE6"/>
    <w:rsid w:val="00AD2A01"/>
    <w:rsid w:val="00AE46B7"/>
    <w:rsid w:val="00AE5890"/>
    <w:rsid w:val="00B122FC"/>
    <w:rsid w:val="00B14D86"/>
    <w:rsid w:val="00B20C79"/>
    <w:rsid w:val="00B255A4"/>
    <w:rsid w:val="00B35E46"/>
    <w:rsid w:val="00B364FB"/>
    <w:rsid w:val="00B54D66"/>
    <w:rsid w:val="00B613FF"/>
    <w:rsid w:val="00B6619B"/>
    <w:rsid w:val="00B7215D"/>
    <w:rsid w:val="00B728E9"/>
    <w:rsid w:val="00B8333B"/>
    <w:rsid w:val="00B874F4"/>
    <w:rsid w:val="00B956CF"/>
    <w:rsid w:val="00B971D4"/>
    <w:rsid w:val="00BA091B"/>
    <w:rsid w:val="00BA727D"/>
    <w:rsid w:val="00BB0872"/>
    <w:rsid w:val="00BB2A90"/>
    <w:rsid w:val="00BB640A"/>
    <w:rsid w:val="00BB79FA"/>
    <w:rsid w:val="00BC43C6"/>
    <w:rsid w:val="00BD0868"/>
    <w:rsid w:val="00BE4C46"/>
    <w:rsid w:val="00BF2BA5"/>
    <w:rsid w:val="00BF3957"/>
    <w:rsid w:val="00BF441A"/>
    <w:rsid w:val="00C26BCB"/>
    <w:rsid w:val="00C367A5"/>
    <w:rsid w:val="00C45059"/>
    <w:rsid w:val="00C461CC"/>
    <w:rsid w:val="00C617EC"/>
    <w:rsid w:val="00C62BEC"/>
    <w:rsid w:val="00C6433D"/>
    <w:rsid w:val="00C6638E"/>
    <w:rsid w:val="00C67753"/>
    <w:rsid w:val="00C75BC6"/>
    <w:rsid w:val="00C80B30"/>
    <w:rsid w:val="00C82867"/>
    <w:rsid w:val="00C84697"/>
    <w:rsid w:val="00C8579D"/>
    <w:rsid w:val="00C86650"/>
    <w:rsid w:val="00C8770A"/>
    <w:rsid w:val="00C93606"/>
    <w:rsid w:val="00CA07FC"/>
    <w:rsid w:val="00CA22E2"/>
    <w:rsid w:val="00CA45BE"/>
    <w:rsid w:val="00CA52C7"/>
    <w:rsid w:val="00CB2A12"/>
    <w:rsid w:val="00CC1800"/>
    <w:rsid w:val="00CC4F12"/>
    <w:rsid w:val="00CC58E6"/>
    <w:rsid w:val="00CC7929"/>
    <w:rsid w:val="00CD178B"/>
    <w:rsid w:val="00CD6828"/>
    <w:rsid w:val="00CE6A19"/>
    <w:rsid w:val="00CE75E3"/>
    <w:rsid w:val="00CE7E4B"/>
    <w:rsid w:val="00CF1FD2"/>
    <w:rsid w:val="00CF3628"/>
    <w:rsid w:val="00CF6352"/>
    <w:rsid w:val="00D00AC4"/>
    <w:rsid w:val="00D022FB"/>
    <w:rsid w:val="00D032E8"/>
    <w:rsid w:val="00D10EE1"/>
    <w:rsid w:val="00D12E22"/>
    <w:rsid w:val="00D173A2"/>
    <w:rsid w:val="00D24B21"/>
    <w:rsid w:val="00D25DBA"/>
    <w:rsid w:val="00D3064E"/>
    <w:rsid w:val="00D33383"/>
    <w:rsid w:val="00D33392"/>
    <w:rsid w:val="00D40063"/>
    <w:rsid w:val="00D44690"/>
    <w:rsid w:val="00D4711D"/>
    <w:rsid w:val="00D504DF"/>
    <w:rsid w:val="00D5351C"/>
    <w:rsid w:val="00D57190"/>
    <w:rsid w:val="00D75D6F"/>
    <w:rsid w:val="00D811B8"/>
    <w:rsid w:val="00D8158B"/>
    <w:rsid w:val="00D83AF3"/>
    <w:rsid w:val="00DA4370"/>
    <w:rsid w:val="00DA6AA6"/>
    <w:rsid w:val="00DB12BE"/>
    <w:rsid w:val="00DB1ACC"/>
    <w:rsid w:val="00DD1A37"/>
    <w:rsid w:val="00DD496C"/>
    <w:rsid w:val="00DD568D"/>
    <w:rsid w:val="00DE2E43"/>
    <w:rsid w:val="00DE4C29"/>
    <w:rsid w:val="00DF3482"/>
    <w:rsid w:val="00DF5FE4"/>
    <w:rsid w:val="00DF7E9A"/>
    <w:rsid w:val="00E011A8"/>
    <w:rsid w:val="00E04E09"/>
    <w:rsid w:val="00E06313"/>
    <w:rsid w:val="00E13BB7"/>
    <w:rsid w:val="00E17D61"/>
    <w:rsid w:val="00E21CF7"/>
    <w:rsid w:val="00E26F96"/>
    <w:rsid w:val="00E43670"/>
    <w:rsid w:val="00E44DCD"/>
    <w:rsid w:val="00E45C3B"/>
    <w:rsid w:val="00E47B3B"/>
    <w:rsid w:val="00E50894"/>
    <w:rsid w:val="00E52CBA"/>
    <w:rsid w:val="00E546A3"/>
    <w:rsid w:val="00E57C26"/>
    <w:rsid w:val="00E72B1C"/>
    <w:rsid w:val="00E8108E"/>
    <w:rsid w:val="00E81A9A"/>
    <w:rsid w:val="00E872BB"/>
    <w:rsid w:val="00E966FA"/>
    <w:rsid w:val="00E97138"/>
    <w:rsid w:val="00EA5385"/>
    <w:rsid w:val="00EA5CAD"/>
    <w:rsid w:val="00EB6A88"/>
    <w:rsid w:val="00EB7E5F"/>
    <w:rsid w:val="00EC0A0B"/>
    <w:rsid w:val="00EC15EF"/>
    <w:rsid w:val="00EC42B0"/>
    <w:rsid w:val="00EC5520"/>
    <w:rsid w:val="00EC57B2"/>
    <w:rsid w:val="00EC7F06"/>
    <w:rsid w:val="00ED375A"/>
    <w:rsid w:val="00ED6A53"/>
    <w:rsid w:val="00EE23C6"/>
    <w:rsid w:val="00EE4832"/>
    <w:rsid w:val="00EF04BC"/>
    <w:rsid w:val="00F119E1"/>
    <w:rsid w:val="00F14813"/>
    <w:rsid w:val="00F15173"/>
    <w:rsid w:val="00F20E31"/>
    <w:rsid w:val="00F26BA7"/>
    <w:rsid w:val="00F366BF"/>
    <w:rsid w:val="00F4246F"/>
    <w:rsid w:val="00F477FB"/>
    <w:rsid w:val="00F53E8B"/>
    <w:rsid w:val="00F616DC"/>
    <w:rsid w:val="00F628FD"/>
    <w:rsid w:val="00F80157"/>
    <w:rsid w:val="00F9366C"/>
    <w:rsid w:val="00F96B8D"/>
    <w:rsid w:val="00FA0C9F"/>
    <w:rsid w:val="00FA29CD"/>
    <w:rsid w:val="00FA2B64"/>
    <w:rsid w:val="00FA3A1A"/>
    <w:rsid w:val="00FB0E6C"/>
    <w:rsid w:val="00FC0D23"/>
    <w:rsid w:val="00FC5671"/>
    <w:rsid w:val="00FC5E77"/>
    <w:rsid w:val="00FD0410"/>
    <w:rsid w:val="00FD19AB"/>
    <w:rsid w:val="00FD1A53"/>
    <w:rsid w:val="00FF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F499"/>
  <w15:chartTrackingRefBased/>
  <w15:docId w15:val="{2842D655-6323-4482-9D80-3603F267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10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3105C"/>
    <w:rPr>
      <w:b/>
      <w:bCs/>
    </w:rPr>
  </w:style>
  <w:style w:type="character" w:styleId="a5">
    <w:name w:val="annotation reference"/>
    <w:basedOn w:val="a0"/>
    <w:uiPriority w:val="99"/>
    <w:semiHidden/>
    <w:unhideWhenUsed/>
    <w:rsid w:val="00103D6E"/>
    <w:rPr>
      <w:sz w:val="16"/>
      <w:szCs w:val="16"/>
    </w:rPr>
  </w:style>
  <w:style w:type="paragraph" w:styleId="a6">
    <w:name w:val="annotation text"/>
    <w:basedOn w:val="a"/>
    <w:link w:val="a7"/>
    <w:uiPriority w:val="99"/>
    <w:semiHidden/>
    <w:unhideWhenUsed/>
    <w:rsid w:val="00103D6E"/>
    <w:pPr>
      <w:spacing w:line="240" w:lineRule="auto"/>
    </w:pPr>
    <w:rPr>
      <w:sz w:val="20"/>
      <w:szCs w:val="20"/>
    </w:rPr>
  </w:style>
  <w:style w:type="character" w:customStyle="1" w:styleId="a7">
    <w:name w:val="Текст примечания Знак"/>
    <w:basedOn w:val="a0"/>
    <w:link w:val="a6"/>
    <w:uiPriority w:val="99"/>
    <w:semiHidden/>
    <w:rsid w:val="00103D6E"/>
    <w:rPr>
      <w:sz w:val="20"/>
      <w:szCs w:val="20"/>
    </w:rPr>
  </w:style>
  <w:style w:type="paragraph" w:styleId="a8">
    <w:name w:val="annotation subject"/>
    <w:basedOn w:val="a6"/>
    <w:next w:val="a6"/>
    <w:link w:val="a9"/>
    <w:uiPriority w:val="99"/>
    <w:semiHidden/>
    <w:unhideWhenUsed/>
    <w:rsid w:val="00103D6E"/>
    <w:rPr>
      <w:b/>
      <w:bCs/>
    </w:rPr>
  </w:style>
  <w:style w:type="character" w:customStyle="1" w:styleId="a9">
    <w:name w:val="Тема примечания Знак"/>
    <w:basedOn w:val="a7"/>
    <w:link w:val="a8"/>
    <w:uiPriority w:val="99"/>
    <w:semiHidden/>
    <w:rsid w:val="00103D6E"/>
    <w:rPr>
      <w:b/>
      <w:bCs/>
      <w:sz w:val="20"/>
      <w:szCs w:val="20"/>
    </w:rPr>
  </w:style>
  <w:style w:type="paragraph" w:styleId="aa">
    <w:name w:val="Balloon Text"/>
    <w:basedOn w:val="a"/>
    <w:link w:val="ab"/>
    <w:uiPriority w:val="99"/>
    <w:semiHidden/>
    <w:unhideWhenUsed/>
    <w:rsid w:val="00103D6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03D6E"/>
    <w:rPr>
      <w:rFonts w:ascii="Segoe UI" w:hAnsi="Segoe UI" w:cs="Segoe UI"/>
      <w:sz w:val="18"/>
      <w:szCs w:val="18"/>
    </w:rPr>
  </w:style>
  <w:style w:type="paragraph" w:styleId="ac">
    <w:name w:val="List Paragraph"/>
    <w:aliases w:val="Akapit z listą BS,List Paragraph 1,List_Paragraph,Multilevel para_II,List Paragraph1"/>
    <w:basedOn w:val="a"/>
    <w:link w:val="ad"/>
    <w:uiPriority w:val="34"/>
    <w:qFormat/>
    <w:rsid w:val="003D58ED"/>
    <w:pPr>
      <w:ind w:left="720"/>
      <w:contextualSpacing/>
    </w:pPr>
  </w:style>
  <w:style w:type="character" w:customStyle="1" w:styleId="ad">
    <w:name w:val="Абзац списка Знак"/>
    <w:aliases w:val="Akapit z listą BS Знак,List Paragraph 1 Знак,List_Paragraph Знак,Multilevel para_II Знак,List Paragraph1 Знак"/>
    <w:link w:val="ac"/>
    <w:uiPriority w:val="34"/>
    <w:locked/>
    <w:rsid w:val="0091108B"/>
  </w:style>
  <w:style w:type="paragraph" w:styleId="ae">
    <w:name w:val="Revision"/>
    <w:hidden/>
    <w:uiPriority w:val="99"/>
    <w:semiHidden/>
    <w:rsid w:val="002B18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512174">
      <w:bodyDiv w:val="1"/>
      <w:marLeft w:val="0"/>
      <w:marRight w:val="0"/>
      <w:marTop w:val="0"/>
      <w:marBottom w:val="0"/>
      <w:divBdr>
        <w:top w:val="none" w:sz="0" w:space="0" w:color="auto"/>
        <w:left w:val="none" w:sz="0" w:space="0" w:color="auto"/>
        <w:bottom w:val="none" w:sz="0" w:space="0" w:color="auto"/>
        <w:right w:val="none" w:sz="0" w:space="0" w:color="auto"/>
      </w:divBdr>
    </w:div>
    <w:div w:id="1407992186">
      <w:bodyDiv w:val="1"/>
      <w:marLeft w:val="0"/>
      <w:marRight w:val="0"/>
      <w:marTop w:val="0"/>
      <w:marBottom w:val="0"/>
      <w:divBdr>
        <w:top w:val="none" w:sz="0" w:space="0" w:color="auto"/>
        <w:left w:val="none" w:sz="0" w:space="0" w:color="auto"/>
        <w:bottom w:val="none" w:sz="0" w:space="0" w:color="auto"/>
        <w:right w:val="none" w:sz="0" w:space="0" w:color="auto"/>
      </w:divBdr>
    </w:div>
    <w:div w:id="1487017900">
      <w:bodyDiv w:val="1"/>
      <w:marLeft w:val="0"/>
      <w:marRight w:val="0"/>
      <w:marTop w:val="0"/>
      <w:marBottom w:val="0"/>
      <w:divBdr>
        <w:top w:val="none" w:sz="0" w:space="0" w:color="auto"/>
        <w:left w:val="none" w:sz="0" w:space="0" w:color="auto"/>
        <w:bottom w:val="none" w:sz="0" w:space="0" w:color="auto"/>
        <w:right w:val="none" w:sz="0" w:space="0" w:color="auto"/>
      </w:divBdr>
    </w:div>
    <w:div w:id="178383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9FAD-35BF-421B-B390-AAD43A7D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1084</Words>
  <Characters>6182</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ANDRANIK GRIGORYAN</cp:lastModifiedBy>
  <cp:revision>22</cp:revision>
  <cp:lastPrinted>2026-01-26T08:52:00Z</cp:lastPrinted>
  <dcterms:created xsi:type="dcterms:W3CDTF">2026-02-13T08:42:00Z</dcterms:created>
  <dcterms:modified xsi:type="dcterms:W3CDTF">2026-03-25T11:49:00Z</dcterms:modified>
</cp:coreProperties>
</file>