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BB4" w:rsidRPr="00FF7AA6" w:rsidRDefault="00CD3A60" w:rsidP="004611EF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F7AA6">
        <w:rPr>
          <w:rFonts w:ascii="GHEA Grapalat" w:hAnsi="GHEA Grapalat"/>
          <w:b/>
          <w:sz w:val="24"/>
          <w:szCs w:val="24"/>
        </w:rPr>
        <w:t>ՀԻՄՆԱՎՈՐՈՒՄ</w:t>
      </w:r>
    </w:p>
    <w:p w:rsidR="0095542A" w:rsidRPr="00FF7AA6" w:rsidRDefault="004D2ABA" w:rsidP="004611EF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F7AA6">
        <w:rPr>
          <w:rFonts w:ascii="GHEA Grapalat" w:hAnsi="GHEA Grapalat"/>
          <w:b/>
          <w:sz w:val="24"/>
          <w:szCs w:val="24"/>
          <w:lang w:val="hy-AM"/>
        </w:rPr>
        <w:t>«</w:t>
      </w:r>
      <w:r w:rsidRPr="00FF7AA6">
        <w:rPr>
          <w:rFonts w:ascii="GHEA Grapalat" w:hAnsi="GHEA Grapalat"/>
          <w:b/>
          <w:sz w:val="24"/>
          <w:szCs w:val="24"/>
        </w:rPr>
        <w:t xml:space="preserve">ՀԱՅԱՍՏԱՆԻ </w:t>
      </w:r>
      <w:r w:rsidR="004611EF" w:rsidRPr="00FF7AA6">
        <w:rPr>
          <w:rFonts w:ascii="GHEA Grapalat" w:hAnsi="GHEA Grapalat"/>
          <w:b/>
          <w:sz w:val="24"/>
          <w:szCs w:val="24"/>
        </w:rPr>
        <w:t xml:space="preserve">ՀԱՆՐԱՊԵՏՈՒԹՅԱՆ ՔԱՂԱՔԱՇԻՆՈՒԹՅԱՆ ԿՈՄԻՏԵԻ ՆԱԽԱԳԱՀԻ </w:t>
      </w:r>
      <w:r w:rsidR="00183283" w:rsidRPr="00183283">
        <w:rPr>
          <w:rFonts w:ascii="GHEA Grapalat" w:hAnsi="GHEA Grapalat"/>
          <w:b/>
          <w:sz w:val="24"/>
          <w:szCs w:val="24"/>
        </w:rPr>
        <w:t>2024 ԹՎԱԿԱՆԻ ՓԵՏՐՎԱՐԻ 22-Ի N</w:t>
      </w:r>
      <w:r w:rsidR="0018328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83283" w:rsidRPr="00183283">
        <w:rPr>
          <w:rFonts w:ascii="GHEA Grapalat" w:hAnsi="GHEA Grapalat"/>
          <w:b/>
          <w:sz w:val="24"/>
          <w:szCs w:val="24"/>
        </w:rPr>
        <w:t xml:space="preserve">10-Ն </w:t>
      </w:r>
      <w:r w:rsidR="004611EF" w:rsidRPr="00FF7AA6">
        <w:rPr>
          <w:rFonts w:ascii="GHEA Grapalat" w:hAnsi="GHEA Grapalat"/>
          <w:b/>
          <w:sz w:val="24"/>
          <w:szCs w:val="24"/>
        </w:rPr>
        <w:t>ՀՐԱՄԱՆՈՒՄ ՓՈՓՈԽՈՒԹՅՈՒՆ ԿԱՏԱՐԵԼՈՒ</w:t>
      </w:r>
      <w:r w:rsidRPr="00FF7AA6">
        <w:rPr>
          <w:rFonts w:ascii="GHEA Grapalat" w:hAnsi="GHEA Grapalat"/>
          <w:b/>
          <w:sz w:val="24"/>
          <w:szCs w:val="24"/>
        </w:rPr>
        <w:t xml:space="preserve"> ՄԱՍԻՆ</w:t>
      </w:r>
      <w:r w:rsidRPr="00FF7AA6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95542A" w:rsidRPr="00FF7AA6">
        <w:rPr>
          <w:rFonts w:ascii="GHEA Grapalat" w:hAnsi="GHEA Grapalat"/>
          <w:b/>
          <w:sz w:val="24"/>
          <w:szCs w:val="24"/>
        </w:rPr>
        <w:t>ՀԱՅԱՍՏԱՆԻ ՀԱՆՐԱՊԵՏՈՒԹՅԱՆ ՔԱՂԱՔԱՇԻՆՈՒԹՅԱՆ ԿՈՄԻՏԵԻ ՆԱԽԱԳԱՀԻ ՀՐԱՄԱՆԻ ՆԱԽԱԳԾԻ</w:t>
      </w:r>
    </w:p>
    <w:p w:rsidR="0095542A" w:rsidRPr="00FF7AA6" w:rsidRDefault="0095542A" w:rsidP="004611EF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</w:rPr>
      </w:pPr>
    </w:p>
    <w:p w:rsidR="00CD3A60" w:rsidRPr="00FF7AA6" w:rsidRDefault="00CD3A60" w:rsidP="004611EF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990"/>
        </w:tabs>
        <w:spacing w:after="200" w:line="360" w:lineRule="auto"/>
        <w:ind w:left="0" w:firstLine="0"/>
        <w:jc w:val="both"/>
        <w:rPr>
          <w:rFonts w:ascii="GHEA Grapalat" w:hAnsi="GHEA Grapalat" w:cs="Sylfaen"/>
          <w:szCs w:val="24"/>
        </w:rPr>
      </w:pPr>
      <w:proofErr w:type="spellStart"/>
      <w:r w:rsidRPr="00FF7AA6">
        <w:rPr>
          <w:rFonts w:ascii="GHEA Grapalat" w:hAnsi="GHEA Grapalat" w:cs="GHEA Grapalat"/>
          <w:b/>
          <w:bCs/>
          <w:iCs/>
          <w:szCs w:val="24"/>
        </w:rPr>
        <w:t>Անհրաժեշտությունը</w:t>
      </w:r>
      <w:proofErr w:type="spellEnd"/>
    </w:p>
    <w:p w:rsidR="00936616" w:rsidRPr="00183283" w:rsidRDefault="00A375B8" w:rsidP="00183283">
      <w:pPr>
        <w:shd w:val="clear" w:color="auto" w:fill="FFFFFF"/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375B8">
        <w:rPr>
          <w:rFonts w:ascii="GHEA Grapalat" w:hAnsi="GHEA Grapalat" w:cs="GHEA Grapalat"/>
          <w:sz w:val="24"/>
          <w:szCs w:val="24"/>
          <w:lang w:val="hy-AM"/>
        </w:rPr>
        <w:t>Նախագծի ընդունումը պայմանավորված է</w:t>
      </w:r>
      <w:r w:rsidRPr="00FF7AA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գ</w:t>
      </w:r>
      <w:r w:rsidRPr="00183283">
        <w:rPr>
          <w:rFonts w:ascii="GHEA Grapalat" w:hAnsi="GHEA Grapalat" w:cs="GHEA Grapalat"/>
          <w:sz w:val="24"/>
          <w:szCs w:val="24"/>
          <w:lang w:val="hy-AM"/>
        </w:rPr>
        <w:t>ործնականում կիրառվող նախագծման և շահագործման փորձով, ինչը ցույց է տալիս որ օբյեկտների տեխնոլոգիական առանձնահատկություններից, տարածքային լուծումներից, հրդեհային բեռից և օգտագործվող նյութերից կախված՝ բոլոր դեպքերում միատեսակ՝ միայն ջրային ինքնաշխատ հրդեհաշիջման համակարգի կիրառումը տեխնիկապես և տնտեսապես միշտ չէ, որ օպտիմալ լուծում է։</w:t>
      </w:r>
      <w:r w:rsidR="00B86C53" w:rsidRPr="0018328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36616" w:rsidRPr="00183283">
        <w:rPr>
          <w:rFonts w:ascii="GHEA Grapalat" w:hAnsi="GHEA Grapalat" w:cs="GHEA Grapalat"/>
          <w:sz w:val="24"/>
          <w:szCs w:val="24"/>
          <w:lang w:val="hy-AM"/>
        </w:rPr>
        <w:t>Մի շարք դեպքերում առավել նպատակահարմար և արդյունավետ են համարվում այլ հակահրդեհային տեխնիկական լուծումներ (սպրինկլերային, ջրափրփրային հրդեհաշիջման համակարգերը, հրդեհաշիջման հիդրանտներ և այլն), որոնք նախատեսվում են օբյեկտի տեխնիկական առաջադրանքի և նախագծային լուծումների հիման վրա։ Ներկայում գործող ձևակերպումը որոշ դեպքերում սահմանափակում է նախագծող կազմակերպությունների կողմից օբյեկտի առանձնահատկություններին համապատասխան առավել արդյունավետ տեխնիկական լուծումների ընտրության հնարավորությունը։</w:t>
      </w:r>
    </w:p>
    <w:p w:rsidR="00CE50DA" w:rsidRPr="00A375B8" w:rsidRDefault="00CE50DA" w:rsidP="004611EF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21659C" w:rsidRPr="00FF7AA6" w:rsidRDefault="00CD3A60" w:rsidP="004611EF">
      <w:pPr>
        <w:pStyle w:val="ListParagraph"/>
        <w:numPr>
          <w:ilvl w:val="0"/>
          <w:numId w:val="1"/>
        </w:numPr>
        <w:tabs>
          <w:tab w:val="left" w:pos="900"/>
        </w:tabs>
        <w:spacing w:line="360" w:lineRule="auto"/>
        <w:ind w:left="0" w:firstLine="0"/>
        <w:jc w:val="both"/>
        <w:rPr>
          <w:rFonts w:ascii="GHEA Grapalat" w:hAnsi="GHEA Grapalat" w:cs="GHEA Grapalat"/>
          <w:b/>
          <w:bCs/>
          <w:iCs/>
          <w:szCs w:val="24"/>
        </w:rPr>
      </w:pPr>
      <w:proofErr w:type="spellStart"/>
      <w:r w:rsidRPr="00FF7AA6">
        <w:rPr>
          <w:rFonts w:ascii="GHEA Grapalat" w:hAnsi="GHEA Grapalat" w:cs="GHEA Grapalat"/>
          <w:b/>
          <w:bCs/>
          <w:iCs/>
          <w:szCs w:val="24"/>
        </w:rPr>
        <w:t>Ընթացիկ</w:t>
      </w:r>
      <w:proofErr w:type="spellEnd"/>
      <w:r w:rsidRPr="00FF7AA6">
        <w:rPr>
          <w:rFonts w:ascii="GHEA Grapalat" w:hAnsi="GHEA Grapalat" w:cs="GHEA Grapalat"/>
          <w:b/>
          <w:bCs/>
          <w:iCs/>
          <w:szCs w:val="24"/>
          <w:lang w:val="fr-FR"/>
        </w:rPr>
        <w:t xml:space="preserve"> </w:t>
      </w:r>
      <w:proofErr w:type="spellStart"/>
      <w:r w:rsidRPr="00FF7AA6">
        <w:rPr>
          <w:rFonts w:ascii="GHEA Grapalat" w:hAnsi="GHEA Grapalat" w:cs="GHEA Grapalat"/>
          <w:b/>
          <w:bCs/>
          <w:iCs/>
          <w:szCs w:val="24"/>
        </w:rPr>
        <w:t>իրավիճակը</w:t>
      </w:r>
      <w:proofErr w:type="spellEnd"/>
      <w:r w:rsidRPr="00FF7AA6">
        <w:rPr>
          <w:rFonts w:ascii="GHEA Grapalat" w:hAnsi="GHEA Grapalat" w:cs="GHEA Grapalat"/>
          <w:b/>
          <w:bCs/>
          <w:iCs/>
          <w:szCs w:val="24"/>
          <w:lang w:val="fr-FR"/>
        </w:rPr>
        <w:t xml:space="preserve"> </w:t>
      </w:r>
      <w:r w:rsidRPr="00FF7AA6">
        <w:rPr>
          <w:rFonts w:ascii="GHEA Grapalat" w:hAnsi="GHEA Grapalat" w:cs="GHEA Grapalat"/>
          <w:b/>
          <w:bCs/>
          <w:iCs/>
          <w:szCs w:val="24"/>
        </w:rPr>
        <w:t>և</w:t>
      </w:r>
      <w:r w:rsidRPr="00FF7AA6">
        <w:rPr>
          <w:rFonts w:ascii="GHEA Grapalat" w:hAnsi="GHEA Grapalat" w:cs="GHEA Grapalat"/>
          <w:b/>
          <w:bCs/>
          <w:iCs/>
          <w:szCs w:val="24"/>
          <w:lang w:val="fr-FR"/>
        </w:rPr>
        <w:t xml:space="preserve"> </w:t>
      </w:r>
      <w:proofErr w:type="spellStart"/>
      <w:r w:rsidRPr="00FF7AA6">
        <w:rPr>
          <w:rFonts w:ascii="GHEA Grapalat" w:hAnsi="GHEA Grapalat" w:cs="GHEA Grapalat"/>
          <w:b/>
          <w:bCs/>
          <w:iCs/>
          <w:szCs w:val="24"/>
        </w:rPr>
        <w:t>խնդիրները</w:t>
      </w:r>
      <w:proofErr w:type="spellEnd"/>
    </w:p>
    <w:p w:rsidR="002F485B" w:rsidRDefault="009E0F59" w:rsidP="00CF7AE5">
      <w:pPr>
        <w:spacing w:before="240" w:after="0" w:line="360" w:lineRule="auto"/>
        <w:ind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FF7AA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քաղաքաշինության կոմիտեի նախագահի </w:t>
      </w:r>
      <w:r w:rsidR="002F485B" w:rsidRPr="002F485B">
        <w:rPr>
          <w:rFonts w:ascii="GHEA Grapalat" w:hAnsi="GHEA Grapalat"/>
          <w:sz w:val="24"/>
          <w:szCs w:val="24"/>
          <w:lang w:val="hy-AM"/>
        </w:rPr>
        <w:t>2024 թվականի փետրվարի 22-ի N</w:t>
      </w:r>
      <w:r w:rsidR="002F485B">
        <w:rPr>
          <w:rFonts w:ascii="GHEA Grapalat" w:hAnsi="GHEA Grapalat"/>
          <w:sz w:val="24"/>
          <w:szCs w:val="24"/>
          <w:lang w:val="hy-AM"/>
        </w:rPr>
        <w:t xml:space="preserve"> </w:t>
      </w:r>
      <w:r w:rsidR="002F485B" w:rsidRPr="002F485B">
        <w:rPr>
          <w:rFonts w:ascii="GHEA Grapalat" w:hAnsi="GHEA Grapalat"/>
          <w:sz w:val="24"/>
          <w:szCs w:val="24"/>
          <w:lang w:val="hy-AM"/>
        </w:rPr>
        <w:t xml:space="preserve">10-Ն հրամանով հաստատված ՀՀՇՆ 21-01.01-2024 «Շենքերի և շինությունների հակահրդեհային պաշտպանության համակարգեր. Ավտոմատ հրդեհաշիջման և հրդեհային ազդանշանման կայանքներ. Նախագծման նորմեր» շինարարական նորմերի հավելվածի Աղյուսակ 11-ի 2-րդ կետի 6-րդ ենթակետով սահմանվում է, որ </w:t>
      </w:r>
      <w:r w:rsidR="00CF7AE5" w:rsidRPr="00CF7AE5">
        <w:rPr>
          <w:rFonts w:ascii="GHEA Grapalat" w:hAnsi="GHEA Grapalat"/>
          <w:sz w:val="24"/>
          <w:szCs w:val="24"/>
          <w:lang w:val="hy-AM"/>
        </w:rPr>
        <w:t>Նախնական մասնագիտական ուսումնարաններ</w:t>
      </w:r>
      <w:r w:rsidR="00CF7AE5">
        <w:rPr>
          <w:rFonts w:ascii="GHEA Grapalat" w:hAnsi="GHEA Grapalat"/>
          <w:sz w:val="24"/>
          <w:szCs w:val="24"/>
          <w:lang w:val="hy-AM"/>
        </w:rPr>
        <w:t>ում</w:t>
      </w:r>
      <w:r w:rsidR="00CF7AE5" w:rsidRPr="00CF7AE5">
        <w:rPr>
          <w:rFonts w:ascii="GHEA Grapalat" w:hAnsi="GHEA Grapalat"/>
          <w:sz w:val="24"/>
          <w:szCs w:val="24"/>
          <w:lang w:val="hy-AM"/>
        </w:rPr>
        <w:t>, մասնագիտական, լրացուցիչ կրթության (այդ թվում՝ արտադպրոցական դաստիարա-կության), բարձրագույն ուսումնական հաստատություններ</w:t>
      </w:r>
      <w:r w:rsidR="00CF7AE5">
        <w:rPr>
          <w:rFonts w:ascii="GHEA Grapalat" w:hAnsi="GHEA Grapalat"/>
          <w:sz w:val="24"/>
          <w:szCs w:val="24"/>
          <w:lang w:val="hy-AM"/>
        </w:rPr>
        <w:t>ում</w:t>
      </w:r>
      <w:r w:rsidR="00CF7AE5" w:rsidRPr="00CF7AE5">
        <w:rPr>
          <w:rFonts w:ascii="GHEA Grapalat" w:hAnsi="GHEA Grapalat"/>
          <w:sz w:val="24"/>
          <w:szCs w:val="24"/>
          <w:lang w:val="hy-AM"/>
        </w:rPr>
        <w:t xml:space="preserve"> </w:t>
      </w:r>
      <w:r w:rsidR="002F485B" w:rsidRPr="002F485B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 w:rsidR="002F485B">
        <w:rPr>
          <w:rFonts w:ascii="GHEA Grapalat" w:hAnsi="GHEA Grapalat"/>
          <w:sz w:val="24"/>
          <w:szCs w:val="24"/>
          <w:lang w:val="hy-AM"/>
        </w:rPr>
        <w:t xml:space="preserve">միայն </w:t>
      </w:r>
      <w:r w:rsidR="002F485B" w:rsidRPr="002F485B">
        <w:rPr>
          <w:rFonts w:ascii="GHEA Grapalat" w:hAnsi="GHEA Grapalat"/>
          <w:sz w:val="24"/>
          <w:szCs w:val="24"/>
          <w:lang w:val="hy-AM"/>
        </w:rPr>
        <w:lastRenderedPageBreak/>
        <w:t>ջրային ինքնաշխատ հրդեհաշիջման համակարգի պարտադիր կիրառություն։</w:t>
      </w:r>
      <w:r w:rsidR="002F485B">
        <w:rPr>
          <w:rFonts w:ascii="GHEA Grapalat" w:hAnsi="GHEA Grapalat"/>
          <w:sz w:val="24"/>
          <w:szCs w:val="24"/>
          <w:lang w:val="hy-AM"/>
        </w:rPr>
        <w:t xml:space="preserve"> </w:t>
      </w:r>
      <w:r w:rsidR="00AE05F4" w:rsidRPr="00FF7AA6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Նշված ձևակերպումը գործնականում սահմանափակում է </w:t>
      </w:r>
      <w:r w:rsidR="00CF7AE5" w:rsidRPr="00CF7AE5">
        <w:rPr>
          <w:rFonts w:ascii="GHEA Grapalat" w:hAnsi="GHEA Grapalat" w:cs="Arial"/>
          <w:color w:val="222222"/>
          <w:sz w:val="24"/>
          <w:szCs w:val="24"/>
          <w:lang w:val="hy-AM"/>
        </w:rPr>
        <w:t>հակահրդեհային պաշտպանության համակարգերի ընտրության գործընթացում</w:t>
      </w:r>
      <w:r w:rsidR="00CF7AE5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</w:t>
      </w:r>
      <w:r w:rsidR="00CF7AE5" w:rsidRPr="00CF7AE5">
        <w:rPr>
          <w:rFonts w:ascii="GHEA Grapalat" w:hAnsi="GHEA Grapalat" w:cs="Arial"/>
          <w:color w:val="222222"/>
          <w:sz w:val="24"/>
          <w:szCs w:val="24"/>
          <w:lang w:val="hy-AM"/>
        </w:rPr>
        <w:t>ընտրել տվյալ օբյեկտի համար տեխնիկապես առավել նպատակահարմար</w:t>
      </w:r>
      <w:r w:rsidR="00CF7AE5">
        <w:rPr>
          <w:rFonts w:ascii="GHEA Grapalat" w:hAnsi="GHEA Grapalat" w:cs="Arial"/>
          <w:color w:val="222222"/>
          <w:sz w:val="24"/>
          <w:szCs w:val="24"/>
          <w:lang w:val="hy-AM"/>
        </w:rPr>
        <w:t>,</w:t>
      </w:r>
      <w:r w:rsidR="00CF7AE5" w:rsidRPr="00CF7AE5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 ժամանակակից և արդյունավետ հակահրդեհային տեխնոլոգիաներ</w:t>
      </w:r>
      <w:r w:rsidR="00CF7AE5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ի </w:t>
      </w:r>
      <w:r w:rsidR="00CF7AE5" w:rsidRPr="00CF7AE5">
        <w:rPr>
          <w:rFonts w:ascii="GHEA Grapalat" w:hAnsi="GHEA Grapalat" w:cs="Arial"/>
          <w:color w:val="222222"/>
          <w:sz w:val="24"/>
          <w:szCs w:val="24"/>
          <w:lang w:val="hy-AM"/>
        </w:rPr>
        <w:t>համակարգ</w:t>
      </w:r>
      <w:r w:rsidR="00CF7AE5">
        <w:rPr>
          <w:rFonts w:ascii="GHEA Grapalat" w:hAnsi="GHEA Grapalat" w:cs="Arial"/>
          <w:color w:val="222222"/>
          <w:sz w:val="24"/>
          <w:szCs w:val="24"/>
          <w:lang w:val="hy-AM"/>
        </w:rPr>
        <w:t xml:space="preserve">եր։ </w:t>
      </w:r>
      <w:r w:rsidR="00AE05F4" w:rsidRPr="00FF7AA6">
        <w:rPr>
          <w:rFonts w:ascii="GHEA Grapalat" w:hAnsi="GHEA Grapalat" w:cs="GHEA Grapalat"/>
          <w:sz w:val="24"/>
          <w:szCs w:val="24"/>
          <w:lang w:val="hy-AM"/>
        </w:rPr>
        <w:t>Պետք է նշել, որ</w:t>
      </w:r>
      <w:r w:rsidR="00CF7AE5">
        <w:rPr>
          <w:rFonts w:ascii="GHEA Grapalat" w:hAnsi="GHEA Grapalat" w:cs="GHEA Grapalat"/>
          <w:sz w:val="24"/>
          <w:szCs w:val="24"/>
          <w:lang w:val="hy-AM"/>
        </w:rPr>
        <w:t xml:space="preserve"> կ</w:t>
      </w:r>
      <w:r w:rsidR="002F485B" w:rsidRPr="002F485B">
        <w:rPr>
          <w:rFonts w:ascii="GHEA Grapalat" w:hAnsi="GHEA Grapalat" w:cs="GHEA Grapalat"/>
          <w:sz w:val="24"/>
          <w:szCs w:val="24"/>
          <w:lang w:val="hy-AM"/>
        </w:rPr>
        <w:t xml:space="preserve">արգավորումն ուղղված է </w:t>
      </w:r>
      <w:r w:rsidR="00CF7AE5" w:rsidRPr="00CF7AE5">
        <w:rPr>
          <w:rFonts w:ascii="GHEA Grapalat" w:hAnsi="GHEA Grapalat"/>
          <w:sz w:val="24"/>
          <w:szCs w:val="24"/>
          <w:lang w:val="hy-AM"/>
        </w:rPr>
        <w:t>Նախնական մասնագիտական ուսումնարաններ</w:t>
      </w:r>
      <w:r w:rsidR="00CF7AE5">
        <w:rPr>
          <w:rFonts w:ascii="GHEA Grapalat" w:hAnsi="GHEA Grapalat"/>
          <w:sz w:val="24"/>
          <w:szCs w:val="24"/>
          <w:lang w:val="hy-AM"/>
        </w:rPr>
        <w:t>ում</w:t>
      </w:r>
      <w:r w:rsidR="00CF7AE5" w:rsidRPr="00CF7AE5">
        <w:rPr>
          <w:rFonts w:ascii="GHEA Grapalat" w:hAnsi="GHEA Grapalat"/>
          <w:sz w:val="24"/>
          <w:szCs w:val="24"/>
          <w:lang w:val="hy-AM"/>
        </w:rPr>
        <w:t xml:space="preserve">, մասնագիտական, լրացուցիչ կրթության (այդ թվում՝ արտադպրոցական դաստիարա-կության), բարձրագույն ուսումնական </w:t>
      </w:r>
      <w:r w:rsidR="002F485B" w:rsidRPr="002F485B">
        <w:rPr>
          <w:rFonts w:ascii="GHEA Grapalat" w:hAnsi="GHEA Grapalat" w:cs="GHEA Grapalat"/>
          <w:sz w:val="24"/>
          <w:szCs w:val="24"/>
          <w:lang w:val="hy-AM"/>
        </w:rPr>
        <w:t>հաստատությունների մասով նախատեսվող հրդեհաշիջման համակարգերի կառուցման գործընթացին, որը կարևորվում է ներկայիս պայմաններում մեկնարկած համանուն ծրագրերի իրագործելիությունն ապահովելու համար, մասնավորապես գործող նորմերում ամրագրվել է հրդեհաշիջման (այդ թվում ինքնաշխատ) տարբեր համակարգերի այլընտրանքային տարբերակների ընտրության հնարավորություն՝ ըստ պատվիրատուների կողմից մշակվող տեխնիկական առաջադրանքների՝ կատարելով մասնակի փոփոխություն</w:t>
      </w:r>
      <w:r w:rsidR="00CF7AE5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2F485B" w:rsidRPr="002F485B">
        <w:rPr>
          <w:rFonts w:ascii="GHEA Grapalat" w:hAnsi="GHEA Grapalat" w:cs="GHEA Grapalat"/>
          <w:sz w:val="24"/>
          <w:szCs w:val="24"/>
          <w:lang w:val="hy-AM"/>
        </w:rPr>
        <w:t xml:space="preserve">գործող իրավական ակտի </w:t>
      </w:r>
      <w:r w:rsidR="00CF7AE5" w:rsidRPr="00CF7AE5">
        <w:rPr>
          <w:rFonts w:ascii="GHEA Grapalat" w:hAnsi="GHEA Grapalat" w:cs="GHEA Grapalat"/>
          <w:sz w:val="24"/>
          <w:szCs w:val="24"/>
          <w:lang w:val="hy-AM"/>
        </w:rPr>
        <w:t>Աղյուսակ 11-ի 2-րդ կետի 6-րդ ենթակետի</w:t>
      </w:r>
      <w:r w:rsidR="002F485B" w:rsidRPr="002F485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F7AE5">
        <w:rPr>
          <w:rFonts w:ascii="GHEA Grapalat" w:hAnsi="GHEA Grapalat" w:cs="GHEA Grapalat"/>
          <w:sz w:val="24"/>
          <w:szCs w:val="24"/>
          <w:lang w:val="hy-AM"/>
        </w:rPr>
        <w:t>ձևակերպումում</w:t>
      </w:r>
      <w:r w:rsidR="002F485B" w:rsidRPr="002F485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CF7AE5" w:rsidRPr="00FF7AA6" w:rsidRDefault="00CF7AE5" w:rsidP="00CF7AE5">
      <w:pPr>
        <w:spacing w:before="240" w:after="0" w:line="360" w:lineRule="auto"/>
        <w:ind w:firstLine="45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C56F85" w:rsidRPr="00FF7AA6" w:rsidRDefault="00C56F85" w:rsidP="004611EF">
      <w:pPr>
        <w:spacing w:after="0" w:line="360" w:lineRule="auto"/>
        <w:jc w:val="both"/>
        <w:rPr>
          <w:rFonts w:ascii="GHEA Grapalat" w:hAnsi="GHEA Grapalat" w:cs="GHEA Grapalat"/>
          <w:b/>
          <w:noProof/>
          <w:spacing w:val="-2"/>
          <w:sz w:val="24"/>
          <w:szCs w:val="24"/>
          <w:lang w:val="af-ZA"/>
        </w:rPr>
      </w:pPr>
      <w:r w:rsidRPr="00FF7AA6">
        <w:rPr>
          <w:rFonts w:ascii="GHEA Grapalat" w:hAnsi="GHEA Grapalat" w:cs="GHEA Grapalat"/>
          <w:b/>
          <w:noProof/>
          <w:spacing w:val="-2"/>
          <w:sz w:val="24"/>
          <w:szCs w:val="24"/>
          <w:lang w:val="af-ZA"/>
        </w:rPr>
        <w:t>2.1 Կապը ռազմավարական փաստաթղթերի հետ</w:t>
      </w:r>
    </w:p>
    <w:p w:rsidR="0056168A" w:rsidRPr="00FF7AA6" w:rsidRDefault="0056168A" w:rsidP="006A27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GHEA Grapalat"/>
          <w:bCs/>
          <w:iCs/>
          <w:szCs w:val="24"/>
          <w:lang w:val="hy-AM"/>
        </w:rPr>
      </w:pPr>
      <w:r w:rsidRPr="00FF7AA6">
        <w:rPr>
          <w:rFonts w:ascii="GHEA Grapalat" w:hAnsi="GHEA Grapalat" w:cs="GHEA Grapalat"/>
          <w:bCs/>
          <w:iCs/>
          <w:szCs w:val="24"/>
          <w:lang w:val="hy-AM"/>
        </w:rPr>
        <w:t xml:space="preserve">ՀՀ կառավարության 2021 թվականի </w:t>
      </w:r>
      <w:r w:rsidR="003122CF" w:rsidRPr="00FF7AA6">
        <w:rPr>
          <w:rFonts w:ascii="GHEA Grapalat" w:hAnsi="GHEA Grapalat" w:cs="GHEA Grapalat"/>
          <w:bCs/>
          <w:iCs/>
          <w:szCs w:val="24"/>
          <w:lang w:val="hy-AM"/>
        </w:rPr>
        <w:t>մայիսի</w:t>
      </w:r>
      <w:r w:rsidRPr="00FF7AA6">
        <w:rPr>
          <w:rFonts w:ascii="GHEA Grapalat" w:hAnsi="GHEA Grapalat" w:cs="GHEA Grapalat"/>
          <w:bCs/>
          <w:iCs/>
          <w:szCs w:val="24"/>
          <w:lang w:val="hy-AM"/>
        </w:rPr>
        <w:t xml:space="preserve"> 1</w:t>
      </w:r>
      <w:r w:rsidR="003122CF" w:rsidRPr="00FF7AA6">
        <w:rPr>
          <w:rFonts w:ascii="GHEA Grapalat" w:hAnsi="GHEA Grapalat" w:cs="GHEA Grapalat"/>
          <w:bCs/>
          <w:iCs/>
          <w:szCs w:val="24"/>
          <w:lang w:val="hy-AM"/>
        </w:rPr>
        <w:t>3</w:t>
      </w:r>
      <w:r w:rsidRPr="00FF7AA6">
        <w:rPr>
          <w:rFonts w:ascii="GHEA Grapalat" w:hAnsi="GHEA Grapalat" w:cs="GHEA Grapalat"/>
          <w:bCs/>
          <w:iCs/>
          <w:szCs w:val="24"/>
          <w:lang w:val="hy-AM"/>
        </w:rPr>
        <w:t xml:space="preserve">-ի N </w:t>
      </w:r>
      <w:r w:rsidR="003122CF" w:rsidRPr="00FF7AA6">
        <w:rPr>
          <w:rFonts w:ascii="GHEA Grapalat" w:hAnsi="GHEA Grapalat" w:cs="GHEA Grapalat"/>
          <w:bCs/>
          <w:iCs/>
          <w:szCs w:val="24"/>
          <w:lang w:val="hy-AM"/>
        </w:rPr>
        <w:t>749-Լ</w:t>
      </w:r>
      <w:r w:rsidRPr="00FF7AA6">
        <w:rPr>
          <w:rFonts w:ascii="GHEA Grapalat" w:hAnsi="GHEA Grapalat" w:cs="GHEA Grapalat"/>
          <w:bCs/>
          <w:iCs/>
          <w:szCs w:val="24"/>
          <w:lang w:val="hy-AM"/>
        </w:rPr>
        <w:t xml:space="preserve"> որոշում,</w:t>
      </w:r>
    </w:p>
    <w:p w:rsidR="0056168A" w:rsidRPr="00FF7AA6" w:rsidRDefault="0056168A" w:rsidP="006A27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GHEA Grapalat"/>
          <w:bCs/>
          <w:iCs/>
          <w:szCs w:val="24"/>
          <w:lang w:val="hy-AM"/>
        </w:rPr>
      </w:pPr>
      <w:r w:rsidRPr="00FF7AA6">
        <w:rPr>
          <w:rFonts w:ascii="GHEA Grapalat" w:hAnsi="GHEA Grapalat" w:cs="GHEA Grapalat"/>
          <w:bCs/>
          <w:iCs/>
          <w:szCs w:val="24"/>
          <w:lang w:val="hy-AM"/>
        </w:rPr>
        <w:t>ՀՀ կառավարության 2021 թվականի նոյեմբերի 18-ի N 1902-Լ որոշում,</w:t>
      </w:r>
    </w:p>
    <w:p w:rsidR="006A278E" w:rsidRPr="00FF7AA6" w:rsidRDefault="006A278E" w:rsidP="006A27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GHEA Grapalat"/>
          <w:bCs/>
          <w:iCs/>
          <w:szCs w:val="24"/>
          <w:lang w:val="hy-AM"/>
        </w:rPr>
      </w:pPr>
      <w:r w:rsidRPr="00FF7AA6">
        <w:rPr>
          <w:rFonts w:ascii="GHEA Grapalat" w:hAnsi="GHEA Grapalat" w:cs="GHEA Grapalat"/>
          <w:bCs/>
          <w:iCs/>
          <w:szCs w:val="24"/>
          <w:lang w:val="hy-AM"/>
        </w:rPr>
        <w:t>ՀՀ կառավարության 2021 թվականի ապրիլի 8-ի N 531-Լ որոշում,</w:t>
      </w:r>
    </w:p>
    <w:p w:rsidR="0056168A" w:rsidRPr="00FF7AA6" w:rsidRDefault="006A278E" w:rsidP="006A278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HEA Grapalat" w:hAnsi="GHEA Grapalat" w:cs="GHEA Grapalat"/>
          <w:bCs/>
          <w:iCs/>
          <w:szCs w:val="24"/>
          <w:lang w:val="hy-AM"/>
        </w:rPr>
      </w:pPr>
      <w:r w:rsidRPr="00FF7AA6">
        <w:rPr>
          <w:rFonts w:ascii="GHEA Grapalat" w:hAnsi="GHEA Grapalat" w:cs="GHEA Grapalat"/>
          <w:bCs/>
          <w:iCs/>
          <w:szCs w:val="24"/>
          <w:lang w:val="hy-AM"/>
        </w:rPr>
        <w:t>ՀՀ կառավարության 2023 թվականի դեկտեմբերի 28-ի N 2318-Լ որոշում։</w:t>
      </w:r>
    </w:p>
    <w:p w:rsidR="00090D96" w:rsidRPr="00FF7AA6" w:rsidRDefault="00D37067" w:rsidP="004611EF">
      <w:pPr>
        <w:pStyle w:val="mechtex"/>
        <w:spacing w:line="360" w:lineRule="auto"/>
        <w:ind w:firstLine="450"/>
        <w:jc w:val="both"/>
        <w:rPr>
          <w:rFonts w:ascii="GHEA Grapalat" w:eastAsiaTheme="minorHAnsi" w:hAnsi="GHEA Grapalat"/>
          <w:bCs/>
          <w:sz w:val="24"/>
          <w:szCs w:val="24"/>
          <w:lang w:val="af-ZA" w:eastAsia="en-US"/>
        </w:rPr>
      </w:pPr>
      <w:r w:rsidRPr="00FF7AA6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Միաժամանակ հարկ է նշել, որ </w:t>
      </w:r>
      <w:r w:rsidR="00995E24" w:rsidRPr="00FF7AA6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«Հայաստանի Հանրապետության քաղաքաշինության </w:t>
      </w:r>
      <w:r w:rsidR="009642DA" w:rsidRPr="00FF7AA6">
        <w:rPr>
          <w:rFonts w:ascii="GHEA Grapalat" w:hAnsi="GHEA Grapalat"/>
          <w:sz w:val="24"/>
          <w:szCs w:val="24"/>
          <w:lang w:val="hy-AM"/>
        </w:rPr>
        <w:t xml:space="preserve">կոմիտեի նախագահի </w:t>
      </w:r>
      <w:r w:rsidR="002F485B" w:rsidRPr="002F485B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2024 թվականի փետրվարի 22-ի N 10-Ն </w:t>
      </w:r>
      <w:r w:rsidR="00995E24" w:rsidRPr="00FF7AA6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հրամանում </w:t>
      </w:r>
      <w:r w:rsidR="00DE1BC4" w:rsidRPr="00FF7AA6">
        <w:rPr>
          <w:rFonts w:ascii="GHEA Grapalat" w:hAnsi="GHEA Grapalat" w:cs="Sylfaen"/>
          <w:sz w:val="24"/>
          <w:szCs w:val="24"/>
          <w:lang w:val="af-ZA"/>
        </w:rPr>
        <w:t>փոփոխություն</w:t>
      </w:r>
      <w:r w:rsidR="00995E24" w:rsidRPr="00FF7AA6">
        <w:rPr>
          <w:rFonts w:ascii="GHEA Grapalat" w:eastAsiaTheme="minorHAnsi" w:hAnsi="GHEA Grapalat"/>
          <w:bCs/>
          <w:sz w:val="24"/>
          <w:szCs w:val="24"/>
          <w:lang w:val="af-ZA" w:eastAsia="en-US"/>
        </w:rPr>
        <w:t xml:space="preserve"> կատարելու մասին» </w:t>
      </w:r>
      <w:r w:rsidR="007B31E9" w:rsidRPr="00FF7AA6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Հայաստանի Հանրապետության քաղաքաշինության կոմիտեի նախագահի հրամանի նախագծի</w:t>
      </w:r>
      <w:r w:rsidR="007B31E9" w:rsidRPr="00FF7AA6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</w:t>
      </w:r>
      <w:r w:rsidRPr="00FF7AA6">
        <w:rPr>
          <w:rFonts w:ascii="GHEA Grapalat" w:eastAsiaTheme="minorHAnsi" w:hAnsi="GHEA Grapalat"/>
          <w:bCs/>
          <w:sz w:val="24"/>
          <w:szCs w:val="24"/>
          <w:lang w:val="af-ZA" w:eastAsia="en-US"/>
        </w:rPr>
        <w:t>ընդունման կապակցությամբ լրացուցիչ ֆինանսական միջոցների անհրաժեշտություն, պետական բյուջեի եկամուտներում և ծախսերում փոփոխություններ չեն սպասվում։</w:t>
      </w:r>
    </w:p>
    <w:p w:rsidR="0056168A" w:rsidRPr="00FF7AA6" w:rsidRDefault="0056168A" w:rsidP="004611EF">
      <w:pPr>
        <w:pStyle w:val="mechtex"/>
        <w:spacing w:line="360" w:lineRule="auto"/>
        <w:ind w:firstLine="450"/>
        <w:jc w:val="both"/>
        <w:rPr>
          <w:rFonts w:ascii="GHEA Grapalat" w:eastAsiaTheme="minorHAnsi" w:hAnsi="GHEA Grapalat"/>
          <w:bCs/>
          <w:sz w:val="24"/>
          <w:szCs w:val="24"/>
          <w:lang w:val="af-ZA" w:eastAsia="en-US"/>
        </w:rPr>
      </w:pPr>
    </w:p>
    <w:p w:rsidR="00CD3A60" w:rsidRPr="00FF7AA6" w:rsidRDefault="00CD3A60" w:rsidP="004611EF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 w:cs="GHEA Grapalat"/>
          <w:b/>
          <w:bCs/>
          <w:szCs w:val="24"/>
          <w:lang w:val="fr-FR"/>
        </w:rPr>
      </w:pPr>
      <w:r w:rsidRPr="00FF7AA6">
        <w:rPr>
          <w:rFonts w:ascii="GHEA Grapalat" w:hAnsi="GHEA Grapalat" w:cs="GHEA Grapalat"/>
          <w:b/>
          <w:bCs/>
          <w:szCs w:val="24"/>
          <w:lang w:val="hy-AM"/>
        </w:rPr>
        <w:lastRenderedPageBreak/>
        <w:t>Նախագծի</w:t>
      </w:r>
      <w:r w:rsidRPr="00FF7AA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F7AA6">
        <w:rPr>
          <w:rFonts w:ascii="GHEA Grapalat" w:hAnsi="GHEA Grapalat" w:cs="GHEA Grapalat"/>
          <w:b/>
          <w:bCs/>
          <w:szCs w:val="24"/>
          <w:lang w:val="hy-AM"/>
        </w:rPr>
        <w:t>մշակման</w:t>
      </w:r>
      <w:r w:rsidRPr="00FF7AA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F7AA6">
        <w:rPr>
          <w:rFonts w:ascii="GHEA Grapalat" w:hAnsi="GHEA Grapalat" w:cs="GHEA Grapalat"/>
          <w:b/>
          <w:bCs/>
          <w:szCs w:val="24"/>
          <w:lang w:val="hy-AM"/>
        </w:rPr>
        <w:t>գործընթացում</w:t>
      </w:r>
      <w:r w:rsidRPr="00FF7AA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F7AA6">
        <w:rPr>
          <w:rFonts w:ascii="GHEA Grapalat" w:hAnsi="GHEA Grapalat" w:cs="GHEA Grapalat"/>
          <w:b/>
          <w:bCs/>
          <w:szCs w:val="24"/>
          <w:lang w:val="hy-AM"/>
        </w:rPr>
        <w:t>ներգրավված</w:t>
      </w:r>
      <w:r w:rsidRPr="00FF7AA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F7AA6">
        <w:rPr>
          <w:rFonts w:ascii="GHEA Grapalat" w:hAnsi="GHEA Grapalat" w:cs="GHEA Grapalat"/>
          <w:b/>
          <w:bCs/>
          <w:szCs w:val="24"/>
          <w:lang w:val="hy-AM"/>
        </w:rPr>
        <w:t>ինստիտուտները</w:t>
      </w:r>
      <w:r w:rsidRPr="00FF7AA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F7AA6">
        <w:rPr>
          <w:rFonts w:ascii="GHEA Grapalat" w:hAnsi="GHEA Grapalat" w:cs="GHEA Grapalat"/>
          <w:b/>
          <w:bCs/>
          <w:szCs w:val="24"/>
          <w:lang w:val="hy-AM"/>
        </w:rPr>
        <w:t>և</w:t>
      </w:r>
      <w:r w:rsidRPr="00FF7AA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r w:rsidRPr="00FF7AA6">
        <w:rPr>
          <w:rFonts w:ascii="GHEA Grapalat" w:hAnsi="GHEA Grapalat" w:cs="GHEA Grapalat"/>
          <w:b/>
          <w:bCs/>
          <w:szCs w:val="24"/>
          <w:lang w:val="hy-AM"/>
        </w:rPr>
        <w:t>անձինք</w:t>
      </w:r>
    </w:p>
    <w:p w:rsidR="003374D3" w:rsidRPr="00FF7AA6" w:rsidRDefault="003102DF" w:rsidP="004611EF">
      <w:pPr>
        <w:shd w:val="clear" w:color="auto" w:fill="FFFFFF"/>
        <w:spacing w:after="0" w:line="360" w:lineRule="auto"/>
        <w:ind w:firstLine="18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proofErr w:type="spellStart"/>
      <w:r w:rsidRPr="00FF7AA6">
        <w:rPr>
          <w:rFonts w:ascii="GHEA Grapalat" w:hAnsi="GHEA Grapalat" w:cs="GHEA Grapalat"/>
          <w:sz w:val="24"/>
          <w:szCs w:val="24"/>
          <w:lang w:val="es-ES" w:eastAsia="ru-RU"/>
        </w:rPr>
        <w:t>Նախագիծը</w:t>
      </w:r>
      <w:proofErr w:type="spellEnd"/>
      <w:r w:rsidRPr="00FF7AA6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Pr="00FF7AA6">
        <w:rPr>
          <w:rFonts w:ascii="GHEA Grapalat" w:hAnsi="GHEA Grapalat" w:cs="GHEA Grapalat"/>
          <w:sz w:val="24"/>
          <w:szCs w:val="24"/>
          <w:lang w:val="es-ES" w:eastAsia="ru-RU"/>
        </w:rPr>
        <w:t>մշակվել</w:t>
      </w:r>
      <w:proofErr w:type="spellEnd"/>
      <w:r w:rsidRPr="00FF7AA6">
        <w:rPr>
          <w:rFonts w:ascii="GHEA Grapalat" w:hAnsi="GHEA Grapalat" w:cs="GHEA Grapalat"/>
          <w:sz w:val="24"/>
          <w:szCs w:val="24"/>
          <w:lang w:val="es-ES" w:eastAsia="ru-RU"/>
        </w:rPr>
        <w:t xml:space="preserve"> է </w:t>
      </w:r>
      <w:r w:rsidR="00CD3A60" w:rsidRPr="00FF7AA6">
        <w:rPr>
          <w:rFonts w:ascii="GHEA Grapalat" w:hAnsi="GHEA Grapalat" w:cs="GHEA Grapalat"/>
          <w:sz w:val="24"/>
          <w:szCs w:val="24"/>
          <w:lang w:val="es-ES" w:eastAsia="ru-RU"/>
        </w:rPr>
        <w:t xml:space="preserve">ՀՀ </w:t>
      </w:r>
      <w:proofErr w:type="spellStart"/>
      <w:r w:rsidR="00CD3A60" w:rsidRPr="00FF7AA6">
        <w:rPr>
          <w:rFonts w:ascii="GHEA Grapalat" w:hAnsi="GHEA Grapalat" w:cs="GHEA Grapalat"/>
          <w:sz w:val="24"/>
          <w:szCs w:val="24"/>
          <w:lang w:val="es-ES" w:eastAsia="ru-RU"/>
        </w:rPr>
        <w:t>քաղաքաշինության</w:t>
      </w:r>
      <w:proofErr w:type="spellEnd"/>
      <w:r w:rsidR="00CD3A60" w:rsidRPr="00FF7AA6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="00CD3A60" w:rsidRPr="00FF7AA6">
        <w:rPr>
          <w:rFonts w:ascii="GHEA Grapalat" w:hAnsi="GHEA Grapalat" w:cs="GHEA Grapalat"/>
          <w:sz w:val="24"/>
          <w:szCs w:val="24"/>
          <w:lang w:val="es-ES" w:eastAsia="ru-RU"/>
        </w:rPr>
        <w:t>կոմիտեի</w:t>
      </w:r>
      <w:proofErr w:type="spellEnd"/>
      <w:r w:rsidR="00CD3A60" w:rsidRPr="00FF7AA6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proofErr w:type="spellStart"/>
      <w:r w:rsidRPr="00FF7AA6">
        <w:rPr>
          <w:rFonts w:ascii="GHEA Grapalat" w:hAnsi="GHEA Grapalat" w:cs="GHEA Grapalat"/>
          <w:sz w:val="24"/>
          <w:szCs w:val="24"/>
          <w:lang w:val="es-ES" w:eastAsia="ru-RU"/>
        </w:rPr>
        <w:t>կողմից</w:t>
      </w:r>
      <w:proofErr w:type="spellEnd"/>
      <w:r w:rsidRPr="00FF7AA6">
        <w:rPr>
          <w:rFonts w:ascii="GHEA Grapalat" w:hAnsi="GHEA Grapalat" w:cs="GHEA Grapalat"/>
          <w:sz w:val="24"/>
          <w:szCs w:val="24"/>
          <w:lang w:val="es-ES" w:eastAsia="ru-RU"/>
        </w:rPr>
        <w:t>:</w:t>
      </w:r>
    </w:p>
    <w:p w:rsidR="003374D3" w:rsidRPr="00FF7AA6" w:rsidRDefault="003374D3" w:rsidP="004611EF">
      <w:pPr>
        <w:shd w:val="clear" w:color="auto" w:fill="FFFFFF"/>
        <w:spacing w:after="0" w:line="360" w:lineRule="auto"/>
        <w:ind w:hanging="9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CD3A60" w:rsidRPr="00FF7AA6" w:rsidRDefault="00CD3A60" w:rsidP="004611EF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  <w:rPr>
          <w:rFonts w:ascii="GHEA Grapalat" w:hAnsi="GHEA Grapalat" w:cs="GHEA Grapalat"/>
          <w:b/>
          <w:bCs/>
          <w:szCs w:val="24"/>
        </w:rPr>
      </w:pPr>
      <w:proofErr w:type="spellStart"/>
      <w:r w:rsidRPr="00FF7AA6">
        <w:rPr>
          <w:rFonts w:ascii="GHEA Grapalat" w:hAnsi="GHEA Grapalat" w:cs="GHEA Grapalat"/>
          <w:b/>
          <w:bCs/>
          <w:szCs w:val="24"/>
        </w:rPr>
        <w:t>Ակնկալվող</w:t>
      </w:r>
      <w:proofErr w:type="spellEnd"/>
      <w:r w:rsidRPr="00FF7AA6">
        <w:rPr>
          <w:rFonts w:ascii="GHEA Grapalat" w:hAnsi="GHEA Grapalat" w:cs="GHEA Grapalat"/>
          <w:b/>
          <w:bCs/>
          <w:szCs w:val="24"/>
          <w:lang w:val="fr-FR"/>
        </w:rPr>
        <w:t xml:space="preserve"> </w:t>
      </w:r>
      <w:proofErr w:type="spellStart"/>
      <w:r w:rsidRPr="00FF7AA6">
        <w:rPr>
          <w:rFonts w:ascii="GHEA Grapalat" w:hAnsi="GHEA Grapalat" w:cs="GHEA Grapalat"/>
          <w:b/>
          <w:bCs/>
          <w:szCs w:val="24"/>
        </w:rPr>
        <w:t>արդյունքը</w:t>
      </w:r>
      <w:proofErr w:type="spellEnd"/>
    </w:p>
    <w:p w:rsidR="002F485B" w:rsidRPr="00FF7AA6" w:rsidRDefault="002F485B" w:rsidP="002F485B">
      <w:pPr>
        <w:pStyle w:val="mechtex"/>
        <w:spacing w:line="360" w:lineRule="auto"/>
        <w:ind w:firstLine="450"/>
        <w:jc w:val="both"/>
        <w:rPr>
          <w:rFonts w:ascii="GHEA Grapalat" w:eastAsiaTheme="minorHAnsi" w:hAnsi="GHEA Grapalat"/>
          <w:bCs/>
          <w:sz w:val="24"/>
          <w:szCs w:val="24"/>
          <w:lang w:val="hy-AM" w:eastAsia="en-US"/>
        </w:rPr>
      </w:pPr>
      <w:r w:rsidRPr="002F485B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Նախագծի ընդունման արդյունքում </w:t>
      </w:r>
      <w:r w:rsidRPr="00FF7AA6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կապահովվի</w:t>
      </w:r>
      <w:r w:rsidRPr="002F485B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հակահրդեհային պաշտպանության համակարգերի ընտրության առավել ճկուն և տեխնիկապես հիմնավորված մոտեցում,</w:t>
      </w:r>
      <w:r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</w:t>
      </w:r>
      <w:r w:rsidRPr="002F485B"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հնարավորություն </w:t>
      </w:r>
      <w:r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կ</w:t>
      </w:r>
      <w:r w:rsidRPr="002F485B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տա կիրառելու տարբեր հակահրդեհային տեխնոլոգիական լուծումներ՝ կախված օբյեկտի առանձնահատկություններից,</w:t>
      </w:r>
      <w:r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 ինչպես նաև կ</w:t>
      </w:r>
      <w:r w:rsidRPr="002F485B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բարձրացն</w:t>
      </w:r>
      <w:r>
        <w:rPr>
          <w:rFonts w:ascii="GHEA Grapalat" w:eastAsiaTheme="minorHAnsi" w:hAnsi="GHEA Grapalat"/>
          <w:bCs/>
          <w:sz w:val="24"/>
          <w:szCs w:val="24"/>
          <w:lang w:val="hy-AM" w:eastAsia="en-US"/>
        </w:rPr>
        <w:t xml:space="preserve">ի </w:t>
      </w:r>
      <w:r w:rsidRPr="002F485B">
        <w:rPr>
          <w:rFonts w:ascii="GHEA Grapalat" w:eastAsiaTheme="minorHAnsi" w:hAnsi="GHEA Grapalat"/>
          <w:bCs/>
          <w:sz w:val="24"/>
          <w:szCs w:val="24"/>
          <w:lang w:val="hy-AM" w:eastAsia="en-US"/>
        </w:rPr>
        <w:t>նախագծային լուծումների արդյունավետությունը։</w:t>
      </w:r>
    </w:p>
    <w:p w:rsidR="00F9569E" w:rsidRPr="00183283" w:rsidRDefault="00F9569E" w:rsidP="00CF7AE5">
      <w:pPr>
        <w:rPr>
          <w:rFonts w:ascii="GHEA Grapalat" w:hAnsi="GHEA Grapalat"/>
          <w:bCs/>
          <w:sz w:val="24"/>
          <w:szCs w:val="24"/>
          <w:lang w:val="hy-AM"/>
        </w:rPr>
      </w:pPr>
      <w:bookmarkStart w:id="0" w:name="_GoBack"/>
      <w:bookmarkEnd w:id="0"/>
    </w:p>
    <w:sectPr w:rsidR="00F9569E" w:rsidRPr="00183283" w:rsidSect="004611EF">
      <w:pgSz w:w="11906" w:h="16838" w:code="9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B2C94"/>
    <w:multiLevelType w:val="hybridMultilevel"/>
    <w:tmpl w:val="D5385652"/>
    <w:lvl w:ilvl="0" w:tplc="692AE6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FCF0618"/>
    <w:multiLevelType w:val="hybridMultilevel"/>
    <w:tmpl w:val="CED8AD20"/>
    <w:lvl w:ilvl="0" w:tplc="E83851F6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665" w:hanging="360"/>
      </w:pPr>
    </w:lvl>
    <w:lvl w:ilvl="2" w:tplc="0409001B">
      <w:start w:val="1"/>
      <w:numFmt w:val="lowerRoman"/>
      <w:lvlText w:val="%3."/>
      <w:lvlJc w:val="right"/>
      <w:pPr>
        <w:ind w:left="2385" w:hanging="180"/>
      </w:pPr>
    </w:lvl>
    <w:lvl w:ilvl="3" w:tplc="0409000F">
      <w:start w:val="1"/>
      <w:numFmt w:val="decimal"/>
      <w:lvlText w:val="%4."/>
      <w:lvlJc w:val="left"/>
      <w:pPr>
        <w:ind w:left="3105" w:hanging="360"/>
      </w:pPr>
    </w:lvl>
    <w:lvl w:ilvl="4" w:tplc="04090019">
      <w:start w:val="1"/>
      <w:numFmt w:val="lowerLetter"/>
      <w:lvlText w:val="%5."/>
      <w:lvlJc w:val="left"/>
      <w:pPr>
        <w:ind w:left="3825" w:hanging="360"/>
      </w:pPr>
    </w:lvl>
    <w:lvl w:ilvl="5" w:tplc="0409001B">
      <w:start w:val="1"/>
      <w:numFmt w:val="lowerRoman"/>
      <w:lvlText w:val="%6."/>
      <w:lvlJc w:val="right"/>
      <w:pPr>
        <w:ind w:left="4545" w:hanging="180"/>
      </w:pPr>
    </w:lvl>
    <w:lvl w:ilvl="6" w:tplc="0409000F">
      <w:start w:val="1"/>
      <w:numFmt w:val="decimal"/>
      <w:lvlText w:val="%7."/>
      <w:lvlJc w:val="left"/>
      <w:pPr>
        <w:ind w:left="5265" w:hanging="360"/>
      </w:pPr>
    </w:lvl>
    <w:lvl w:ilvl="7" w:tplc="04090019">
      <w:start w:val="1"/>
      <w:numFmt w:val="lowerLetter"/>
      <w:lvlText w:val="%8."/>
      <w:lvlJc w:val="left"/>
      <w:pPr>
        <w:ind w:left="5985" w:hanging="360"/>
      </w:pPr>
    </w:lvl>
    <w:lvl w:ilvl="8" w:tplc="0409001B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2DCF1F1E"/>
    <w:multiLevelType w:val="hybridMultilevel"/>
    <w:tmpl w:val="A1A26E50"/>
    <w:lvl w:ilvl="0" w:tplc="6D409E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376FE88">
      <w:start w:val="1"/>
      <w:numFmt w:val="decimal"/>
      <w:lvlText w:val="%2)"/>
      <w:lvlJc w:val="left"/>
      <w:pPr>
        <w:ind w:left="1350" w:hanging="360"/>
      </w:pPr>
      <w:rPr>
        <w:rFonts w:ascii="GHEA Grapalat" w:eastAsia="Calibri" w:hAnsi="GHEA Grapalat" w:cs="GHEA Grapalat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C5D6BE7"/>
    <w:multiLevelType w:val="hybridMultilevel"/>
    <w:tmpl w:val="E56E45A8"/>
    <w:lvl w:ilvl="0" w:tplc="9AF06694">
      <w:start w:val="1"/>
      <w:numFmt w:val="decimal"/>
      <w:lvlText w:val="%1."/>
      <w:lvlJc w:val="left"/>
      <w:pPr>
        <w:ind w:left="1080" w:hanging="360"/>
      </w:pPr>
      <w:rPr>
        <w:rFonts w:cs="GHEA Grapalat"/>
        <w:b/>
        <w:i w:val="0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FDF3584"/>
    <w:multiLevelType w:val="hybridMultilevel"/>
    <w:tmpl w:val="919C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25C85"/>
    <w:multiLevelType w:val="multilevel"/>
    <w:tmpl w:val="242E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A60"/>
    <w:rsid w:val="000028FF"/>
    <w:rsid w:val="00021592"/>
    <w:rsid w:val="00030BDA"/>
    <w:rsid w:val="000371C9"/>
    <w:rsid w:val="00041CAC"/>
    <w:rsid w:val="000539A5"/>
    <w:rsid w:val="000677C4"/>
    <w:rsid w:val="00090D96"/>
    <w:rsid w:val="00095F91"/>
    <w:rsid w:val="000A1DB4"/>
    <w:rsid w:val="000A7FA8"/>
    <w:rsid w:val="000B1198"/>
    <w:rsid w:val="000C021E"/>
    <w:rsid w:val="000D0F77"/>
    <w:rsid w:val="000F5F00"/>
    <w:rsid w:val="001025D0"/>
    <w:rsid w:val="00127237"/>
    <w:rsid w:val="00131C44"/>
    <w:rsid w:val="00155EF1"/>
    <w:rsid w:val="00183283"/>
    <w:rsid w:val="00186269"/>
    <w:rsid w:val="001C7BB4"/>
    <w:rsid w:val="001F1DF4"/>
    <w:rsid w:val="0020172B"/>
    <w:rsid w:val="00210944"/>
    <w:rsid w:val="0021659C"/>
    <w:rsid w:val="002334A4"/>
    <w:rsid w:val="002A2EFC"/>
    <w:rsid w:val="002C4F45"/>
    <w:rsid w:val="002D0BFC"/>
    <w:rsid w:val="002F485B"/>
    <w:rsid w:val="003102DF"/>
    <w:rsid w:val="003122CF"/>
    <w:rsid w:val="003238C0"/>
    <w:rsid w:val="00334C81"/>
    <w:rsid w:val="003374D3"/>
    <w:rsid w:val="00342110"/>
    <w:rsid w:val="00356CF2"/>
    <w:rsid w:val="00393493"/>
    <w:rsid w:val="003B5C42"/>
    <w:rsid w:val="003F661F"/>
    <w:rsid w:val="0040700E"/>
    <w:rsid w:val="004558B0"/>
    <w:rsid w:val="004611EF"/>
    <w:rsid w:val="00461F86"/>
    <w:rsid w:val="0048512D"/>
    <w:rsid w:val="00497A23"/>
    <w:rsid w:val="004A2733"/>
    <w:rsid w:val="004A2A38"/>
    <w:rsid w:val="004B4C18"/>
    <w:rsid w:val="004D2ABA"/>
    <w:rsid w:val="004F5369"/>
    <w:rsid w:val="004F67DF"/>
    <w:rsid w:val="004F72D5"/>
    <w:rsid w:val="004F75C3"/>
    <w:rsid w:val="005045D5"/>
    <w:rsid w:val="00504C49"/>
    <w:rsid w:val="00513A6F"/>
    <w:rsid w:val="005172CE"/>
    <w:rsid w:val="00526CEC"/>
    <w:rsid w:val="00534B68"/>
    <w:rsid w:val="00541011"/>
    <w:rsid w:val="005419BD"/>
    <w:rsid w:val="005532B3"/>
    <w:rsid w:val="0056168A"/>
    <w:rsid w:val="005706B0"/>
    <w:rsid w:val="00577180"/>
    <w:rsid w:val="005A3EC8"/>
    <w:rsid w:val="005A4886"/>
    <w:rsid w:val="005B0A4A"/>
    <w:rsid w:val="005B1D9B"/>
    <w:rsid w:val="00605575"/>
    <w:rsid w:val="006211A4"/>
    <w:rsid w:val="00641785"/>
    <w:rsid w:val="006417DF"/>
    <w:rsid w:val="00651D95"/>
    <w:rsid w:val="006615AB"/>
    <w:rsid w:val="00683F82"/>
    <w:rsid w:val="00697881"/>
    <w:rsid w:val="006A278E"/>
    <w:rsid w:val="006A687D"/>
    <w:rsid w:val="006A7C3B"/>
    <w:rsid w:val="006B7BAC"/>
    <w:rsid w:val="006C0BAC"/>
    <w:rsid w:val="006D6783"/>
    <w:rsid w:val="006E28DC"/>
    <w:rsid w:val="00700B14"/>
    <w:rsid w:val="007307D7"/>
    <w:rsid w:val="0074400F"/>
    <w:rsid w:val="00754C5F"/>
    <w:rsid w:val="007A6515"/>
    <w:rsid w:val="007B31E9"/>
    <w:rsid w:val="007D0B3A"/>
    <w:rsid w:val="007D3AF6"/>
    <w:rsid w:val="007E3575"/>
    <w:rsid w:val="007F6C79"/>
    <w:rsid w:val="0081134C"/>
    <w:rsid w:val="00851EDE"/>
    <w:rsid w:val="00854A97"/>
    <w:rsid w:val="00861678"/>
    <w:rsid w:val="00862AFD"/>
    <w:rsid w:val="0088221F"/>
    <w:rsid w:val="008847EB"/>
    <w:rsid w:val="008C4441"/>
    <w:rsid w:val="008D0223"/>
    <w:rsid w:val="00936616"/>
    <w:rsid w:val="0095542A"/>
    <w:rsid w:val="009574A7"/>
    <w:rsid w:val="009642DA"/>
    <w:rsid w:val="00995E24"/>
    <w:rsid w:val="009B0644"/>
    <w:rsid w:val="009C446C"/>
    <w:rsid w:val="009D07B8"/>
    <w:rsid w:val="009D7BF9"/>
    <w:rsid w:val="009E0F59"/>
    <w:rsid w:val="00A20646"/>
    <w:rsid w:val="00A375B8"/>
    <w:rsid w:val="00A465BA"/>
    <w:rsid w:val="00A94B22"/>
    <w:rsid w:val="00AA1C3B"/>
    <w:rsid w:val="00AA7201"/>
    <w:rsid w:val="00AE05F4"/>
    <w:rsid w:val="00AF0385"/>
    <w:rsid w:val="00AF1494"/>
    <w:rsid w:val="00B14DF9"/>
    <w:rsid w:val="00B179A0"/>
    <w:rsid w:val="00B244FF"/>
    <w:rsid w:val="00B42D39"/>
    <w:rsid w:val="00B723D2"/>
    <w:rsid w:val="00B73303"/>
    <w:rsid w:val="00B7455C"/>
    <w:rsid w:val="00B86C53"/>
    <w:rsid w:val="00BA255A"/>
    <w:rsid w:val="00BE0C9F"/>
    <w:rsid w:val="00BE2343"/>
    <w:rsid w:val="00BF752D"/>
    <w:rsid w:val="00C02B28"/>
    <w:rsid w:val="00C234F7"/>
    <w:rsid w:val="00C37940"/>
    <w:rsid w:val="00C56F85"/>
    <w:rsid w:val="00C661F9"/>
    <w:rsid w:val="00CA517C"/>
    <w:rsid w:val="00CB5A0E"/>
    <w:rsid w:val="00CC6C18"/>
    <w:rsid w:val="00CD3A60"/>
    <w:rsid w:val="00CE149D"/>
    <w:rsid w:val="00CE3417"/>
    <w:rsid w:val="00CE50DA"/>
    <w:rsid w:val="00CF1E31"/>
    <w:rsid w:val="00CF4B28"/>
    <w:rsid w:val="00CF7AE5"/>
    <w:rsid w:val="00D33E3F"/>
    <w:rsid w:val="00D37067"/>
    <w:rsid w:val="00D56CE9"/>
    <w:rsid w:val="00D83B11"/>
    <w:rsid w:val="00DB2009"/>
    <w:rsid w:val="00DB6C87"/>
    <w:rsid w:val="00DE1BC4"/>
    <w:rsid w:val="00DE34A9"/>
    <w:rsid w:val="00DE7F6B"/>
    <w:rsid w:val="00DF5234"/>
    <w:rsid w:val="00E046C3"/>
    <w:rsid w:val="00E05B04"/>
    <w:rsid w:val="00E16682"/>
    <w:rsid w:val="00E16FEF"/>
    <w:rsid w:val="00E53CD7"/>
    <w:rsid w:val="00E54578"/>
    <w:rsid w:val="00E62A7F"/>
    <w:rsid w:val="00E67BA4"/>
    <w:rsid w:val="00E91C49"/>
    <w:rsid w:val="00E947E0"/>
    <w:rsid w:val="00EA6B9F"/>
    <w:rsid w:val="00EB16B3"/>
    <w:rsid w:val="00EB66D9"/>
    <w:rsid w:val="00EB7209"/>
    <w:rsid w:val="00EC018C"/>
    <w:rsid w:val="00EC739A"/>
    <w:rsid w:val="00EF7048"/>
    <w:rsid w:val="00F61ABA"/>
    <w:rsid w:val="00F635F0"/>
    <w:rsid w:val="00F66405"/>
    <w:rsid w:val="00F902EC"/>
    <w:rsid w:val="00F9569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4C7DA"/>
  <w15:docId w15:val="{5A376233-8904-458A-BB6C-081B57FB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BB4"/>
  </w:style>
  <w:style w:type="paragraph" w:styleId="Heading1">
    <w:name w:val="heading 1"/>
    <w:basedOn w:val="Normal"/>
    <w:link w:val="Heading1Char"/>
    <w:uiPriority w:val="9"/>
    <w:qFormat/>
    <w:rsid w:val="005172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172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3A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AA1C3B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chtexChar">
    <w:name w:val="mechtex Char"/>
    <w:link w:val="mechtex"/>
    <w:locked/>
    <w:rsid w:val="00C56F85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C56F85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AE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7A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172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172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7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4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175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76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B6199-AD5C-4C57-90C5-3065847F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r.adamyan</dc:creator>
  <cp:keywords>https:/mul2.gov.am/tasks/703477/oneclick/12Himnavorum.docx?token=522f1258c7f375f39b1624818e877672</cp:keywords>
  <dc:description/>
  <cp:lastModifiedBy>Ani Gevorgyan</cp:lastModifiedBy>
  <cp:revision>8</cp:revision>
  <dcterms:created xsi:type="dcterms:W3CDTF">2025-11-21T11:41:00Z</dcterms:created>
  <dcterms:modified xsi:type="dcterms:W3CDTF">2026-03-16T11:48:00Z</dcterms:modified>
</cp:coreProperties>
</file>