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17804" w14:textId="77777777" w:rsidR="001D547D" w:rsidRPr="00416036" w:rsidRDefault="001D547D" w:rsidP="00AC1E9A">
      <w:pPr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416036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14:paraId="72F5E500" w14:textId="6F1DD3FA" w:rsidR="008A6D1D" w:rsidRPr="008C2F12" w:rsidRDefault="0040696A" w:rsidP="00AC1E9A">
      <w:pPr>
        <w:tabs>
          <w:tab w:val="left" w:pos="709"/>
          <w:tab w:val="left" w:pos="851"/>
        </w:tabs>
        <w:spacing w:after="0" w:line="360" w:lineRule="auto"/>
        <w:ind w:hanging="90"/>
        <w:jc w:val="center"/>
        <w:rPr>
          <w:rFonts w:ascii="GHEA Grapalat" w:eastAsia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40696A">
        <w:rPr>
          <w:rFonts w:ascii="GHEA Grapalat" w:eastAsia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«ԱԶԴԱԿԻՐ ԲՆԱԿԱՎԱՅՐԵՐԻ ՑԱՆԿԸ ՍԱՀՄԱՆԵԼՈՒ  ՄԱՍԻՆ</w:t>
      </w:r>
      <w:r>
        <w:rPr>
          <w:rFonts w:ascii="GHEA Grapalat" w:eastAsia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» ՏԱՐԱԾՔԱՅԻՆ ԿԱՌԱՎԱՐՄԱՆ ԵՎ ԵՆԹԱԿԱՌՈՒՑՎԱԾՔՆԵՐԻ ՆԱԽԱՐԱՐ</w:t>
      </w:r>
      <w:r w:rsidR="008862D8">
        <w:rPr>
          <w:rFonts w:ascii="GHEA Grapalat" w:eastAsia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eastAsia="GHEA Grapalat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ՀՐԱՄԱՆԻ</w:t>
      </w:r>
    </w:p>
    <w:p w14:paraId="5E5F3000" w14:textId="77777777" w:rsidR="0075638C" w:rsidRPr="008C2F12" w:rsidRDefault="0075638C" w:rsidP="00AC1E9A">
      <w:pPr>
        <w:tabs>
          <w:tab w:val="left" w:pos="709"/>
          <w:tab w:val="left" w:pos="851"/>
        </w:tabs>
        <w:spacing w:after="0" w:line="360" w:lineRule="auto"/>
        <w:ind w:hanging="9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4C16BB6" w14:textId="649A8AA9" w:rsidR="00E06221" w:rsidRPr="00AC1E9A" w:rsidRDefault="003B73C6" w:rsidP="00AC1E9A">
      <w:pPr>
        <w:pStyle w:val="ListParagraph"/>
        <w:numPr>
          <w:ilvl w:val="0"/>
          <w:numId w:val="1"/>
        </w:numPr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AC1E9A">
        <w:rPr>
          <w:rFonts w:ascii="GHEA Grapalat" w:hAnsi="GHEA Grapalat"/>
          <w:b/>
          <w:i/>
          <w:sz w:val="24"/>
          <w:szCs w:val="24"/>
          <w:lang w:val="af-ZA"/>
        </w:rPr>
        <w:t>Անհրաժեշտությունը</w:t>
      </w:r>
      <w:r w:rsidRPr="00AC1E9A">
        <w:rPr>
          <w:rFonts w:ascii="GHEA Grapalat" w:hAnsi="GHEA Grapalat"/>
          <w:sz w:val="24"/>
          <w:szCs w:val="24"/>
          <w:lang w:val="af-ZA"/>
        </w:rPr>
        <w:t xml:space="preserve"> </w:t>
      </w:r>
      <w:r w:rsidR="001D547D" w:rsidRPr="00AC1E9A">
        <w:rPr>
          <w:rFonts w:ascii="GHEA Grapalat" w:hAnsi="GHEA Grapalat"/>
          <w:sz w:val="24"/>
          <w:szCs w:val="24"/>
          <w:lang w:val="af-ZA"/>
        </w:rPr>
        <w:t>–</w:t>
      </w:r>
      <w:r w:rsidR="000C3A48" w:rsidRPr="00AC1E9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696A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«Ազդակիր բնակավայրե</w:t>
      </w:r>
      <w:r w:rsidR="007873A9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րի ցանկը սահմանելու  մասին» Տ</w:t>
      </w:r>
      <w:r w:rsidR="0040696A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արածքային կառավարման և ենթակառուցվածքների նախարար</w:t>
      </w:r>
      <w:r w:rsidR="00A1034E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ի</w:t>
      </w:r>
      <w:r w:rsidR="0040696A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հրամանի </w:t>
      </w:r>
      <w:r w:rsidR="005F3B53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ընդունումը պայմանավորված է </w:t>
      </w:r>
      <w:r w:rsidR="00B6212E" w:rsidRPr="00AC1E9A">
        <w:rPr>
          <w:rFonts w:ascii="GHEA Grapalat" w:eastAsia="Calibri" w:hAnsi="GHEA Grapalat" w:cs="Sylfaen"/>
          <w:sz w:val="24"/>
          <w:szCs w:val="24"/>
          <w:lang w:val="hy-AM"/>
        </w:rPr>
        <w:t xml:space="preserve">«Հայաստանի Հանրապետության բյուջետային համակարգի մասին» օրենքի 20-րդ հոդվածի 10-րդ մասի </w:t>
      </w:r>
      <w:r w:rsidR="00B6212E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պահանջով</w:t>
      </w:r>
      <w:r w:rsidR="00B6212E" w:rsidRPr="00AC1E9A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14:paraId="26A807F6" w14:textId="27A78CE5" w:rsidR="001E634C" w:rsidRPr="00AC1E9A" w:rsidRDefault="003B73C6" w:rsidP="00AC1E9A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  <w:r w:rsidRPr="00AC1E9A">
        <w:rPr>
          <w:rFonts w:ascii="GHEA Grapalat" w:hAnsi="GHEA Grapalat"/>
          <w:b/>
          <w:i/>
          <w:sz w:val="24"/>
          <w:szCs w:val="24"/>
          <w:lang w:val="hy-AM"/>
        </w:rPr>
        <w:t xml:space="preserve">Ընթացիկ իրավիճակը և խնդիրները </w:t>
      </w:r>
      <w:r w:rsidRPr="00AC1E9A">
        <w:rPr>
          <w:rFonts w:ascii="GHEA Grapalat" w:hAnsi="GHEA Grapalat" w:cs="Arial"/>
          <w:b/>
          <w:i/>
          <w:sz w:val="24"/>
          <w:szCs w:val="24"/>
          <w:lang w:val="hy-AM"/>
        </w:rPr>
        <w:t>–</w:t>
      </w:r>
      <w:r w:rsidRPr="00AC1E9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A2DBB" w:rsidRPr="00AC1E9A">
        <w:rPr>
          <w:rFonts w:ascii="GHEA Grapalat" w:hAnsi="GHEA Grapalat"/>
          <w:sz w:val="24"/>
          <w:szCs w:val="24"/>
          <w:lang w:val="hy-AM"/>
        </w:rPr>
        <w:t>202</w:t>
      </w:r>
      <w:r w:rsidR="001E297B" w:rsidRPr="00AC1E9A">
        <w:rPr>
          <w:rFonts w:ascii="GHEA Grapalat" w:hAnsi="GHEA Grapalat"/>
          <w:sz w:val="24"/>
          <w:szCs w:val="24"/>
          <w:lang w:val="hy-AM"/>
        </w:rPr>
        <w:t>4</w:t>
      </w:r>
      <w:r w:rsidR="001A2DBB" w:rsidRPr="00AC1E9A">
        <w:rPr>
          <w:rFonts w:ascii="GHEA Grapalat" w:hAnsi="GHEA Grapalat"/>
          <w:sz w:val="24"/>
          <w:szCs w:val="24"/>
          <w:lang w:val="hy-AM"/>
        </w:rPr>
        <w:t xml:space="preserve"> թվականի ընթացքում ռոյալթի վճարած կազմակերպությունների </w:t>
      </w:r>
      <w:r w:rsidR="001A2DBB" w:rsidRPr="00AC1E9A">
        <w:rPr>
          <w:rFonts w:ascii="GHEA Grapalat" w:hAnsi="GHEA Grapalat" w:cs="Arial"/>
          <w:sz w:val="24"/>
          <w:szCs w:val="24"/>
          <w:lang w:val="hy-AM"/>
        </w:rPr>
        <w:t>ա</w:t>
      </w:r>
      <w:r w:rsidR="00E11209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զդակիր բնակավայրերի </w:t>
      </w:r>
      <w:r w:rsidR="007D7E6D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ցանկ</w:t>
      </w:r>
      <w:r w:rsidR="001E634C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ը</w:t>
      </w:r>
      <w:r w:rsidR="00314CE7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="00B27A96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դեռևս </w:t>
      </w:r>
      <w:r w:rsidR="00EB194B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սահման</w:t>
      </w:r>
      <w:r w:rsidR="001E634C" w:rsidRPr="00AC1E9A">
        <w:rPr>
          <w:rFonts w:ascii="GHEA Grapalat" w:hAnsi="GHEA Grapalat"/>
          <w:color w:val="000000"/>
          <w:sz w:val="24"/>
          <w:szCs w:val="24"/>
          <w:lang w:val="hy-AM" w:eastAsia="en-GB"/>
        </w:rPr>
        <w:t>ված չէ։</w:t>
      </w:r>
    </w:p>
    <w:p w14:paraId="5498A690" w14:textId="2725017B" w:rsidR="0010285C" w:rsidRPr="00AC1E9A" w:rsidRDefault="0010285C" w:rsidP="00AC1E9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AC1E9A">
        <w:rPr>
          <w:rFonts w:ascii="GHEA Grapalat" w:hAnsi="GHEA Grapalat"/>
          <w:lang w:val="hy-AM"/>
        </w:rPr>
        <w:t>2024 թվականի ընթացքում ռոյալթի վճարած կազմակերպությունների ազդակիր բնակավայրերի ցանկի ձևավորման գործընթացում հիմք են ընդունվել տեղական ինքնակառավարման մարմինների կողմից ներկայացված առաջարկություններն ու տեղեկատվությունը։</w:t>
      </w:r>
    </w:p>
    <w:p w14:paraId="7F3AC97C" w14:textId="77777777" w:rsidR="0010285C" w:rsidRPr="00AC1E9A" w:rsidRDefault="0010285C" w:rsidP="00AC1E9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AC1E9A">
        <w:rPr>
          <w:rFonts w:ascii="GHEA Grapalat" w:hAnsi="GHEA Grapalat"/>
          <w:lang w:val="hy-AM"/>
        </w:rPr>
        <w:t xml:space="preserve">Նշված տեղեկատվության հիման վրա Կապան համայնքի ազդակիր բնակավայրերի ցանկում ներառվել են </w:t>
      </w:r>
      <w:r w:rsidRPr="00AC1E9A">
        <w:rPr>
          <w:rFonts w:ascii="GHEA Grapalat" w:hAnsi="GHEA Grapalat"/>
          <w:b/>
          <w:bCs/>
          <w:lang w:val="hy-AM"/>
        </w:rPr>
        <w:t xml:space="preserve">Բարգուշատ, Խորձոր </w:t>
      </w:r>
      <w:r w:rsidRPr="00AC1E9A">
        <w:rPr>
          <w:rFonts w:ascii="GHEA Grapalat" w:hAnsi="GHEA Grapalat"/>
          <w:lang w:val="hy-AM"/>
        </w:rPr>
        <w:t>և</w:t>
      </w:r>
      <w:r w:rsidRPr="00AC1E9A">
        <w:rPr>
          <w:rFonts w:ascii="GHEA Grapalat" w:hAnsi="GHEA Grapalat"/>
          <w:b/>
          <w:bCs/>
          <w:lang w:val="hy-AM"/>
        </w:rPr>
        <w:t xml:space="preserve"> Եղեգ</w:t>
      </w:r>
      <w:r w:rsidRPr="00AC1E9A">
        <w:rPr>
          <w:rFonts w:ascii="GHEA Grapalat" w:hAnsi="GHEA Grapalat"/>
          <w:lang w:val="hy-AM"/>
        </w:rPr>
        <w:t xml:space="preserve"> բնակավայրերը, իսկ Ալավերդի համայնքի ազդակիր բնակավայրերի ցանկում՝ </w:t>
      </w:r>
      <w:r w:rsidRPr="00AC1E9A">
        <w:rPr>
          <w:rFonts w:ascii="GHEA Grapalat" w:hAnsi="GHEA Grapalat"/>
          <w:b/>
          <w:bCs/>
          <w:lang w:val="hy-AM"/>
        </w:rPr>
        <w:t xml:space="preserve">Բենդիկ </w:t>
      </w:r>
      <w:r w:rsidRPr="00AC1E9A">
        <w:rPr>
          <w:rFonts w:ascii="GHEA Grapalat" w:hAnsi="GHEA Grapalat"/>
          <w:lang w:val="hy-AM"/>
        </w:rPr>
        <w:t>բնակավայրը։</w:t>
      </w:r>
    </w:p>
    <w:p w14:paraId="2F86941E" w14:textId="77777777" w:rsidR="00AC1E9A" w:rsidRDefault="0010285C" w:rsidP="00AC1E9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AC1E9A">
        <w:rPr>
          <w:rFonts w:ascii="GHEA Grapalat" w:hAnsi="GHEA Grapalat"/>
          <w:lang w:val="hy-AM"/>
        </w:rPr>
        <w:t>Բարգուշատ և Խորձոր բնակավայրերը նախկինում ընդգրկված են եղել Սյունիք բնակավայրի վարչական տարածքում։ Նշված բնակավայրերի վարչական տարանջատման արդյունքում պարզվել է, որ Խորձոր բնակավայրը գտնվում է «Զանգեզուրի պղնձամոլիբդենային կոմբինատ» ՓԲ ընկերության լեռնահատկացման ակտով սահմանված տարածքի ներսում, իսկ Բարգուշատ բնակավայրը սահմանակից է տվյալ լեռնահատկացման սահմանին։ Միաժամանակ, կադաստրային քարտեզների ուղղման արդյունքում պարզվել է, որ Եղեգ բնակավայրի վարչական սահմանի մի մասը ևս ընդգրկված է «Զանգեզուրի պղնձամոլիբդենային կոմբինատ» ՓԲ ընկերության լեռնահատկացման ակտով սահմանված տարածքի սահմաններում։</w:t>
      </w:r>
      <w:r w:rsidR="00AC1E9A">
        <w:rPr>
          <w:rFonts w:ascii="GHEA Grapalat" w:hAnsi="GHEA Grapalat"/>
          <w:lang w:val="hy-AM"/>
        </w:rPr>
        <w:t xml:space="preserve"> </w:t>
      </w:r>
    </w:p>
    <w:p w14:paraId="67D2AEF4" w14:textId="77777777" w:rsidR="0010285C" w:rsidRPr="00AC1E9A" w:rsidRDefault="0010285C" w:rsidP="00AC1E9A">
      <w:pPr>
        <w:pStyle w:val="ListParagraph"/>
        <w:tabs>
          <w:tab w:val="left" w:pos="0"/>
          <w:tab w:val="left" w:pos="851"/>
        </w:tabs>
        <w:spacing w:line="360" w:lineRule="auto"/>
        <w:ind w:left="0" w:firstLine="720"/>
        <w:jc w:val="both"/>
        <w:rPr>
          <w:rFonts w:ascii="GHEA Grapalat" w:eastAsiaTheme="minorHAnsi" w:hAnsi="GHEA Grapalat" w:cstheme="minorBidi"/>
          <w:sz w:val="24"/>
          <w:szCs w:val="24"/>
          <w:lang w:val="hy-AM"/>
        </w:rPr>
      </w:pPr>
      <w:r w:rsidRPr="00AC1E9A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Միաժամանակ, 2024 թվականին ռոյալթի վճարած կազմակերպությունների ազդակիր բնակավայրերի ցանկում ներառվել  է նաև Փամբակ համայնքի Արջուտ բնակավայրը, որը </w:t>
      </w:r>
      <w:r w:rsidRPr="00AC1E9A">
        <w:rPr>
          <w:rFonts w:ascii="GHEA Grapalat" w:eastAsiaTheme="minorHAnsi" w:hAnsi="GHEA Grapalat" w:cstheme="minorBidi"/>
          <w:sz w:val="24"/>
          <w:szCs w:val="24"/>
          <w:lang w:val="hy-AM"/>
        </w:rPr>
        <w:lastRenderedPageBreak/>
        <w:t>«Բակտեկ Էկո» ՍՊ ընկերության լեռնահատկացման ակտով համարվում է ազդակիր բնակավայր, քանի որ նշված ընկերությունը 2024 թվականին կատարել է ռոյալթիի վճարում։</w:t>
      </w:r>
    </w:p>
    <w:p w14:paraId="43D73843" w14:textId="478581D5" w:rsidR="003B73C6" w:rsidRPr="00AC1E9A" w:rsidRDefault="005F3B53" w:rsidP="00AC1E9A">
      <w:pPr>
        <w:pStyle w:val="ListParagraph"/>
        <w:tabs>
          <w:tab w:val="left" w:pos="0"/>
          <w:tab w:val="left" w:pos="851"/>
        </w:tabs>
        <w:spacing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C1E9A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3B73C6" w:rsidRPr="00AC1E9A">
        <w:rPr>
          <w:rFonts w:ascii="GHEA Grapalat" w:hAnsi="GHEA Grapalat"/>
          <w:b/>
          <w:i/>
          <w:sz w:val="24"/>
          <w:szCs w:val="24"/>
          <w:lang w:val="hy-AM"/>
        </w:rPr>
        <w:t>. Նախագծի մշակման գործընթացում ներգրավված ինստիտուտները և անձինք</w:t>
      </w:r>
      <w:r w:rsidR="003B73C6" w:rsidRPr="00AC1E9A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3B73C6" w:rsidRPr="00AC1E9A">
        <w:rPr>
          <w:rFonts w:ascii="GHEA Grapalat" w:hAnsi="GHEA Grapalat" w:cs="Sylfaen"/>
          <w:sz w:val="24"/>
          <w:szCs w:val="24"/>
          <w:lang w:val="hy-AM"/>
        </w:rPr>
        <w:t>Սույն նախագիծը</w:t>
      </w:r>
      <w:r w:rsidR="003B73C6" w:rsidRPr="00AC1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73C6" w:rsidRPr="00AC1E9A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3B73C6" w:rsidRPr="00AC1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73C6" w:rsidRPr="00AC1E9A">
        <w:rPr>
          <w:rFonts w:ascii="GHEA Grapalat" w:hAnsi="GHEA Grapalat" w:cs="Sylfaen"/>
          <w:sz w:val="24"/>
          <w:szCs w:val="24"/>
          <w:lang w:val="hy-AM"/>
        </w:rPr>
        <w:t>է</w:t>
      </w:r>
      <w:r w:rsidR="003B73C6" w:rsidRPr="00AC1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6221" w:rsidRPr="00AC1E9A">
        <w:rPr>
          <w:rFonts w:ascii="GHEA Grapalat" w:hAnsi="GHEA Grapalat" w:cs="Sylfaen"/>
          <w:sz w:val="24"/>
          <w:szCs w:val="24"/>
          <w:lang w:val="hy-AM"/>
        </w:rPr>
        <w:t>Տ</w:t>
      </w:r>
      <w:r w:rsidR="006A652F" w:rsidRPr="00AC1E9A">
        <w:rPr>
          <w:rFonts w:ascii="GHEA Grapalat" w:hAnsi="GHEA Grapalat" w:cs="Sylfaen"/>
          <w:sz w:val="24"/>
          <w:szCs w:val="24"/>
          <w:lang w:val="hy-AM"/>
        </w:rPr>
        <w:t>արածքային կառավարման և ենթակառուցվածքների</w:t>
      </w:r>
      <w:r w:rsidR="003B73C6" w:rsidRPr="00AC1E9A">
        <w:rPr>
          <w:rFonts w:ascii="GHEA Grapalat" w:hAnsi="GHEA Grapalat" w:cs="Sylfaen"/>
          <w:sz w:val="24"/>
          <w:szCs w:val="24"/>
          <w:lang w:val="hy-AM"/>
        </w:rPr>
        <w:t xml:space="preserve"> նախարարության</w:t>
      </w:r>
      <w:r w:rsidR="003B73C6" w:rsidRPr="00AC1E9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73C6" w:rsidRPr="00AC1E9A">
        <w:rPr>
          <w:rFonts w:ascii="GHEA Grapalat" w:hAnsi="GHEA Grapalat"/>
          <w:sz w:val="24"/>
          <w:szCs w:val="24"/>
          <w:lang w:val="hy-AM"/>
        </w:rPr>
        <w:t>կողմից</w:t>
      </w:r>
      <w:r w:rsidR="003B73C6" w:rsidRPr="00AC1E9A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32964073" w14:textId="188EBA08" w:rsidR="00E06221" w:rsidRPr="00AC1E9A" w:rsidRDefault="005F3B53" w:rsidP="00AC1E9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C1E9A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3B73C6" w:rsidRPr="00AC1E9A">
        <w:rPr>
          <w:rFonts w:ascii="GHEA Grapalat" w:hAnsi="GHEA Grapalat"/>
          <w:b/>
          <w:i/>
          <w:sz w:val="24"/>
          <w:szCs w:val="24"/>
          <w:lang w:val="hy-AM"/>
        </w:rPr>
        <w:t>. Ակնկալվող</w:t>
      </w:r>
      <w:r w:rsidR="003B73C6" w:rsidRPr="00AC1E9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3B73C6" w:rsidRPr="00AC1E9A">
        <w:rPr>
          <w:rFonts w:ascii="GHEA Grapalat" w:hAnsi="GHEA Grapalat"/>
          <w:b/>
          <w:i/>
          <w:sz w:val="24"/>
          <w:szCs w:val="24"/>
          <w:lang w:val="hy-AM"/>
        </w:rPr>
        <w:t>արդյունքը</w:t>
      </w:r>
      <w:r w:rsidR="003B73C6" w:rsidRPr="00AC1E9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B73C6" w:rsidRPr="00AC1E9A">
        <w:rPr>
          <w:rFonts w:ascii="GHEA Grapalat" w:hAnsi="GHEA Grapalat" w:cs="Sylfaen"/>
          <w:sz w:val="24"/>
          <w:szCs w:val="24"/>
          <w:lang w:val="af-ZA"/>
        </w:rPr>
        <w:t xml:space="preserve">– </w:t>
      </w:r>
      <w:r w:rsidR="00E06221" w:rsidRPr="00AC1E9A">
        <w:rPr>
          <w:rFonts w:ascii="GHEA Grapalat" w:hAnsi="GHEA Grapalat" w:cs="Sylfaen"/>
          <w:sz w:val="24"/>
          <w:szCs w:val="24"/>
          <w:lang w:val="af-ZA"/>
        </w:rPr>
        <w:t xml:space="preserve">Հստակ կսահմանվեն տվյալ բյուջետային տարում </w:t>
      </w:r>
      <w:r w:rsidR="00DD3707" w:rsidRPr="00AC1E9A">
        <w:rPr>
          <w:rFonts w:ascii="GHEA Grapalat" w:hAnsi="GHEA Grapalat" w:cs="Sylfaen"/>
          <w:sz w:val="24"/>
          <w:szCs w:val="24"/>
          <w:lang w:val="af-ZA"/>
        </w:rPr>
        <w:t>ռ</w:t>
      </w:r>
      <w:r w:rsidR="00E06221" w:rsidRPr="00AC1E9A">
        <w:rPr>
          <w:rFonts w:ascii="GHEA Grapalat" w:hAnsi="GHEA Grapalat" w:cs="Sylfaen"/>
          <w:sz w:val="24"/>
          <w:szCs w:val="24"/>
          <w:lang w:val="af-ZA"/>
        </w:rPr>
        <w:t>ոյալթի վճարած  կազմակերպությունների ազդակիր բնակավայրերը և ազդակիր բնակավայր ներառող համայնքներին բաշխվող գումարների չափերը:</w:t>
      </w:r>
    </w:p>
    <w:p w14:paraId="49335B03" w14:textId="77777777" w:rsidR="006A652F" w:rsidRPr="00AC1E9A" w:rsidRDefault="005F3B53" w:rsidP="00AC1E9A">
      <w:pPr>
        <w:tabs>
          <w:tab w:val="left" w:pos="4155"/>
        </w:tabs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04D69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3B73C6" w:rsidRPr="00804D69">
        <w:rPr>
          <w:rFonts w:ascii="GHEA Grapalat" w:hAnsi="GHEA Grapalat" w:cs="Sylfaen"/>
          <w:b/>
          <w:i/>
          <w:sz w:val="24"/>
          <w:szCs w:val="24"/>
          <w:lang w:val="hy-AM"/>
        </w:rPr>
        <w:t>.</w:t>
      </w:r>
      <w:r w:rsidR="003B73C6" w:rsidRPr="00AC1E9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3B73C6" w:rsidRPr="00AC1E9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– </w:t>
      </w:r>
      <w:r w:rsidR="00155045" w:rsidRPr="00AC1E9A">
        <w:rPr>
          <w:rFonts w:ascii="GHEA Grapalat" w:hAnsi="GHEA Grapalat"/>
          <w:color w:val="000000" w:themeColor="text1"/>
          <w:sz w:val="24"/>
          <w:szCs w:val="24"/>
          <w:lang w:val="hy-AM"/>
        </w:rPr>
        <w:t>Ներկայացված</w:t>
      </w:r>
      <w:r w:rsidR="006A652F" w:rsidRPr="00AC1E9A">
        <w:rPr>
          <w:rFonts w:ascii="GHEA Grapalat" w:hAnsi="GHEA Grapalat"/>
          <w:bCs/>
          <w:sz w:val="24"/>
          <w:szCs w:val="24"/>
          <w:lang w:val="hy-AM"/>
        </w:rPr>
        <w:t xml:space="preserve"> նախագծի</w:t>
      </w:r>
      <w:r w:rsidR="006A652F" w:rsidRPr="00AC1E9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ընդունման կապակցությամբ տեղակա</w:t>
      </w:r>
      <w:bookmarkStart w:id="0" w:name="_GoBack"/>
      <w:bookmarkEnd w:id="0"/>
      <w:r w:rsidR="006A652F" w:rsidRPr="00AC1E9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ինքնակառավարման մարմնի բյուջեում եկամուտների ավելացում </w:t>
      </w:r>
      <w:r w:rsidR="00E06221" w:rsidRPr="00AC1E9A">
        <w:rPr>
          <w:rFonts w:ascii="GHEA Grapalat" w:hAnsi="GHEA Grapalat"/>
          <w:color w:val="000000" w:themeColor="text1"/>
          <w:sz w:val="24"/>
          <w:szCs w:val="24"/>
        </w:rPr>
        <w:t>է</w:t>
      </w:r>
      <w:r w:rsidR="006A652F" w:rsidRPr="00AC1E9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նախատեսվում:</w:t>
      </w:r>
    </w:p>
    <w:p w14:paraId="523756C2" w14:textId="77777777" w:rsidR="006A652F" w:rsidRPr="00AC1E9A" w:rsidRDefault="005F3B53" w:rsidP="00AC1E9A">
      <w:pPr>
        <w:tabs>
          <w:tab w:val="left" w:pos="4155"/>
        </w:tabs>
        <w:spacing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C1E9A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6</w:t>
      </w:r>
      <w:r w:rsidR="005A5BF4" w:rsidRPr="00AC1E9A">
        <w:rPr>
          <w:rFonts w:ascii="GHEA Grapalat" w:hAnsi="GHEA Grapalat" w:cs="Times New Roman"/>
          <w:b/>
          <w:bCs/>
          <w:i/>
          <w:iCs/>
          <w:color w:val="000000" w:themeColor="text1"/>
          <w:sz w:val="24"/>
          <w:szCs w:val="24"/>
          <w:lang w:val="hy-AM"/>
        </w:rPr>
        <w:t>.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Կապը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ռազմավարական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փաստաթղթերի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Հայաստանի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վերափոխման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Կառավարության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թթ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ծրագիր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ոլորտային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 w:rsidR="006A652F" w:rsidRPr="00AC1E9A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6A652F" w:rsidRPr="00AC1E9A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ռազմավարություններ.</w:t>
      </w:r>
    </w:p>
    <w:p w14:paraId="18236D4D" w14:textId="77777777" w:rsidR="00DD3707" w:rsidRPr="00AC1E9A" w:rsidRDefault="006A652F" w:rsidP="00AC1E9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</w:pPr>
      <w:r w:rsidRPr="00AC1E9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Ներկայացվող նախագծի մշակումը </w:t>
      </w:r>
      <w:r w:rsidR="00DD3707" w:rsidRPr="00AC1E9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բխում է Հայաստանի Հանրապետության կառավարության 2021 թվականի օգոստոսի 18-ի N 1363-Ա որոշմամբ հաստատված հավելվածի  «2</w:t>
      </w:r>
      <w:r w:rsidR="00DD3707" w:rsidRPr="00AC1E9A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DD3707" w:rsidRPr="00AC1E9A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8 բնական ռեսուրսների կայուն կառավարում» բաժնի (Կառավարության 2021-2026թթ. Ծրագիր) պահանջներից</w:t>
      </w:r>
      <w:r w:rsidR="00DD3707" w:rsidRPr="00AC1E9A"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:</w:t>
      </w:r>
    </w:p>
    <w:p w14:paraId="3008340F" w14:textId="2224F300" w:rsidR="00E705C8" w:rsidRPr="00AC1E9A" w:rsidRDefault="00E705C8" w:rsidP="00AC1E9A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sectPr w:rsidR="00E705C8" w:rsidRPr="00AC1E9A" w:rsidSect="006519EE">
      <w:pgSz w:w="12240" w:h="15840"/>
      <w:pgMar w:top="81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E13E7"/>
    <w:multiLevelType w:val="hybridMultilevel"/>
    <w:tmpl w:val="48CE6BF2"/>
    <w:lvl w:ilvl="0" w:tplc="E834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85366"/>
    <w:multiLevelType w:val="multilevel"/>
    <w:tmpl w:val="53A8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3425A"/>
    <w:multiLevelType w:val="hybridMultilevel"/>
    <w:tmpl w:val="C9CC0BF4"/>
    <w:lvl w:ilvl="0" w:tplc="206E6DCA">
      <w:start w:val="1"/>
      <w:numFmt w:val="decimal"/>
      <w:lvlText w:val="%1)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CD"/>
    <w:rsid w:val="00037F24"/>
    <w:rsid w:val="00046B2D"/>
    <w:rsid w:val="0006113C"/>
    <w:rsid w:val="00063963"/>
    <w:rsid w:val="000C3A48"/>
    <w:rsid w:val="0010285C"/>
    <w:rsid w:val="00155045"/>
    <w:rsid w:val="001A2DBB"/>
    <w:rsid w:val="001D547D"/>
    <w:rsid w:val="001E297B"/>
    <w:rsid w:val="001E634C"/>
    <w:rsid w:val="0020678C"/>
    <w:rsid w:val="002448DF"/>
    <w:rsid w:val="002B2A09"/>
    <w:rsid w:val="002D49BF"/>
    <w:rsid w:val="002E0015"/>
    <w:rsid w:val="00314CE7"/>
    <w:rsid w:val="003B73C6"/>
    <w:rsid w:val="0040696A"/>
    <w:rsid w:val="004C00B0"/>
    <w:rsid w:val="00562AE3"/>
    <w:rsid w:val="005A5BF4"/>
    <w:rsid w:val="005C715B"/>
    <w:rsid w:val="005F3B53"/>
    <w:rsid w:val="005F4CC8"/>
    <w:rsid w:val="00611CAF"/>
    <w:rsid w:val="0062553E"/>
    <w:rsid w:val="006A652F"/>
    <w:rsid w:val="006C40D2"/>
    <w:rsid w:val="006E5021"/>
    <w:rsid w:val="0075638C"/>
    <w:rsid w:val="007873A9"/>
    <w:rsid w:val="007D7E6D"/>
    <w:rsid w:val="007E7163"/>
    <w:rsid w:val="00804D69"/>
    <w:rsid w:val="008417BA"/>
    <w:rsid w:val="008543C6"/>
    <w:rsid w:val="0086028D"/>
    <w:rsid w:val="008768C2"/>
    <w:rsid w:val="008862D8"/>
    <w:rsid w:val="008A6D1D"/>
    <w:rsid w:val="008B062A"/>
    <w:rsid w:val="008C2F12"/>
    <w:rsid w:val="009561D0"/>
    <w:rsid w:val="00991CD2"/>
    <w:rsid w:val="00A1034E"/>
    <w:rsid w:val="00AA70CD"/>
    <w:rsid w:val="00AC1E9A"/>
    <w:rsid w:val="00AC4C47"/>
    <w:rsid w:val="00AE2964"/>
    <w:rsid w:val="00B27A96"/>
    <w:rsid w:val="00B6212E"/>
    <w:rsid w:val="00B85870"/>
    <w:rsid w:val="00BA2912"/>
    <w:rsid w:val="00BF4308"/>
    <w:rsid w:val="00C47C01"/>
    <w:rsid w:val="00CA46D4"/>
    <w:rsid w:val="00CD23EF"/>
    <w:rsid w:val="00CD5F60"/>
    <w:rsid w:val="00D246A9"/>
    <w:rsid w:val="00D82FE6"/>
    <w:rsid w:val="00DD3707"/>
    <w:rsid w:val="00E06221"/>
    <w:rsid w:val="00E11209"/>
    <w:rsid w:val="00E471BE"/>
    <w:rsid w:val="00E705C8"/>
    <w:rsid w:val="00E81B5D"/>
    <w:rsid w:val="00EB194B"/>
    <w:rsid w:val="00EC077F"/>
    <w:rsid w:val="00EE3D11"/>
    <w:rsid w:val="00EE5380"/>
    <w:rsid w:val="00F33476"/>
    <w:rsid w:val="00F5473D"/>
    <w:rsid w:val="00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1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73C6"/>
    <w:rPr>
      <w:b/>
      <w:bCs/>
    </w:rPr>
  </w:style>
  <w:style w:type="paragraph" w:styleId="ListParagraph">
    <w:name w:val="List Paragraph"/>
    <w:basedOn w:val="Normal"/>
    <w:uiPriority w:val="34"/>
    <w:qFormat/>
    <w:rsid w:val="003B73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3B73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021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2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75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B73C6"/>
    <w:rPr>
      <w:b/>
      <w:bCs/>
    </w:rPr>
  </w:style>
  <w:style w:type="paragraph" w:styleId="ListParagraph">
    <w:name w:val="List Paragraph"/>
    <w:basedOn w:val="Normal"/>
    <w:uiPriority w:val="34"/>
    <w:qFormat/>
    <w:rsid w:val="003B73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sid w:val="003B73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021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2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75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Lusine Shahverdyan</cp:lastModifiedBy>
  <cp:revision>8</cp:revision>
  <cp:lastPrinted>2022-09-05T08:26:00Z</cp:lastPrinted>
  <dcterms:created xsi:type="dcterms:W3CDTF">2026-03-10T05:37:00Z</dcterms:created>
  <dcterms:modified xsi:type="dcterms:W3CDTF">2026-03-24T13:03:00Z</dcterms:modified>
</cp:coreProperties>
</file>