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A1E5" w14:textId="4BFC2C62" w:rsidR="007962D3" w:rsidRPr="00E20812" w:rsidRDefault="007962D3" w:rsidP="00C326D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208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ՀԻՄՆԱՎՈՐՈՒՄ</w:t>
      </w:r>
    </w:p>
    <w:p w14:paraId="48380679" w14:textId="2EEC4322" w:rsidR="00A21C9B" w:rsidRPr="00E20812" w:rsidRDefault="00A21C9B" w:rsidP="00C326D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bookmarkStart w:id="0" w:name="_Hlk187843094"/>
      <w:r w:rsidRPr="00E208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</w:t>
      </w:r>
      <w:r w:rsidRPr="00E20812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E2081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20812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E2081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20812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ԿԱՌԱՎԱՐՈՒԹՅԱՆ</w:t>
      </w:r>
      <w:r w:rsidRPr="00E2081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2002 ԹՎԱԿԱՆԻ ՕԳՈՍՏՈՍԻ 15-Ի N 1301-Ն </w:t>
      </w:r>
      <w:r w:rsidRPr="00E20812">
        <w:rPr>
          <w:rFonts w:ascii="GHEA Grapalat" w:eastAsia="Times New Roman" w:hAnsi="GHEA Grapalat" w:cs="Sylfaen"/>
          <w:b/>
          <w:bCs/>
          <w:sz w:val="24"/>
          <w:szCs w:val="24"/>
        </w:rPr>
        <w:t>ՈՐՈՇՈՒՄՆ ՈՒԺԸ ԿՈՐՑՐԱԾ ՃԱՆԱՉԵԼՈՒ</w:t>
      </w:r>
      <w:r w:rsidRPr="00E20812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E20812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E208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 ՀՀ ԿԱՌԱՎԱՐՈՒԹՅԱՆ ՈՐՈՇՄԱՆ ՆԱԽԱԳԾ</w:t>
      </w:r>
      <w:r w:rsidR="0000045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Ի</w:t>
      </w:r>
      <w:r w:rsidRPr="00E208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ԸՆԴՈՒՆՄԱՆ</w:t>
      </w:r>
    </w:p>
    <w:p w14:paraId="5EDA912A" w14:textId="77777777" w:rsidR="007962D3" w:rsidRPr="00E20812" w:rsidRDefault="007962D3" w:rsidP="00C326D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</w:p>
    <w:bookmarkEnd w:id="0"/>
    <w:p w14:paraId="6EC06FC4" w14:textId="27911165" w:rsidR="007962D3" w:rsidRPr="00E20812" w:rsidRDefault="007962D3" w:rsidP="00C326D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20812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1.</w:t>
      </w:r>
      <w:r w:rsidR="00D6370C" w:rsidRPr="00E20812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 xml:space="preserve"> </w:t>
      </w:r>
      <w:r w:rsidRPr="00E20812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Ընթացիկ</w:t>
      </w:r>
      <w:r w:rsidR="00D6370C" w:rsidRPr="00E20812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 xml:space="preserve"> </w:t>
      </w:r>
      <w:r w:rsidRPr="00E20812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իրավիճակը և իրավական ակտի ընդունման</w:t>
      </w:r>
      <w:r w:rsidRPr="00E20812">
        <w:rPr>
          <w:rFonts w:ascii="GHEA Grapalat" w:eastAsia="Times New Roman" w:hAnsi="GHEA Grapalat" w:cs="Times New Roman"/>
          <w:b/>
          <w:bCs/>
          <w:color w:val="000000"/>
          <w:spacing w:val="10"/>
          <w:kern w:val="0"/>
          <w:sz w:val="24"/>
          <w:szCs w:val="24"/>
          <w14:ligatures w14:val="none"/>
        </w:rPr>
        <w:t xml:space="preserve"> </w:t>
      </w:r>
      <w:r w:rsidRPr="00E20812">
        <w:rPr>
          <w:rFonts w:ascii="GHEA Grapalat" w:eastAsia="Times New Roman" w:hAnsi="GHEA Grapalat" w:cs="Sylfaen"/>
          <w:b/>
          <w:bCs/>
          <w:color w:val="000000"/>
          <w:spacing w:val="10"/>
          <w:kern w:val="0"/>
          <w:sz w:val="24"/>
          <w:szCs w:val="24"/>
          <w14:ligatures w14:val="none"/>
        </w:rPr>
        <w:t>ա</w:t>
      </w:r>
      <w:r w:rsidRPr="00E20812">
        <w:rPr>
          <w:rFonts w:ascii="GHEA Grapalat" w:eastAsia="Times New Roman" w:hAnsi="GHEA Grapalat" w:cs="Sylfaen"/>
          <w:b/>
          <w:bCs/>
          <w:color w:val="000000"/>
          <w:kern w:val="0"/>
          <w:sz w:val="24"/>
          <w:szCs w:val="24"/>
          <w14:ligatures w14:val="none"/>
        </w:rPr>
        <w:t>նհրաժեշտությունը</w:t>
      </w:r>
    </w:p>
    <w:p w14:paraId="429F4471" w14:textId="12AB398C" w:rsidR="004B3CD7" w:rsidRDefault="00EA7A6F" w:rsidP="00C326D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</w:rPr>
      </w:pPr>
      <w:r w:rsidRPr="00E20812">
        <w:rPr>
          <w:rFonts w:ascii="GHEA Grapalat" w:hAnsi="GHEA Grapalat"/>
          <w:color w:val="000000"/>
        </w:rPr>
        <w:t>Առողջության համապարփակ ապահովագրության ներդրման գործընթացի ապահովման շրջանակներում</w:t>
      </w:r>
      <w:r w:rsidRPr="00E20812">
        <w:rPr>
          <w:rFonts w:ascii="GHEA Grapalat" w:hAnsi="GHEA Grapalat"/>
          <w:bCs/>
          <w:color w:val="000000"/>
        </w:rPr>
        <w:t xml:space="preserve"> </w:t>
      </w:r>
      <w:r w:rsidR="007C09A9">
        <w:rPr>
          <w:rFonts w:ascii="GHEA Grapalat" w:hAnsi="GHEA Grapalat"/>
          <w:bCs/>
          <w:color w:val="000000"/>
        </w:rPr>
        <w:t xml:space="preserve">ՀՀ կառավարության 2025 թվականի դեկտեմբերի 25-ի </w:t>
      </w:r>
      <w:r w:rsidR="007C09A9" w:rsidRPr="007C09A9">
        <w:rPr>
          <w:rFonts w:ascii="GHEA Grapalat" w:hAnsi="GHEA Grapalat"/>
          <w:bCs/>
          <w:color w:val="000000"/>
        </w:rPr>
        <w:t>N 1953-</w:t>
      </w:r>
      <w:r w:rsidR="007C09A9">
        <w:rPr>
          <w:rFonts w:ascii="GHEA Grapalat" w:hAnsi="GHEA Grapalat"/>
          <w:bCs/>
          <w:color w:val="000000"/>
        </w:rPr>
        <w:t xml:space="preserve">Ա </w:t>
      </w:r>
      <w:r w:rsidR="004B3CD7" w:rsidRPr="00E20812">
        <w:rPr>
          <w:rFonts w:ascii="GHEA Grapalat" w:hAnsi="GHEA Grapalat"/>
          <w:bCs/>
          <w:color w:val="000000"/>
        </w:rPr>
        <w:t xml:space="preserve">որոշմամբ </w:t>
      </w:r>
      <w:r w:rsidR="007C09A9">
        <w:rPr>
          <w:rFonts w:ascii="GHEA Grapalat" w:hAnsi="GHEA Grapalat"/>
          <w:bCs/>
          <w:color w:val="000000"/>
        </w:rPr>
        <w:t xml:space="preserve">ստեղծվել է </w:t>
      </w:r>
      <w:r w:rsidR="004B3CD7" w:rsidRPr="00E20812">
        <w:rPr>
          <w:rFonts w:ascii="GHEA Grapalat" w:hAnsi="GHEA Grapalat"/>
          <w:color w:val="000000"/>
        </w:rPr>
        <w:t>առողջության ապահովման պետական հիմնադրամ</w:t>
      </w:r>
      <w:r w:rsidR="007273FD" w:rsidRPr="00E20812">
        <w:rPr>
          <w:rFonts w:ascii="GHEA Grapalat" w:hAnsi="GHEA Grapalat"/>
          <w:color w:val="000000"/>
        </w:rPr>
        <w:t xml:space="preserve"> (այսուհետ` Հիմնադրամ)</w:t>
      </w:r>
      <w:r w:rsidR="004B3CD7" w:rsidRPr="00E20812">
        <w:rPr>
          <w:rFonts w:ascii="GHEA Grapalat" w:hAnsi="GHEA Grapalat"/>
          <w:color w:val="000000"/>
        </w:rPr>
        <w:t>` վերապահելով առողջապահության ոլորտում կառավարման բարեփոխումների հայեցակարգային փաստաթղթերով նախանշվող միջոցառումներին համապատասխան գործառույթներ, ինչը էականորեն նպաս</w:t>
      </w:r>
      <w:r w:rsidR="003E6916">
        <w:rPr>
          <w:rFonts w:ascii="GHEA Grapalat" w:hAnsi="GHEA Grapalat"/>
          <w:color w:val="000000"/>
        </w:rPr>
        <w:t>տում է</w:t>
      </w:r>
      <w:r w:rsidR="004B3CD7" w:rsidRPr="00E20812">
        <w:rPr>
          <w:rFonts w:ascii="GHEA Grapalat" w:hAnsi="GHEA Grapalat"/>
          <w:color w:val="000000"/>
        </w:rPr>
        <w:t xml:space="preserve"> առողջապահական համակարգում կառավարման (այդ թվում՝ ֆինանսական) արդյունավետության բարձրացմանը, պետական պատվերի շրջանակներում բուժօգնություն և սպասարկում ստացող քաղաքացիներին սպասարկման որակի բարձրացմանը: </w:t>
      </w:r>
    </w:p>
    <w:p w14:paraId="4A77693A" w14:textId="77777777" w:rsidR="00000457" w:rsidRDefault="00EA7A6F" w:rsidP="00C326D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</w:rPr>
      </w:pPr>
      <w:r w:rsidRPr="00E20812">
        <w:rPr>
          <w:rFonts w:ascii="GHEA Grapalat" w:hAnsi="GHEA Grapalat"/>
          <w:color w:val="000000"/>
        </w:rPr>
        <w:t xml:space="preserve">Հիմնադրամի </w:t>
      </w:r>
      <w:r w:rsidR="00A472E3">
        <w:rPr>
          <w:rFonts w:ascii="GHEA Grapalat" w:hAnsi="GHEA Grapalat"/>
          <w:color w:val="000000"/>
        </w:rPr>
        <w:t xml:space="preserve">ստեղծմամբ </w:t>
      </w:r>
      <w:r w:rsidRPr="00E20812">
        <w:rPr>
          <w:rFonts w:ascii="GHEA Grapalat" w:hAnsi="GHEA Grapalat"/>
          <w:color w:val="000000"/>
        </w:rPr>
        <w:t xml:space="preserve">անհրաժեշտ </w:t>
      </w:r>
      <w:r w:rsidR="003E6916">
        <w:rPr>
          <w:rFonts w:ascii="GHEA Grapalat" w:hAnsi="GHEA Grapalat"/>
          <w:color w:val="000000"/>
        </w:rPr>
        <w:t xml:space="preserve">է </w:t>
      </w:r>
      <w:r w:rsidRPr="00E20812">
        <w:rPr>
          <w:rFonts w:ascii="GHEA Grapalat" w:hAnsi="GHEA Grapalat"/>
          <w:color w:val="000000"/>
        </w:rPr>
        <w:t xml:space="preserve">դադարեցնել Առողջապահության նախարարության կազմում գործող պետական առողջապահական գործակալության գործունեությունը: </w:t>
      </w:r>
    </w:p>
    <w:p w14:paraId="3D3EEDF5" w14:textId="7DC6B0BE" w:rsidR="00EA7A6F" w:rsidRPr="00E20812" w:rsidRDefault="00000457" w:rsidP="00C326D7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Ն</w:t>
      </w:r>
      <w:r w:rsidR="007273FD" w:rsidRPr="00E20812">
        <w:rPr>
          <w:rFonts w:ascii="GHEA Grapalat" w:hAnsi="GHEA Grapalat"/>
          <w:color w:val="000000"/>
        </w:rPr>
        <w:t xml:space="preserve">երկայումս ՊԱԳ </w:t>
      </w:r>
      <w:r w:rsidR="00EA7A6F" w:rsidRPr="00E20812">
        <w:rPr>
          <w:rFonts w:ascii="GHEA Grapalat" w:hAnsi="GHEA Grapalat"/>
          <w:color w:val="000000"/>
        </w:rPr>
        <w:t xml:space="preserve">կանոնադրությունը հաստատված է ՀՀ կառավարության 15.08.2002թ. </w:t>
      </w:r>
      <w:r w:rsidR="00FD1590" w:rsidRPr="00E20812">
        <w:rPr>
          <w:rFonts w:ascii="GHEA Grapalat" w:hAnsi="GHEA Grapalat"/>
          <w:color w:val="000000"/>
        </w:rPr>
        <w:t>N</w:t>
      </w:r>
      <w:r w:rsidR="00083315" w:rsidRPr="00E20812">
        <w:rPr>
          <w:rFonts w:ascii="GHEA Grapalat" w:hAnsi="GHEA Grapalat"/>
          <w:color w:val="000000"/>
        </w:rPr>
        <w:t xml:space="preserve"> </w:t>
      </w:r>
      <w:r w:rsidR="00EA7A6F" w:rsidRPr="00E20812">
        <w:rPr>
          <w:rFonts w:ascii="GHEA Grapalat" w:hAnsi="GHEA Grapalat"/>
          <w:color w:val="000000"/>
        </w:rPr>
        <w:t xml:space="preserve">1301-Ն որոշմամբ, </w:t>
      </w:r>
      <w:r w:rsidR="007273FD" w:rsidRPr="00E20812">
        <w:rPr>
          <w:rFonts w:ascii="GHEA Grapalat" w:hAnsi="GHEA Grapalat"/>
          <w:color w:val="000000"/>
        </w:rPr>
        <w:t>որը ևս անհրաժեշտ է ուժը կորցրած ճանաչել, քանի որ Հիմնադրամի ստեղծման մասին կառավարության որոշմամբ հաստատվելու է նաև վերջինիս կանոնադրությունը: Միաժամանակ</w:t>
      </w:r>
      <w:r w:rsidR="00083315" w:rsidRPr="00E20812">
        <w:rPr>
          <w:rFonts w:ascii="GHEA Grapalat" w:hAnsi="GHEA Grapalat"/>
          <w:color w:val="000000"/>
        </w:rPr>
        <w:t xml:space="preserve">, անհրաժեշտ </w:t>
      </w:r>
      <w:r w:rsidR="003E6916">
        <w:rPr>
          <w:rFonts w:ascii="GHEA Grapalat" w:hAnsi="GHEA Grapalat"/>
          <w:color w:val="000000"/>
        </w:rPr>
        <w:t xml:space="preserve">է </w:t>
      </w:r>
      <w:r w:rsidR="00083315" w:rsidRPr="00E20812">
        <w:rPr>
          <w:rFonts w:ascii="GHEA Grapalat" w:hAnsi="GHEA Grapalat"/>
          <w:color w:val="000000"/>
        </w:rPr>
        <w:t xml:space="preserve">նախատեսել Հայաստանի Հանրապետության առողջապահության նախարարության պետական առողջապահական գործակալության գործունեության դադարեցման աշխատանքները կազմակերպող հանձնաժողով ստեղծելու և Առողջության ապահովման պետական հիմնադրամի հետ հանձնման-ընդունման աշխատանքներ իրականացնելու մասին դրույթներ` համապատասխան ժամկետներով, ինչը թույլ կտա ապահովել ՊԱԳ լիազորությունների, փաստաթղթերի և գույքի սահուն </w:t>
      </w:r>
      <w:r w:rsidR="00083315" w:rsidRPr="00E20812">
        <w:rPr>
          <w:rFonts w:ascii="GHEA Grapalat" w:hAnsi="GHEA Grapalat"/>
          <w:color w:val="000000"/>
        </w:rPr>
        <w:lastRenderedPageBreak/>
        <w:t>փոխանցումը Հիմնադրամին` ապահովելով գործառույթների իրականացման անընդհատությունը:</w:t>
      </w:r>
    </w:p>
    <w:p w14:paraId="1A12A3A3" w14:textId="18382BF4" w:rsidR="007962D3" w:rsidRPr="00E20812" w:rsidRDefault="00D22605" w:rsidP="00C326D7">
      <w:pPr>
        <w:spacing w:after="0" w:line="360" w:lineRule="auto"/>
        <w:ind w:firstLine="851"/>
        <w:contextualSpacing/>
        <w:jc w:val="both"/>
        <w:rPr>
          <w:rFonts w:ascii="GHEA Grapalat" w:eastAsia="Calibri" w:hAnsi="GHEA Grapalat" w:cs="Times New Roman"/>
          <w:b/>
          <w:bCs/>
          <w:kern w:val="0"/>
          <w:sz w:val="24"/>
          <w:szCs w:val="24"/>
          <w14:ligatures w14:val="none"/>
        </w:rPr>
      </w:pPr>
      <w:r w:rsidRPr="00E20812">
        <w:rPr>
          <w:rFonts w:ascii="GHEA Grapalat" w:eastAsia="Calibri" w:hAnsi="GHEA Grapalat" w:cs="Times New Roman"/>
          <w:b/>
          <w:bCs/>
          <w:kern w:val="0"/>
          <w:sz w:val="24"/>
          <w:szCs w:val="24"/>
          <w14:ligatures w14:val="none"/>
        </w:rPr>
        <w:t>2.</w:t>
      </w:r>
      <w:r w:rsidR="00475310" w:rsidRPr="00E20812">
        <w:rPr>
          <w:rFonts w:ascii="GHEA Grapalat" w:eastAsia="Calibri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962D3" w:rsidRPr="00E20812">
        <w:rPr>
          <w:rFonts w:ascii="GHEA Grapalat" w:eastAsia="Calibri" w:hAnsi="GHEA Grapalat" w:cs="Times New Roman"/>
          <w:b/>
          <w:bCs/>
          <w:kern w:val="0"/>
          <w:sz w:val="24"/>
          <w:szCs w:val="24"/>
          <w14:ligatures w14:val="none"/>
        </w:rPr>
        <w:t>Առաջարկվող կարգավորման բնույթը</w:t>
      </w:r>
    </w:p>
    <w:p w14:paraId="53908522" w14:textId="07E20E3C" w:rsidR="007962D3" w:rsidRPr="00E20812" w:rsidRDefault="00475310" w:rsidP="00C326D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2081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Նախագծով առաջարկվում է դադարեցնել պետական առողջապահական գործակալության գործունեությունը</w:t>
      </w:r>
      <w:r w:rsidR="00A0468E" w:rsidRPr="00E2081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7263024F" w14:textId="77777777" w:rsidR="003C5DEB" w:rsidRPr="00E20812" w:rsidRDefault="003C5DEB" w:rsidP="00C326D7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/>
          <w:sz w:val="24"/>
          <w:lang w:val="hy-AM"/>
        </w:rPr>
      </w:pPr>
      <w:r w:rsidRPr="00E20812">
        <w:rPr>
          <w:rFonts w:ascii="GHEA Grapalat" w:hAnsi="GHEA Grapalat"/>
          <w:sz w:val="24"/>
          <w:lang w:val="hy-AM"/>
        </w:rPr>
        <w:t>Հաշվի առնելով, որ նկարագրվող փոփոխությունները կատարվում են Առողջության ապահովման պետական հիմնադրամի ստեղծման գործընթացին զուգահեռ, նախագծերով նախատեսվում է որպես դրանց ուժի մեջ մտնելու ժամկետ սահմանել Առողջապահության նախարարության ՊԱԳ գործունեության դադարեցման աշխատանքները կազմակերպող հանձնաժողովի կողմից ՊԱԳ և Առողջության ապահովման պետական հիմնադրամի միջև հանձնման-ընդունման աշխատանքներն ավարտելու վերաբերյալ համապատասխան ակտի ստորագրման օրվան հաջորդող օրը:</w:t>
      </w:r>
    </w:p>
    <w:p w14:paraId="6A505625" w14:textId="06D41AD4" w:rsidR="007962D3" w:rsidRPr="00E20812" w:rsidRDefault="003A0FD3" w:rsidP="00C326D7">
      <w:pPr>
        <w:spacing w:after="0" w:line="360" w:lineRule="auto"/>
        <w:ind w:firstLine="851"/>
        <w:contextualSpacing/>
        <w:jc w:val="both"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  <w:r w:rsidRPr="00E20812">
        <w:rPr>
          <w:rFonts w:ascii="GHEA Grapalat" w:eastAsia="Calibri" w:hAnsi="GHEA Grapalat" w:cs="Arial"/>
          <w:b/>
          <w:kern w:val="0"/>
          <w:sz w:val="24"/>
          <w:szCs w:val="24"/>
          <w14:ligatures w14:val="none"/>
        </w:rPr>
        <w:t>3.</w:t>
      </w:r>
      <w:r w:rsidR="00A0468E" w:rsidRPr="00E20812">
        <w:rPr>
          <w:rFonts w:ascii="GHEA Grapalat" w:eastAsia="Calibri" w:hAnsi="GHEA Grapalat" w:cs="Arial"/>
          <w:b/>
          <w:kern w:val="0"/>
          <w:sz w:val="24"/>
          <w:szCs w:val="24"/>
          <w14:ligatures w14:val="none"/>
        </w:rPr>
        <w:t xml:space="preserve"> </w:t>
      </w:r>
      <w:r w:rsidR="007962D3" w:rsidRPr="00E20812">
        <w:rPr>
          <w:rFonts w:ascii="GHEA Grapalat" w:eastAsia="Calibri" w:hAnsi="GHEA Grapalat" w:cs="Arial"/>
          <w:b/>
          <w:kern w:val="0"/>
          <w:sz w:val="24"/>
          <w:szCs w:val="24"/>
          <w14:ligatures w14:val="none"/>
        </w:rPr>
        <w:t>Նախագծի</w:t>
      </w:r>
      <w:r w:rsidR="007962D3" w:rsidRPr="00E20812"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  <w:t xml:space="preserve"> մշակման գործընթացում ներգրավված ինստիտուտները և</w:t>
      </w:r>
      <w:r w:rsidR="003C5DEB" w:rsidRPr="00E20812"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  <w:t xml:space="preserve"> </w:t>
      </w:r>
      <w:r w:rsidR="007962D3" w:rsidRPr="00E20812"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  <w:t>անձինք</w:t>
      </w:r>
    </w:p>
    <w:p w14:paraId="2705BFC1" w14:textId="4880A5C4" w:rsidR="007962D3" w:rsidRPr="00E20812" w:rsidRDefault="007962D3" w:rsidP="00C326D7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  <w:r w:rsidRPr="00E20812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Նախագիծը մշակվել է ՀՀ առողջապահության նախարարության կ</w:t>
      </w:r>
      <w:r w:rsidR="00D22605" w:rsidRPr="00E20812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ողմից</w:t>
      </w:r>
      <w:r w:rsidRPr="00E20812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։</w:t>
      </w:r>
    </w:p>
    <w:p w14:paraId="0E0B16DC" w14:textId="7802124F" w:rsidR="007962D3" w:rsidRPr="00C326D7" w:rsidRDefault="003A0FD3" w:rsidP="00C326D7">
      <w:pPr>
        <w:spacing w:after="0" w:line="360" w:lineRule="auto"/>
        <w:ind w:firstLine="851"/>
        <w:contextualSpacing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 w:rsidRPr="00C326D7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4.</w:t>
      </w:r>
      <w:r w:rsidR="00A0468E" w:rsidRPr="00C326D7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C326D7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Ա</w:t>
      </w:r>
      <w:r w:rsidR="007962D3" w:rsidRPr="00C326D7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կնկալվող արդյունքը</w:t>
      </w:r>
    </w:p>
    <w:p w14:paraId="5A78B90E" w14:textId="2E3FE4B8" w:rsidR="007962D3" w:rsidRPr="00980AC4" w:rsidRDefault="007962D3" w:rsidP="00C326D7">
      <w:pPr>
        <w:spacing w:after="0" w:line="360" w:lineRule="auto"/>
        <w:ind w:firstLine="851"/>
        <w:contextualSpacing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</w:pPr>
      <w:r w:rsidRPr="00980AC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Նախագծի ընդուն</w:t>
      </w:r>
      <w:r w:rsidR="00C02D13" w:rsidRPr="00980AC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մամբ կապահովվի </w:t>
      </w:r>
      <w:r w:rsidR="00C02D13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Առողջության ապահովման պետական հիմնադրամի</w:t>
      </w:r>
      <w:r w:rsidR="003C5DEB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ստեղծման գործընթացի </w:t>
      </w:r>
      <w:r w:rsidR="00EE333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սահուն </w:t>
      </w:r>
      <w:r w:rsidR="003C5DEB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իրականացումը</w:t>
      </w:r>
      <w:r w:rsidR="00EE3337" w:rsidRPr="00980AC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="00445EF4" w:rsidRPr="00980AC4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ինչպես նաև առողջապահության նախարարության առանձին գործառույթների անխափան իրականացումը:</w:t>
      </w:r>
    </w:p>
    <w:p w14:paraId="773FB4F8" w14:textId="0212D336" w:rsidR="007962D3" w:rsidRPr="00E20812" w:rsidRDefault="003A0FD3" w:rsidP="00C326D7">
      <w:pPr>
        <w:spacing w:after="0" w:line="360" w:lineRule="auto"/>
        <w:ind w:firstLine="851"/>
        <w:contextualSpacing/>
        <w:jc w:val="both"/>
        <w:rPr>
          <w:rFonts w:ascii="GHEA Grapalat" w:eastAsia="Calibri" w:hAnsi="GHEA Grapalat" w:cs="Times New Roman"/>
          <w:b/>
          <w:kern w:val="0"/>
          <w:sz w:val="24"/>
          <w:szCs w:val="24"/>
          <w14:ligatures w14:val="none"/>
        </w:rPr>
      </w:pPr>
      <w:r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5.</w:t>
      </w:r>
      <w:r w:rsidR="00475310"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7962D3"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C326D7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48BD143E" w14:textId="658791AD" w:rsidR="00F36CBD" w:rsidRPr="00F36CBD" w:rsidRDefault="00F36CBD" w:rsidP="00C326D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</w:pPr>
      <w:r w:rsidRPr="00F36CB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ՊԱԳ-ի գործունեության դադարեցմամբ պայմանավորված առաջարկվում է վերջինիս ֆինանսավորման համար պետական բյուջեով նախատեսված գումարների նվազեցում չկատարել` հաշվի առնելով այն հանգամանքը, որ դադարեցման արդյունքում դեռևս նախատեսվում են ծախսեր, մասնավորապես կարճաժամկետ ռեզերվում գտնվողների վարձատրման, ինչպես նաև վերջնահաշվարկների համար: Ներկայումս նշված ծախսերը հնարավոր չէ կանխատեսել, քանի որ հստակեցված չեն: Առաջարկվում է նվազեցումները իրականացնել ՊԱԳ-ի գործունեության </w:t>
      </w:r>
      <w:r w:rsidRPr="00F36CB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lastRenderedPageBreak/>
        <w:t>դադարեցմամբ պայմանավորված բոլոր գործողությունները իրականացնելուց հետո: Բացի այդ Առողջապահության նախարարության</w:t>
      </w:r>
      <w:r w:rsidR="0086288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ը տրամադրվող </w:t>
      </w:r>
      <w:r w:rsidRPr="00F36CB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6 </w:t>
      </w:r>
      <w:r w:rsidR="0086288E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նոր </w:t>
      </w:r>
      <w:r w:rsidRPr="00F36CB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հաստիքների համար աշխատավարձի և դրան հավասարեցված այլ վճարների մասով տարեկան ծախսը կազմում է 3</w:t>
      </w:r>
      <w:r w:rsidR="004D0C23" w:rsidRPr="004D0C2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0</w:t>
      </w:r>
      <w:r w:rsidRPr="00F36CB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,</w:t>
      </w:r>
      <w:r w:rsidR="004D0C23" w:rsidRPr="004D0C23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1</w:t>
      </w:r>
      <w:r w:rsidRPr="00F36CBD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մլն դրամ: </w:t>
      </w:r>
    </w:p>
    <w:p w14:paraId="60484FE1" w14:textId="2AF871F2" w:rsidR="007962D3" w:rsidRPr="00E20812" w:rsidRDefault="00475310" w:rsidP="00C326D7">
      <w:pPr>
        <w:spacing w:after="0" w:line="360" w:lineRule="auto"/>
        <w:ind w:firstLine="851"/>
        <w:contextualSpacing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</w:pPr>
      <w:r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6</w:t>
      </w:r>
      <w:r w:rsidR="003A0FD3"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.</w:t>
      </w:r>
      <w:r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7962D3"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Կապը ռազմավարական փաստաթղթերի հետ. Հայաստանի վերափոխման ռազմավարություն 2050 թ., Կառավարության 2021-2026թթ. ծրագ</w:t>
      </w:r>
      <w:r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ի</w:t>
      </w:r>
      <w:r w:rsidR="007962D3" w:rsidRPr="00E20812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>ր, ոլորտային և/կամ այլ ռազմավարություններ</w:t>
      </w:r>
    </w:p>
    <w:p w14:paraId="512D537D" w14:textId="740EBD4C" w:rsidR="007962D3" w:rsidRPr="00E20812" w:rsidRDefault="008D265A" w:rsidP="00C326D7">
      <w:pPr>
        <w:spacing w:after="0" w:line="360" w:lineRule="auto"/>
        <w:ind w:firstLine="851"/>
        <w:contextualSpacing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</w:pPr>
      <w:r w:rsidRPr="00E20812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1. </w:t>
      </w:r>
      <w:r w:rsidRPr="00E20812">
        <w:rPr>
          <w:rFonts w:ascii="GHEA Grapalat" w:hAnsi="GHEA Grapalat" w:cs="Sylfaen"/>
          <w:b/>
          <w:color w:val="000000" w:themeColor="text1"/>
          <w:sz w:val="24"/>
          <w:szCs w:val="24"/>
          <w:lang w:eastAsia="ru-RU"/>
        </w:rPr>
        <w:t>«Հայաստանի վերափոխման ռազմավարություն 2050» փաստաթղթի հետ,</w:t>
      </w:r>
      <w:r w:rsidRPr="00E20812">
        <w:rPr>
          <w:rFonts w:ascii="GHEA Grapalat" w:hAnsi="GHEA Grapalat" w:cs="Sylfaen"/>
          <w:color w:val="000000" w:themeColor="text1"/>
          <w:sz w:val="24"/>
          <w:szCs w:val="24"/>
          <w:lang w:eastAsia="ru-RU"/>
        </w:rPr>
        <w:t xml:space="preserve"> 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որի 4-րդ մեգանպատակը վերաբերում է առողջ և ապահով քաղաքացուն, ժողովրդին: 4-րդ մեգանպատակի 4.1-րդ կետով սահմանված նպատակի, այն է՝</w:t>
      </w:r>
      <w:r w:rsidR="00C326D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Կյանքի որակի </w:t>
      </w:r>
      <w:r w:rsidR="007912C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և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երկարակյացության բարձր մակարդակ, 4.3 կետով սահմանած նպատակի, այն է՝ Մոր </w:t>
      </w:r>
      <w:r w:rsidR="007912C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և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մանկան առողջության պահպանման որակի բարձր մակարդակ, 4.4-րդ կետով սահմանված նպատակի, այն է՝ Հ</w:t>
      </w:r>
      <w:r w:rsidR="008B7DD0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ի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վանդությունների տարածվածության եւ մահացության ցածր մակարդակ, հասնելու համար անհրաժեշտ է ամբողջովին վերանայել առողջապահության և դրա ֆինանսավորման գործող համակարգը,</w:t>
      </w:r>
      <w:r w:rsidR="00C326D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սոցիալական արդար մոտեցումների հիման վրա ստեղծել բոլորին հասանելի, մատչելի և որակյալ առողջապահական համակարգ, դրանով իսկ ապահովելով հիվանդացության ու մահացության ցուցանիշների հետևողական և որակական բարելավումները, ինչը կբերի ֆիզիկական, հոգեկան և սոցիալական բարեկեցություն ունեցող, այն է՝ առողջ քաղաքացիների և, ըստ այդմ, </w:t>
      </w:r>
      <w:r w:rsidR="00AE39CB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առողջ 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հասարակության ձևավորմանը: Այս մեգանպատակի հետևողական</w:t>
      </w:r>
      <w:r w:rsidR="00C326D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իրականացման համար առողջապահության համակարգային փոփոխությունների իրականացումը հրամայական է, որը ՀՀ զարգացման ներկա շրջափուլում հնարավոր է ապահովել առողջության համապարփակ ապահովագրության ներդր</w:t>
      </w:r>
      <w:r w:rsidR="008B7DD0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ումը սահուն իրականացնելու համար համապատասխան </w:t>
      </w:r>
      <w:r w:rsidR="00AE39CB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կ</w:t>
      </w:r>
      <w:r w:rsidR="008B7DD0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արողությունների ձևավորման</w:t>
      </w:r>
      <w:r w:rsidR="00AE39CB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՝ այդ թվում առողջության ապահովման պետական հիմնադրամի ստեղծման </w:t>
      </w:r>
      <w:r w:rsidR="004B3CD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և դրան զուգահեռ Առողջապահության նախարարությունում կառուցվածքային և հաստիքային փոփոխություններ կատարելու </w:t>
      </w:r>
      <w:r w:rsidR="00AE39CB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միջոցով</w:t>
      </w: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:</w:t>
      </w:r>
      <w:r w:rsidR="002915C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528F952" w14:textId="7BCB9A49" w:rsidR="007962D3" w:rsidRPr="00E20812" w:rsidRDefault="004B3CD7" w:rsidP="00C326D7">
      <w:pPr>
        <w:spacing w:after="0" w:line="360" w:lineRule="auto"/>
        <w:ind w:firstLine="851"/>
        <w:contextualSpacing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</w:pPr>
      <w:r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2</w:t>
      </w:r>
      <w:r w:rsidR="002915C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.</w:t>
      </w:r>
      <w:r w:rsidR="00340294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915C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Կառավարության 2021-2026 թվականների գործունեության ծրագրի կատարումն ապահովող միջոցառումների ցանկի Հավելված 1-ի «Առողջապահության նախարարություն» բաժնի Բնակչության բժշկական օգնության և սպասարկման </w:t>
      </w:r>
      <w:r w:rsidR="002915C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lastRenderedPageBreak/>
        <w:t>մատչելիության և հասանելիության ապահովում» նպատակի 1.3 կետով նախատեսված՝</w:t>
      </w:r>
      <w:r w:rsidR="00C326D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915C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«Առողջության համապարփակ ապահովագրության հիմնադրամի և դրա կառավարման խորհրդի ստեղծում,</w:t>
      </w:r>
      <w:r w:rsidR="00C326D7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2915C7" w:rsidRPr="00E20812"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14:ligatures w14:val="none"/>
        </w:rPr>
        <w:t>վերջինիս գործունեությունը կարգավորող ենթաօրենսդրական նորմատիվ իրավական ակտերի փաթեթի մշակում, առողջության համապարփակ ապահովագրության ներդրումն ապահովող ենթաօրենսդրական ակտերի ընդունում» միջոցառման կատարման ապահովմանն է ուղղված այս նախագծի փաթեթի ներկայացումը։</w:t>
      </w:r>
    </w:p>
    <w:sectPr w:rsidR="007962D3" w:rsidRPr="00E20812" w:rsidSect="00C326D7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FF5"/>
    <w:multiLevelType w:val="hybridMultilevel"/>
    <w:tmpl w:val="739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3EC0"/>
    <w:multiLevelType w:val="hybridMultilevel"/>
    <w:tmpl w:val="BA447D2C"/>
    <w:lvl w:ilvl="0" w:tplc="644A0AAC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67806"/>
    <w:multiLevelType w:val="hybridMultilevel"/>
    <w:tmpl w:val="2990D310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433C1"/>
    <w:multiLevelType w:val="hybridMultilevel"/>
    <w:tmpl w:val="4F04AD5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6A1ED0"/>
    <w:multiLevelType w:val="hybridMultilevel"/>
    <w:tmpl w:val="1E4CC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3AB1"/>
    <w:multiLevelType w:val="hybridMultilevel"/>
    <w:tmpl w:val="E8FA44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17196"/>
    <w:multiLevelType w:val="hybridMultilevel"/>
    <w:tmpl w:val="92BA8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3E7"/>
    <w:multiLevelType w:val="hybridMultilevel"/>
    <w:tmpl w:val="B9E4DF78"/>
    <w:lvl w:ilvl="0" w:tplc="57DE48E4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8A"/>
    <w:rsid w:val="00000457"/>
    <w:rsid w:val="0007401A"/>
    <w:rsid w:val="00083315"/>
    <w:rsid w:val="000A570E"/>
    <w:rsid w:val="000E3698"/>
    <w:rsid w:val="000F56E1"/>
    <w:rsid w:val="001110CC"/>
    <w:rsid w:val="00121A1E"/>
    <w:rsid w:val="001361C9"/>
    <w:rsid w:val="00182C88"/>
    <w:rsid w:val="00187686"/>
    <w:rsid w:val="001B1BEC"/>
    <w:rsid w:val="00256A6D"/>
    <w:rsid w:val="00262EE6"/>
    <w:rsid w:val="00262F7F"/>
    <w:rsid w:val="002723A6"/>
    <w:rsid w:val="00272939"/>
    <w:rsid w:val="00277563"/>
    <w:rsid w:val="00280731"/>
    <w:rsid w:val="00282409"/>
    <w:rsid w:val="002915C7"/>
    <w:rsid w:val="002D410B"/>
    <w:rsid w:val="002E500D"/>
    <w:rsid w:val="00307D57"/>
    <w:rsid w:val="0031188A"/>
    <w:rsid w:val="00312C71"/>
    <w:rsid w:val="00333CA7"/>
    <w:rsid w:val="00340294"/>
    <w:rsid w:val="00341FA0"/>
    <w:rsid w:val="00397E85"/>
    <w:rsid w:val="003A0FD3"/>
    <w:rsid w:val="003A22BF"/>
    <w:rsid w:val="003C4B32"/>
    <w:rsid w:val="003C5DEB"/>
    <w:rsid w:val="003E23CA"/>
    <w:rsid w:val="003E6916"/>
    <w:rsid w:val="003F2DCE"/>
    <w:rsid w:val="00445EF4"/>
    <w:rsid w:val="00471BCA"/>
    <w:rsid w:val="004744E9"/>
    <w:rsid w:val="00475310"/>
    <w:rsid w:val="004B3CD7"/>
    <w:rsid w:val="004D0C23"/>
    <w:rsid w:val="004D1FBF"/>
    <w:rsid w:val="00547C92"/>
    <w:rsid w:val="00570C99"/>
    <w:rsid w:val="005A25F3"/>
    <w:rsid w:val="005A5ED7"/>
    <w:rsid w:val="005A61BF"/>
    <w:rsid w:val="005A6A16"/>
    <w:rsid w:val="005A7712"/>
    <w:rsid w:val="005B0A84"/>
    <w:rsid w:val="006134A5"/>
    <w:rsid w:val="00620345"/>
    <w:rsid w:val="00654CA8"/>
    <w:rsid w:val="006F76E8"/>
    <w:rsid w:val="00712BDB"/>
    <w:rsid w:val="00726F1C"/>
    <w:rsid w:val="007273FD"/>
    <w:rsid w:val="007912C7"/>
    <w:rsid w:val="007962D3"/>
    <w:rsid w:val="007C09A9"/>
    <w:rsid w:val="007C52F6"/>
    <w:rsid w:val="007C65B0"/>
    <w:rsid w:val="00834525"/>
    <w:rsid w:val="00843A0F"/>
    <w:rsid w:val="0086288E"/>
    <w:rsid w:val="008827CA"/>
    <w:rsid w:val="00895352"/>
    <w:rsid w:val="008B7DD0"/>
    <w:rsid w:val="008D265A"/>
    <w:rsid w:val="008F3311"/>
    <w:rsid w:val="00923B39"/>
    <w:rsid w:val="00927696"/>
    <w:rsid w:val="00940BAE"/>
    <w:rsid w:val="00980AC4"/>
    <w:rsid w:val="009C27A8"/>
    <w:rsid w:val="009C2F16"/>
    <w:rsid w:val="009E24E7"/>
    <w:rsid w:val="00A0468E"/>
    <w:rsid w:val="00A1016F"/>
    <w:rsid w:val="00A21911"/>
    <w:rsid w:val="00A21C9B"/>
    <w:rsid w:val="00A472E3"/>
    <w:rsid w:val="00A87686"/>
    <w:rsid w:val="00AB7AC8"/>
    <w:rsid w:val="00AE39CB"/>
    <w:rsid w:val="00B421FB"/>
    <w:rsid w:val="00B654D0"/>
    <w:rsid w:val="00BA7F24"/>
    <w:rsid w:val="00BC65FF"/>
    <w:rsid w:val="00BE5AB4"/>
    <w:rsid w:val="00BE6398"/>
    <w:rsid w:val="00C02D13"/>
    <w:rsid w:val="00C25248"/>
    <w:rsid w:val="00C326D7"/>
    <w:rsid w:val="00C676F1"/>
    <w:rsid w:val="00C74C23"/>
    <w:rsid w:val="00C76D07"/>
    <w:rsid w:val="00D22605"/>
    <w:rsid w:val="00D22BB3"/>
    <w:rsid w:val="00D37167"/>
    <w:rsid w:val="00D50131"/>
    <w:rsid w:val="00D6370C"/>
    <w:rsid w:val="00D65295"/>
    <w:rsid w:val="00D87B7E"/>
    <w:rsid w:val="00DA3836"/>
    <w:rsid w:val="00DA4F19"/>
    <w:rsid w:val="00DD4E2E"/>
    <w:rsid w:val="00DD7D58"/>
    <w:rsid w:val="00E20812"/>
    <w:rsid w:val="00E247E5"/>
    <w:rsid w:val="00E27C35"/>
    <w:rsid w:val="00E60870"/>
    <w:rsid w:val="00E909C5"/>
    <w:rsid w:val="00EA75FB"/>
    <w:rsid w:val="00EA7A6F"/>
    <w:rsid w:val="00EB1948"/>
    <w:rsid w:val="00EB5BD3"/>
    <w:rsid w:val="00EE27ED"/>
    <w:rsid w:val="00EE3337"/>
    <w:rsid w:val="00EE54B9"/>
    <w:rsid w:val="00EF3D42"/>
    <w:rsid w:val="00EF698D"/>
    <w:rsid w:val="00F051AE"/>
    <w:rsid w:val="00F13378"/>
    <w:rsid w:val="00F342EC"/>
    <w:rsid w:val="00F36CBD"/>
    <w:rsid w:val="00F4732D"/>
    <w:rsid w:val="00F5280F"/>
    <w:rsid w:val="00F640B2"/>
    <w:rsid w:val="00FA74F7"/>
    <w:rsid w:val="00FB15B5"/>
    <w:rsid w:val="00FD1590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4DF74"/>
  <w15:chartTrackingRefBased/>
  <w15:docId w15:val="{8BBB87C0-BFCD-4BA9-B969-6FCB826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2D3"/>
    <w:pPr>
      <w:spacing w:line="256" w:lineRule="auto"/>
    </w:pPr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62D3"/>
    <w:rPr>
      <w:b/>
      <w:bCs/>
    </w:rPr>
  </w:style>
  <w:style w:type="paragraph" w:styleId="NormalWeb">
    <w:name w:val="Normal (Web)"/>
    <w:basedOn w:val="Normal"/>
    <w:uiPriority w:val="99"/>
    <w:unhideWhenUsed/>
    <w:rsid w:val="0092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7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D5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D5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E6398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D4E2E"/>
    <w:pPr>
      <w:spacing w:line="259" w:lineRule="auto"/>
      <w:ind w:left="720"/>
      <w:contextualSpacing/>
    </w:pPr>
    <w:rPr>
      <w:noProof w:val="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865F-80A6-40C0-8B93-8B1A6CEC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</dc:creator>
  <cp:keywords/>
  <dc:description/>
  <cp:lastModifiedBy>Araqsya Hambardzumyan</cp:lastModifiedBy>
  <cp:revision>3</cp:revision>
  <dcterms:created xsi:type="dcterms:W3CDTF">2026-03-24T04:38:00Z</dcterms:created>
  <dcterms:modified xsi:type="dcterms:W3CDTF">2026-03-24T04:46:00Z</dcterms:modified>
</cp:coreProperties>
</file>