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75B1A00B" w14:textId="77777777" w:rsidR="0026324B" w:rsidRPr="0026324B" w:rsidRDefault="0026324B" w:rsidP="0026324B">
      <w:pPr>
        <w:shd w:val="clear" w:color="auto" w:fill="FFFFFF"/>
        <w:spacing w:after="0"/>
        <w:ind w:left="360"/>
        <w:jc w:val="center"/>
        <w:rPr>
          <w:rFonts w:ascii="GHEA Grapalat" w:hAnsi="GHEA Grapalat" w:cs="Sylfaen"/>
          <w:b/>
          <w:sz w:val="24"/>
          <w:szCs w:val="24"/>
          <w:lang w:val="hy-AM"/>
        </w:rPr>
      </w:pPr>
      <w:r w:rsidRPr="0026324B">
        <w:rPr>
          <w:rFonts w:ascii="GHEA Grapalat" w:hAnsi="GHEA Grapalat" w:cs="Sylfaen"/>
          <w:b/>
          <w:sz w:val="24"/>
          <w:szCs w:val="24"/>
          <w:lang w:val="hy-AM"/>
        </w:rPr>
        <w:t>«ԽԱՂԱՅԻՆ ԳՈՐԾՈՒՆԵՈՒԹՅԱՆ ԿԱՐԳԱՎՈՐՄԱՆ ՄԱՍԻՆ» ՕՐԵՆՔՈՒՄ ԼՐԱՑՈՒՄՆԵՐ ԿԱՏԱՐԵԼՈՒ ՄԱՍԻՆ</w:t>
      </w:r>
      <w:r w:rsidRPr="0026324B">
        <w:rPr>
          <w:rFonts w:ascii="GHEA Grapalat" w:hAnsi="GHEA Grapalat" w:cs="Calibri"/>
          <w:b/>
          <w:sz w:val="24"/>
          <w:szCs w:val="24"/>
          <w:lang w:val="hy-AM"/>
        </w:rPr>
        <w:t xml:space="preserve">» </w:t>
      </w:r>
      <w:r w:rsidRPr="0026324B">
        <w:rPr>
          <w:rFonts w:ascii="GHEA Grapalat" w:hAnsi="GHEA Grapalat" w:cs="Sylfaen"/>
          <w:b/>
          <w:sz w:val="24"/>
          <w:szCs w:val="24"/>
          <w:lang w:val="hy-AM"/>
        </w:rPr>
        <w:t>ՀԱՅԱՍՏԱՆԻ ՀԱՆՐԱՊԵՏՈՒԹՅԱՆ ՕՐԵՆՔԻ ՆԱԽԱԳԾԻ ԸՆԴՈՒՆՄԱՆ</w:t>
      </w: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6EAF44A7" w14:textId="26ABCF21" w:rsidR="008C22D5" w:rsidRPr="008C22D5" w:rsidRDefault="00687D2B" w:rsidP="008C22D5">
      <w:pPr>
        <w:spacing w:line="360" w:lineRule="auto"/>
        <w:ind w:right="30" w:firstLine="720"/>
        <w:jc w:val="both"/>
        <w:rPr>
          <w:rFonts w:ascii="GHEA Grapalat" w:hAnsi="GHEA Grapalat"/>
          <w:sz w:val="24"/>
          <w:szCs w:val="24"/>
          <w:lang w:val="hy-AM"/>
        </w:rPr>
      </w:pPr>
      <w:r w:rsidRPr="008C22D5">
        <w:rPr>
          <w:rFonts w:ascii="GHEA Grapalat" w:hAnsi="GHEA Grapalat"/>
          <w:sz w:val="24"/>
          <w:szCs w:val="24"/>
          <w:lang w:val="hy-AM"/>
        </w:rPr>
        <w:t xml:space="preserve">Նախագծի ընդունումը պայմանավորված է </w:t>
      </w:r>
      <w:bookmarkStart w:id="0" w:name="_Hlk214972378"/>
      <w:r w:rsidR="008C22D5" w:rsidRPr="008C22D5">
        <w:rPr>
          <w:rFonts w:ascii="GHEA Grapalat" w:hAnsi="GHEA Grapalat"/>
          <w:sz w:val="24"/>
          <w:szCs w:val="24"/>
          <w:lang w:val="hy-AM"/>
        </w:rPr>
        <w:t>Ֆինանսատնտեսական նախարարական կոմիտեի՝ 10.03.2025թ. կայացած նիստի արձանագրության</w:t>
      </w:r>
      <w:r w:rsidR="008C22D5" w:rsidRPr="008C22D5">
        <w:rPr>
          <w:rFonts w:ascii="GHEA Grapalat" w:hAnsi="GHEA Grapalat"/>
          <w:sz w:val="24"/>
          <w:szCs w:val="24"/>
          <w:lang w:val="hy-AM"/>
        </w:rPr>
        <w:t xml:space="preserve"> </w:t>
      </w:r>
      <w:r w:rsidR="008C22D5" w:rsidRPr="008C22D5">
        <w:rPr>
          <w:rFonts w:ascii="GHEA Grapalat" w:hAnsi="GHEA Grapalat"/>
          <w:sz w:val="24"/>
          <w:szCs w:val="24"/>
          <w:lang w:val="hy-AM"/>
        </w:rPr>
        <w:t>7</w:t>
      </w:r>
      <w:r w:rsidR="008C22D5" w:rsidRPr="008C22D5">
        <w:rPr>
          <w:rFonts w:ascii="Cambria Math" w:hAnsi="Cambria Math" w:cs="Cambria Math"/>
          <w:sz w:val="24"/>
          <w:szCs w:val="24"/>
          <w:lang w:val="hy-AM"/>
        </w:rPr>
        <w:t>․</w:t>
      </w:r>
      <w:r w:rsidR="008C22D5" w:rsidRPr="008C22D5">
        <w:rPr>
          <w:rFonts w:ascii="GHEA Grapalat" w:hAnsi="GHEA Grapalat"/>
          <w:sz w:val="24"/>
          <w:szCs w:val="24"/>
          <w:lang w:val="hy-AM"/>
        </w:rPr>
        <w:t>1-ին կետով՝ խաղային գործունեության կազմակերպչի կանոնադրական կապիտալի նվազագույն չափ սահմանելու վերաբերյալ</w:t>
      </w:r>
      <w:bookmarkEnd w:id="0"/>
      <w:r w:rsidR="008C22D5" w:rsidRPr="008C22D5">
        <w:rPr>
          <w:rFonts w:ascii="GHEA Grapalat" w:hAnsi="GHEA Grapalat"/>
          <w:sz w:val="24"/>
          <w:szCs w:val="24"/>
          <w:lang w:val="hy-AM"/>
        </w:rPr>
        <w:t xml:space="preserve">։ </w:t>
      </w:r>
      <w:r w:rsidR="00531C8C">
        <w:rPr>
          <w:rFonts w:ascii="GHEA Grapalat" w:hAnsi="GHEA Grapalat"/>
          <w:sz w:val="24"/>
          <w:szCs w:val="24"/>
          <w:lang w:val="hy-AM"/>
        </w:rPr>
        <w:t>Խ</w:t>
      </w:r>
      <w:r w:rsidR="008C22D5" w:rsidRPr="008C22D5">
        <w:rPr>
          <w:rFonts w:ascii="GHEA Grapalat" w:hAnsi="GHEA Grapalat"/>
          <w:sz w:val="24"/>
          <w:szCs w:val="24"/>
          <w:lang w:val="hy-AM"/>
        </w:rPr>
        <w:t>աղային գործունեության կազմակերպչի կանոնադրական կապիտալի նվազագույն չափ սահմանելը կնպաստի Հայաստանի Հանրապետությունում խաղային ոլորտի ֆինանսական կայունության բարձրացմանը,  ֆինանսական պարտավորություններին վերաբերելի ռիսկերի նվազեցմանը, խաղացողների շահերի արդյունավետ պաշտպանությանը և Հայաստանի Հանրապետությունում  խաղային ոլորտում կիրառվող կարգավորումների համապատասխանեցմանը լավագույն միջազգային պրակտիկային։</w:t>
      </w:r>
    </w:p>
    <w:p w14:paraId="1747B6D2" w14:textId="420DF182" w:rsidR="00D83D18" w:rsidRPr="008C22D5" w:rsidRDefault="00D83D18" w:rsidP="008C22D5">
      <w:pPr>
        <w:pStyle w:val="ListParagraph"/>
        <w:numPr>
          <w:ilvl w:val="0"/>
          <w:numId w:val="1"/>
        </w:numPr>
        <w:spacing w:after="0" w:line="360" w:lineRule="auto"/>
        <w:ind w:left="0" w:firstLine="634"/>
        <w:jc w:val="both"/>
        <w:rPr>
          <w:rFonts w:ascii="GHEA Grapalat" w:hAnsi="GHEA Grapalat"/>
          <w:b/>
          <w:sz w:val="24"/>
          <w:lang w:val="hy-AM"/>
        </w:rPr>
      </w:pPr>
      <w:r w:rsidRPr="008C22D5">
        <w:rPr>
          <w:rFonts w:ascii="GHEA Grapalat" w:hAnsi="GHEA Grapalat"/>
          <w:b/>
          <w:sz w:val="24"/>
          <w:lang w:val="hy-AM"/>
        </w:rPr>
        <w:t>Ընթացիկ իրավիճակը և իրավական ակտերի ընդունման անհրաժեշտությունը</w:t>
      </w:r>
    </w:p>
    <w:p w14:paraId="4AFB094B" w14:textId="77777777" w:rsidR="009D6650" w:rsidRPr="009D6650" w:rsidRDefault="009D6650" w:rsidP="009D6650">
      <w:pPr>
        <w:spacing w:after="0" w:line="360" w:lineRule="auto"/>
        <w:ind w:firstLine="720"/>
        <w:jc w:val="both"/>
        <w:rPr>
          <w:rFonts w:ascii="GHEA Grapalat" w:hAnsi="GHEA Grapalat" w:cs="GHEA Mariam"/>
          <w:sz w:val="24"/>
          <w:szCs w:val="24"/>
          <w:lang w:val="hy-AM"/>
        </w:rPr>
      </w:pPr>
      <w:r w:rsidRPr="009D6650">
        <w:rPr>
          <w:rFonts w:ascii="GHEA Grapalat" w:eastAsia="Times New Roman" w:hAnsi="GHEA Grapalat" w:cs="Times New Roman"/>
          <w:sz w:val="24"/>
          <w:szCs w:val="24"/>
          <w:lang w:val="hy-AM"/>
        </w:rPr>
        <w:t xml:space="preserve">Ըստ գործող օրենսդրության՝ </w:t>
      </w:r>
      <w:r w:rsidRPr="009D6650">
        <w:rPr>
          <w:rFonts w:ascii="GHEA Grapalat" w:eastAsia="Times New Roman" w:hAnsi="GHEA Grapalat" w:cs="Calibri"/>
          <w:sz w:val="24"/>
          <w:szCs w:val="24"/>
          <w:lang w:val="hy-AM"/>
        </w:rPr>
        <w:t>«</w:t>
      </w:r>
      <w:r w:rsidRPr="009D6650">
        <w:rPr>
          <w:rFonts w:ascii="GHEA Grapalat" w:eastAsia="Times New Roman" w:hAnsi="GHEA Grapalat" w:cs="Times New Roman"/>
          <w:sz w:val="24"/>
          <w:szCs w:val="24"/>
          <w:lang w:val="hy-AM"/>
        </w:rPr>
        <w:t xml:space="preserve">Շահումով խաղերի, ինտերնետ շահումով խաղերի եւ խաղատների մասին», </w:t>
      </w:r>
      <w:r w:rsidRPr="009D6650">
        <w:rPr>
          <w:rFonts w:ascii="GHEA Grapalat" w:eastAsia="Times New Roman" w:hAnsi="GHEA Grapalat" w:cs="Calibri"/>
          <w:sz w:val="24"/>
          <w:szCs w:val="24"/>
          <w:lang w:val="hy-AM"/>
        </w:rPr>
        <w:t xml:space="preserve">«Վիճակախաղերի մասին» և </w:t>
      </w:r>
      <w:r w:rsidRPr="009D6650">
        <w:rPr>
          <w:rFonts w:ascii="GHEA Grapalat" w:hAnsi="GHEA Grapalat" w:cs="GHEA Mariam"/>
          <w:sz w:val="24"/>
          <w:szCs w:val="24"/>
          <w:lang w:val="hy-AM"/>
        </w:rPr>
        <w:t>«Խաղային գործունեության կարգավորման մասին» ((այսուհետ' Օրենք) ուժի մեջ է մտնում Օրենքի 23-րդ հոդվածի 1-ին մասով սահմանված կարգով օպերատոր սահմանելու օրվանից հետո՝ վեցերորդ ամիսը լրանալու հաջորդ օրը։) օրենքներով խաղային ոլորտի կազմակերպիչների համար սահմանված չէ հատուկ նվազագույն կանոնադրական կապիտալի չափ՝ պարտադիր ֆիքսված գումար՝ որպես կանոնադրական կապիտալային պահանջ լիցենզավորման համար, ինչպես դա կանոնակարգված է որոշ այլ ոլորտներում (օրինակ՝ ապահովագրական կամ բանկային ոլորտներում)։</w:t>
      </w:r>
    </w:p>
    <w:p w14:paraId="1BA06AD9" w14:textId="77777777" w:rsidR="009D6650" w:rsidRPr="009D6650" w:rsidRDefault="009D6650" w:rsidP="009D6650">
      <w:pPr>
        <w:spacing w:after="0" w:line="360" w:lineRule="auto"/>
        <w:ind w:firstLine="720"/>
        <w:jc w:val="both"/>
        <w:rPr>
          <w:rFonts w:ascii="GHEA Grapalat" w:eastAsia="Times New Roman" w:hAnsi="GHEA Grapalat" w:cs="GHEA Grapalat"/>
          <w:sz w:val="24"/>
          <w:szCs w:val="24"/>
          <w:lang w:val="hy-AM"/>
        </w:rPr>
      </w:pPr>
      <w:r w:rsidRPr="009D6650">
        <w:rPr>
          <w:rFonts w:ascii="GHEA Grapalat" w:eastAsia="Times New Roman" w:hAnsi="GHEA Grapalat" w:cs="Calibri"/>
          <w:sz w:val="24"/>
          <w:szCs w:val="24"/>
          <w:lang w:val="hy-AM"/>
        </w:rPr>
        <w:t>«Վիճակախաղերի մասին» օրենքով սահմանված է լիցենզիա ստանալու համար</w:t>
      </w:r>
      <w:r w:rsidRPr="009D6650">
        <w:rPr>
          <w:rFonts w:ascii="Calibri" w:eastAsia="Times New Roman" w:hAnsi="Calibri" w:cs="Calibri"/>
          <w:sz w:val="24"/>
          <w:szCs w:val="24"/>
          <w:lang w:val="hy-AM"/>
        </w:rPr>
        <w:t> </w:t>
      </w:r>
      <w:r w:rsidRPr="009D6650">
        <w:rPr>
          <w:rFonts w:ascii="GHEA Grapalat" w:eastAsia="Times New Roman" w:hAnsi="GHEA Grapalat" w:cs="GHEA Grapalat"/>
          <w:sz w:val="24"/>
          <w:szCs w:val="24"/>
          <w:lang w:val="hy-AM"/>
        </w:rPr>
        <w:t>պետական տուրքի գումարի կրկնակի չափով երաշխիքային ավանդի առկայություն:</w:t>
      </w:r>
    </w:p>
    <w:p w14:paraId="742FD02F" w14:textId="5433C2B4" w:rsidR="009D6650" w:rsidRPr="009D6650" w:rsidRDefault="009D6650" w:rsidP="009D6650">
      <w:pPr>
        <w:spacing w:after="0" w:line="360" w:lineRule="auto"/>
        <w:ind w:firstLine="720"/>
        <w:jc w:val="both"/>
        <w:rPr>
          <w:rFonts w:ascii="GHEA Grapalat" w:eastAsia="Times New Roman" w:hAnsi="GHEA Grapalat" w:cs="GHEA Grapalat"/>
          <w:sz w:val="24"/>
          <w:szCs w:val="24"/>
          <w:lang w:val="hy-AM"/>
        </w:rPr>
      </w:pPr>
      <w:r w:rsidRPr="009D6650">
        <w:rPr>
          <w:rFonts w:ascii="GHEA Grapalat" w:eastAsia="Times New Roman" w:hAnsi="GHEA Grapalat" w:cs="GHEA Grapalat"/>
          <w:sz w:val="24"/>
          <w:szCs w:val="24"/>
          <w:lang w:val="hy-AM"/>
        </w:rPr>
        <w:t>Օրենքի 5-րդ հոդվածի 11-րդ մասի 16-րդ ենթակետի համաձայն խաղային գործունեության կազմակերպիչն ապահովում է լիցենզիայի գործողության ժամանակահատվածում Հայաստանի Հանրապետությունում գործող բանկում տարեկան պետական տուրքի գումարի կրկնակի չափով դեպոզիտի առկայություն, բացառությամբ շահումով խաղի (այդ թվում՝ խաղատների կազմակերպման) գործունեության կազմակերպչի։</w:t>
      </w:r>
    </w:p>
    <w:p w14:paraId="71F92AE6" w14:textId="77777777" w:rsidR="009D6650" w:rsidRPr="009D6650" w:rsidRDefault="009D6650" w:rsidP="009D6650">
      <w:pPr>
        <w:spacing w:after="0" w:line="360" w:lineRule="auto"/>
        <w:ind w:firstLine="720"/>
        <w:jc w:val="both"/>
        <w:rPr>
          <w:rFonts w:ascii="GHEA Grapalat" w:eastAsia="Times New Roman" w:hAnsi="GHEA Grapalat" w:cs="GHEA Grapalat"/>
          <w:sz w:val="24"/>
          <w:szCs w:val="24"/>
          <w:lang w:val="hy-AM"/>
        </w:rPr>
      </w:pPr>
      <w:r w:rsidRPr="009D6650">
        <w:rPr>
          <w:rFonts w:ascii="GHEA Grapalat" w:eastAsia="Times New Roman" w:hAnsi="GHEA Grapalat" w:cs="GHEA Grapalat"/>
          <w:sz w:val="24"/>
          <w:szCs w:val="24"/>
          <w:lang w:val="hy-AM"/>
        </w:rPr>
        <w:t>Միջազգային պրակտիկայում խաղային ոլորտում կիրառվում են երեք հիմնական կարգավորման մոդելներ</w:t>
      </w:r>
      <w:r w:rsidRPr="009D6650">
        <w:rPr>
          <w:rFonts w:ascii="Cambria Math" w:eastAsia="Times New Roman" w:hAnsi="Cambria Math" w:cs="Cambria Math"/>
          <w:sz w:val="24"/>
          <w:szCs w:val="24"/>
          <w:lang w:val="hy-AM"/>
        </w:rPr>
        <w:t>․</w:t>
      </w:r>
    </w:p>
    <w:p w14:paraId="7EEF9EA1" w14:textId="77777777" w:rsidR="009D6650" w:rsidRPr="009D6650" w:rsidRDefault="009D6650" w:rsidP="009D6650">
      <w:pPr>
        <w:pStyle w:val="ListParagraph"/>
        <w:numPr>
          <w:ilvl w:val="0"/>
          <w:numId w:val="7"/>
        </w:numPr>
        <w:spacing w:line="360" w:lineRule="auto"/>
        <w:jc w:val="both"/>
        <w:rPr>
          <w:rFonts w:ascii="GHEA Grapalat" w:eastAsia="Times New Roman" w:hAnsi="GHEA Grapalat" w:cs="GHEA Grapalat"/>
          <w:sz w:val="24"/>
          <w:szCs w:val="24"/>
          <w:lang w:val="hy-AM"/>
        </w:rPr>
      </w:pPr>
      <w:r w:rsidRPr="009D6650">
        <w:rPr>
          <w:rFonts w:ascii="GHEA Grapalat" w:eastAsia="Times New Roman" w:hAnsi="GHEA Grapalat" w:cs="GHEA Grapalat"/>
          <w:sz w:val="24"/>
          <w:szCs w:val="24"/>
          <w:lang w:val="hy-AM"/>
        </w:rPr>
        <w:lastRenderedPageBreak/>
        <w:t>Ֆիքսված նվազագույն կապիտալ (հստակ թիվ օրենքում),</w:t>
      </w:r>
    </w:p>
    <w:p w14:paraId="49A5880A" w14:textId="77777777" w:rsidR="009D6650" w:rsidRPr="009D6650" w:rsidRDefault="009D6650" w:rsidP="009D6650">
      <w:pPr>
        <w:pStyle w:val="ListParagraph"/>
        <w:numPr>
          <w:ilvl w:val="0"/>
          <w:numId w:val="7"/>
        </w:numPr>
        <w:spacing w:line="360" w:lineRule="auto"/>
        <w:jc w:val="both"/>
        <w:rPr>
          <w:rFonts w:ascii="GHEA Grapalat" w:eastAsia="Times New Roman" w:hAnsi="GHEA Grapalat" w:cs="GHEA Grapalat"/>
          <w:sz w:val="24"/>
          <w:szCs w:val="24"/>
          <w:lang w:val="hy-AM"/>
        </w:rPr>
      </w:pPr>
      <w:r w:rsidRPr="009D6650">
        <w:rPr>
          <w:rFonts w:ascii="GHEA Grapalat" w:eastAsia="Times New Roman" w:hAnsi="GHEA Grapalat" w:cs="GHEA Grapalat"/>
          <w:sz w:val="24"/>
          <w:szCs w:val="24"/>
          <w:lang w:val="hy-AM"/>
        </w:rPr>
        <w:t>Կապիտալ + ռեզերվային ֆոնդ,</w:t>
      </w:r>
    </w:p>
    <w:p w14:paraId="6E60C3B8" w14:textId="77777777" w:rsidR="009D6650" w:rsidRPr="009D6650" w:rsidRDefault="009D6650" w:rsidP="009D6650">
      <w:pPr>
        <w:pStyle w:val="ListParagraph"/>
        <w:numPr>
          <w:ilvl w:val="0"/>
          <w:numId w:val="7"/>
        </w:numPr>
        <w:spacing w:line="360" w:lineRule="auto"/>
        <w:jc w:val="both"/>
        <w:rPr>
          <w:rFonts w:ascii="GHEA Grapalat" w:eastAsia="Times New Roman" w:hAnsi="GHEA Grapalat" w:cs="GHEA Grapalat"/>
          <w:sz w:val="24"/>
          <w:szCs w:val="24"/>
          <w:lang w:val="hy-AM"/>
        </w:rPr>
      </w:pPr>
      <w:r w:rsidRPr="009D6650">
        <w:rPr>
          <w:rFonts w:ascii="GHEA Grapalat" w:eastAsia="Times New Roman" w:hAnsi="GHEA Grapalat" w:cs="GHEA Grapalat"/>
          <w:sz w:val="24"/>
          <w:szCs w:val="24"/>
          <w:lang w:val="hy-AM"/>
        </w:rPr>
        <w:t>Ֆիքսված շեմ չկա, բայց պահանջվում է ֆինանսական կայունության ապացույց (liquidity, solvency, guarantees)։</w:t>
      </w:r>
    </w:p>
    <w:p w14:paraId="42678206" w14:textId="77777777" w:rsidR="009D6650" w:rsidRPr="009D6650" w:rsidRDefault="009D6650" w:rsidP="009D6650">
      <w:pPr>
        <w:spacing w:line="360" w:lineRule="auto"/>
        <w:rPr>
          <w:rFonts w:ascii="GHEA Grapalat" w:eastAsia="Times New Roman" w:hAnsi="GHEA Grapalat" w:cs="Times New Roman"/>
          <w:sz w:val="24"/>
          <w:szCs w:val="24"/>
          <w:lang w:val="hy-AM"/>
        </w:rPr>
      </w:pPr>
      <w:r w:rsidRPr="009D6650">
        <w:rPr>
          <w:rFonts w:ascii="GHEA Grapalat" w:eastAsia="Times New Roman" w:hAnsi="GHEA Grapalat" w:cs="Times New Roman"/>
          <w:sz w:val="24"/>
          <w:szCs w:val="24"/>
          <w:lang w:val="hy-AM"/>
        </w:rPr>
        <w:t>Միջազգային փորձը ցույց է տալիս, որ</w:t>
      </w:r>
      <w:r w:rsidRPr="009D6650">
        <w:rPr>
          <w:rFonts w:ascii="Cambria Math" w:eastAsia="Times New Roman" w:hAnsi="Cambria Math" w:cs="Cambria Math"/>
          <w:sz w:val="24"/>
          <w:szCs w:val="24"/>
          <w:lang w:val="hy-AM"/>
        </w:rPr>
        <w:t>․</w:t>
      </w:r>
    </w:p>
    <w:p w14:paraId="17F40A95" w14:textId="60AEA9DB" w:rsidR="009D6650" w:rsidRPr="00393389" w:rsidRDefault="009D6650" w:rsidP="00393389">
      <w:pPr>
        <w:numPr>
          <w:ilvl w:val="0"/>
          <w:numId w:val="8"/>
        </w:numPr>
        <w:spacing w:after="0" w:line="360" w:lineRule="auto"/>
        <w:ind w:left="90" w:firstLine="360"/>
        <w:jc w:val="both"/>
        <w:rPr>
          <w:rFonts w:ascii="GHEA Grapalat" w:eastAsia="Times New Roman" w:hAnsi="GHEA Grapalat" w:cs="Times New Roman"/>
          <w:sz w:val="24"/>
          <w:szCs w:val="24"/>
          <w:lang w:val="hy-AM"/>
        </w:rPr>
      </w:pPr>
      <w:r w:rsidRPr="00393389">
        <w:rPr>
          <w:rFonts w:ascii="GHEA Grapalat" w:eastAsia="Times New Roman" w:hAnsi="GHEA Grapalat" w:cs="Times New Roman"/>
          <w:sz w:val="24"/>
          <w:szCs w:val="24"/>
          <w:lang w:val="hy-AM"/>
        </w:rPr>
        <w:t>խաղատների համար կիրառվում են ամենաբարձր կապիտալային շեմերը (</w:t>
      </w:r>
      <w:r w:rsidR="0026324B" w:rsidRPr="00393389">
        <w:rPr>
          <w:rFonts w:ascii="GHEA Grapalat" w:eastAsia="Times New Roman" w:hAnsi="GHEA Grapalat" w:cs="Times New Roman"/>
          <w:sz w:val="24"/>
          <w:szCs w:val="24"/>
          <w:lang w:val="hy-AM"/>
        </w:rPr>
        <w:t>€1 000 000+</w:t>
      </w:r>
      <w:r w:rsidRPr="00393389">
        <w:rPr>
          <w:rFonts w:ascii="GHEA Grapalat" w:eastAsia="Times New Roman" w:hAnsi="GHEA Grapalat" w:cs="Times New Roman"/>
          <w:sz w:val="24"/>
          <w:szCs w:val="24"/>
          <w:lang w:val="hy-AM"/>
        </w:rPr>
        <w:t>),</w:t>
      </w:r>
    </w:p>
    <w:p w14:paraId="0846A6E9" w14:textId="5E7947F1" w:rsidR="009D6650" w:rsidRPr="00393389" w:rsidRDefault="009D6650" w:rsidP="00393389">
      <w:pPr>
        <w:numPr>
          <w:ilvl w:val="0"/>
          <w:numId w:val="8"/>
        </w:numPr>
        <w:spacing w:after="0" w:line="360" w:lineRule="auto"/>
        <w:ind w:left="90" w:firstLine="360"/>
        <w:jc w:val="both"/>
        <w:rPr>
          <w:rFonts w:ascii="GHEA Grapalat" w:eastAsia="Times New Roman" w:hAnsi="GHEA Grapalat" w:cs="Times New Roman"/>
          <w:sz w:val="24"/>
          <w:szCs w:val="24"/>
          <w:lang w:val="hy-AM"/>
        </w:rPr>
      </w:pPr>
      <w:r w:rsidRPr="00393389">
        <w:rPr>
          <w:rFonts w:ascii="GHEA Grapalat" w:eastAsia="Times New Roman" w:hAnsi="GHEA Grapalat" w:cs="Times New Roman"/>
          <w:sz w:val="24"/>
          <w:szCs w:val="24"/>
          <w:lang w:val="hy-AM"/>
        </w:rPr>
        <w:t>օնլայն խաղային</w:t>
      </w:r>
      <w:r w:rsidRPr="00393389">
        <w:rPr>
          <w:rFonts w:ascii="GHEA Grapalat" w:eastAsia="Times New Roman" w:hAnsi="GHEA Grapalat" w:cs="Times New Roman"/>
          <w:sz w:val="24"/>
          <w:szCs w:val="24"/>
          <w:lang w:val="hy-AM"/>
        </w:rPr>
        <w:t xml:space="preserve"> ( </w:t>
      </w:r>
      <w:r w:rsidRPr="00393389">
        <w:rPr>
          <w:rFonts w:ascii="GHEA Grapalat" w:eastAsia="Times New Roman" w:hAnsi="GHEA Grapalat" w:cs="Times New Roman"/>
          <w:sz w:val="24"/>
          <w:szCs w:val="24"/>
          <w:lang w:val="hy-AM"/>
        </w:rPr>
        <w:t>€500 000 – €1 000 000</w:t>
      </w:r>
      <w:r w:rsidRPr="00393389">
        <w:rPr>
          <w:rFonts w:ascii="GHEA Grapalat" w:eastAsia="Times New Roman" w:hAnsi="GHEA Grapalat" w:cs="Times New Roman"/>
          <w:sz w:val="24"/>
          <w:szCs w:val="24"/>
          <w:lang w:val="hy-AM"/>
        </w:rPr>
        <w:t xml:space="preserve">) </w:t>
      </w:r>
      <w:r w:rsidRPr="00393389">
        <w:rPr>
          <w:rFonts w:ascii="GHEA Grapalat" w:eastAsia="Times New Roman" w:hAnsi="GHEA Grapalat" w:cs="Times New Roman"/>
          <w:sz w:val="24"/>
          <w:szCs w:val="24"/>
          <w:lang w:val="hy-AM"/>
        </w:rPr>
        <w:t>և բուկմեյքերական</w:t>
      </w:r>
      <w:r w:rsidRPr="00393389">
        <w:rPr>
          <w:rFonts w:ascii="GHEA Grapalat" w:eastAsia="Times New Roman" w:hAnsi="GHEA Grapalat" w:cs="Times New Roman"/>
          <w:sz w:val="24"/>
          <w:szCs w:val="24"/>
          <w:lang w:val="hy-AM"/>
        </w:rPr>
        <w:t xml:space="preserve"> (</w:t>
      </w:r>
      <w:r w:rsidRPr="00393389">
        <w:rPr>
          <w:rFonts w:ascii="GHEA Grapalat" w:eastAsia="Times New Roman" w:hAnsi="GHEA Grapalat" w:cs="Times New Roman"/>
          <w:sz w:val="24"/>
          <w:szCs w:val="24"/>
          <w:lang w:val="hy-AM"/>
        </w:rPr>
        <w:t>€200 000 – €500 000</w:t>
      </w:r>
      <w:r w:rsidRPr="00393389">
        <w:rPr>
          <w:rFonts w:ascii="GHEA Grapalat" w:eastAsia="Times New Roman" w:hAnsi="GHEA Grapalat" w:cs="Times New Roman"/>
          <w:sz w:val="24"/>
          <w:szCs w:val="24"/>
          <w:lang w:val="hy-AM"/>
        </w:rPr>
        <w:t>)</w:t>
      </w:r>
      <w:r w:rsidRPr="00393389">
        <w:rPr>
          <w:rFonts w:ascii="GHEA Grapalat" w:eastAsia="Times New Roman" w:hAnsi="GHEA Grapalat" w:cs="Times New Roman"/>
          <w:sz w:val="24"/>
          <w:szCs w:val="24"/>
          <w:lang w:val="hy-AM"/>
        </w:rPr>
        <w:t xml:space="preserve"> ոլորտներում շեմերը միջին են, բայց համակցվում են խիստ վերահսկողության հետ</w:t>
      </w:r>
      <w:r w:rsidRPr="00393389">
        <w:rPr>
          <w:rFonts w:ascii="GHEA Grapalat" w:eastAsia="Times New Roman" w:hAnsi="GHEA Grapalat" w:cs="Times New Roman"/>
          <w:sz w:val="24"/>
          <w:szCs w:val="24"/>
          <w:lang w:val="hy-AM"/>
        </w:rPr>
        <w:t>,</w:t>
      </w:r>
    </w:p>
    <w:p w14:paraId="197DF5A4" w14:textId="412D1202" w:rsidR="009D6650" w:rsidRPr="00393389" w:rsidRDefault="009D6650" w:rsidP="00393389">
      <w:pPr>
        <w:numPr>
          <w:ilvl w:val="0"/>
          <w:numId w:val="8"/>
        </w:numPr>
        <w:spacing w:after="0" w:line="360" w:lineRule="auto"/>
        <w:ind w:left="90" w:firstLine="360"/>
        <w:jc w:val="both"/>
        <w:rPr>
          <w:rFonts w:ascii="GHEA Grapalat" w:eastAsia="Times New Roman" w:hAnsi="GHEA Grapalat" w:cs="Times New Roman"/>
          <w:sz w:val="24"/>
          <w:szCs w:val="24"/>
          <w:lang w:val="hy-AM"/>
        </w:rPr>
      </w:pPr>
      <w:r w:rsidRPr="00393389">
        <w:rPr>
          <w:rFonts w:ascii="GHEA Grapalat" w:eastAsia="Times New Roman" w:hAnsi="GHEA Grapalat" w:cs="Times New Roman"/>
          <w:sz w:val="24"/>
          <w:szCs w:val="24"/>
          <w:lang w:val="hy-AM"/>
        </w:rPr>
        <w:t>վիճակախաղերը շատ երկրներում ունեն պետական մոնոպոլիա կամ բարձր ֆինանսական պահանջներ</w:t>
      </w:r>
      <w:r w:rsidRPr="00393389">
        <w:rPr>
          <w:rFonts w:ascii="GHEA Grapalat" w:eastAsia="Times New Roman" w:hAnsi="GHEA Grapalat" w:cs="Times New Roman"/>
          <w:sz w:val="24"/>
          <w:szCs w:val="24"/>
          <w:lang w:val="hy-AM"/>
        </w:rPr>
        <w:t xml:space="preserve"> (</w:t>
      </w:r>
      <w:r w:rsidRPr="00393389">
        <w:rPr>
          <w:rFonts w:ascii="GHEA Grapalat" w:eastAsia="Times New Roman" w:hAnsi="GHEA Grapalat" w:cs="Times New Roman"/>
          <w:sz w:val="24"/>
          <w:szCs w:val="24"/>
          <w:lang w:val="hy-AM"/>
        </w:rPr>
        <w:t>շեմ</w:t>
      </w:r>
      <w:r w:rsidRPr="00393389">
        <w:rPr>
          <w:rFonts w:ascii="GHEA Grapalat" w:eastAsia="Times New Roman" w:hAnsi="GHEA Grapalat" w:cs="Times New Roman"/>
          <w:sz w:val="24"/>
          <w:szCs w:val="24"/>
          <w:lang w:val="hy-AM"/>
        </w:rPr>
        <w:t xml:space="preserve">ը՝ </w:t>
      </w:r>
      <w:r w:rsidRPr="00393389">
        <w:rPr>
          <w:rFonts w:ascii="GHEA Grapalat" w:eastAsia="Times New Roman" w:hAnsi="GHEA Grapalat" w:cs="Times New Roman"/>
          <w:sz w:val="24"/>
          <w:szCs w:val="24"/>
          <w:lang w:val="hy-AM"/>
        </w:rPr>
        <w:t>€50 000 – €200 000</w:t>
      </w:r>
      <w:r w:rsidRPr="00393389">
        <w:rPr>
          <w:rFonts w:ascii="GHEA Grapalat" w:eastAsia="Times New Roman" w:hAnsi="GHEA Grapalat" w:cs="Times New Roman"/>
          <w:sz w:val="24"/>
          <w:szCs w:val="24"/>
          <w:lang w:val="hy-AM"/>
        </w:rPr>
        <w:t>)</w:t>
      </w:r>
      <w:r w:rsidRPr="00393389">
        <w:rPr>
          <w:rFonts w:ascii="GHEA Grapalat" w:eastAsia="Times New Roman" w:hAnsi="GHEA Grapalat" w:cs="Times New Roman"/>
          <w:sz w:val="24"/>
          <w:szCs w:val="24"/>
          <w:lang w:val="hy-AM"/>
        </w:rPr>
        <w:t>։</w:t>
      </w:r>
    </w:p>
    <w:p w14:paraId="10454283" w14:textId="77777777" w:rsidR="009D6650" w:rsidRPr="00393389" w:rsidRDefault="009D6650" w:rsidP="00393389">
      <w:pPr>
        <w:spacing w:after="0" w:line="360" w:lineRule="auto"/>
        <w:ind w:firstLine="720"/>
        <w:jc w:val="both"/>
        <w:rPr>
          <w:rFonts w:ascii="GHEA Grapalat" w:eastAsia="Times New Roman" w:hAnsi="GHEA Grapalat" w:cs="Times New Roman"/>
          <w:sz w:val="24"/>
          <w:szCs w:val="24"/>
          <w:lang w:val="hy-AM"/>
        </w:rPr>
      </w:pPr>
      <w:r w:rsidRPr="00393389">
        <w:rPr>
          <w:rFonts w:ascii="GHEA Grapalat" w:eastAsia="Times New Roman" w:hAnsi="GHEA Grapalat" w:cs="Times New Roman"/>
          <w:sz w:val="24"/>
          <w:szCs w:val="24"/>
          <w:lang w:val="hy-AM"/>
        </w:rPr>
        <w:t>ԵՄ երկրներում լայնորեն կիրառվում է ճկուն մոդել, իսկ Ասիայի որոշ երկրներում՝ խիստ կապիտալային սահմանափակումներ։</w:t>
      </w:r>
    </w:p>
    <w:p w14:paraId="3B4B121C" w14:textId="6777A7E7" w:rsidR="009D6650" w:rsidRPr="009D6650" w:rsidRDefault="009D6650" w:rsidP="00393389">
      <w:pPr>
        <w:spacing w:after="0" w:line="360" w:lineRule="auto"/>
        <w:ind w:firstLine="720"/>
        <w:rPr>
          <w:rFonts w:ascii="GHEA Grapalat" w:eastAsia="Times New Roman" w:hAnsi="GHEA Grapalat" w:cs="Times New Roman"/>
          <w:sz w:val="24"/>
          <w:szCs w:val="24"/>
          <w:lang w:val="hy-AM"/>
        </w:rPr>
      </w:pPr>
      <w:r w:rsidRPr="009D6650">
        <w:rPr>
          <w:rFonts w:ascii="GHEA Grapalat" w:eastAsia="Times New Roman" w:hAnsi="GHEA Grapalat" w:cs="Times New Roman"/>
          <w:sz w:val="24"/>
          <w:szCs w:val="24"/>
          <w:lang w:val="hy-AM"/>
        </w:rPr>
        <w:t>Ե</w:t>
      </w:r>
      <w:r w:rsidRPr="009D6650">
        <w:rPr>
          <w:rFonts w:ascii="GHEA Grapalat" w:hAnsi="GHEA Grapalat"/>
          <w:sz w:val="24"/>
          <w:szCs w:val="24"/>
          <w:lang w:val="hy-AM"/>
        </w:rPr>
        <w:t xml:space="preserve">լնելով միջազգային </w:t>
      </w:r>
      <w:r w:rsidRPr="009D6650">
        <w:rPr>
          <w:rFonts w:ascii="GHEA Grapalat" w:eastAsia="Times New Roman" w:hAnsi="GHEA Grapalat" w:cs="Times New Roman"/>
          <w:sz w:val="24"/>
          <w:szCs w:val="24"/>
          <w:lang w:val="hy-AM"/>
        </w:rPr>
        <w:t xml:space="preserve">փորձի ուսումնասիրություններից </w:t>
      </w:r>
      <w:r w:rsidRPr="009D6650">
        <w:rPr>
          <w:rFonts w:ascii="GHEA Grapalat" w:eastAsia="Times New Roman" w:hAnsi="GHEA Grapalat" w:cs="Times New Roman"/>
          <w:sz w:val="24"/>
          <w:szCs w:val="24"/>
          <w:lang w:val="hy-AM"/>
        </w:rPr>
        <w:t>ա</w:t>
      </w:r>
      <w:r w:rsidRPr="009D6650">
        <w:rPr>
          <w:rFonts w:ascii="GHEA Grapalat" w:eastAsia="Times New Roman" w:hAnsi="GHEA Grapalat" w:cs="Times New Roman"/>
          <w:sz w:val="24"/>
          <w:szCs w:val="24"/>
          <w:lang w:val="hy-AM"/>
        </w:rPr>
        <w:t>ռաջարկվում է ՀՀ-ում խաղային ոլորտի համար ներդնել տարբերակված նվազագույն կանոնադրական կապիտալի համակարգ, որը</w:t>
      </w:r>
      <w:r w:rsidRPr="009D6650">
        <w:rPr>
          <w:rFonts w:ascii="Cambria Math" w:eastAsia="Times New Roman" w:hAnsi="Cambria Math" w:cs="Cambria Math"/>
          <w:sz w:val="24"/>
          <w:szCs w:val="24"/>
          <w:lang w:val="hy-AM"/>
        </w:rPr>
        <w:t>․</w:t>
      </w:r>
    </w:p>
    <w:p w14:paraId="4A02999B" w14:textId="77777777" w:rsidR="009D6650" w:rsidRPr="007119CD" w:rsidRDefault="009D6650" w:rsidP="00393389">
      <w:pPr>
        <w:numPr>
          <w:ilvl w:val="0"/>
          <w:numId w:val="9"/>
        </w:numPr>
        <w:spacing w:after="0" w:line="360" w:lineRule="auto"/>
        <w:ind w:left="0" w:firstLine="720"/>
        <w:jc w:val="both"/>
        <w:rPr>
          <w:rFonts w:ascii="GHEA Grapalat" w:eastAsia="Times New Roman" w:hAnsi="GHEA Grapalat" w:cs="Times New Roman"/>
          <w:lang w:val="hy-AM"/>
        </w:rPr>
      </w:pPr>
      <w:r w:rsidRPr="007119CD">
        <w:rPr>
          <w:rFonts w:ascii="GHEA Grapalat" w:eastAsia="Times New Roman" w:hAnsi="GHEA Grapalat" w:cs="Times New Roman"/>
          <w:lang w:val="hy-AM"/>
        </w:rPr>
        <w:t>հաշվի է առն</w:t>
      </w:r>
      <w:r w:rsidRPr="00596857">
        <w:rPr>
          <w:rFonts w:ascii="GHEA Grapalat" w:eastAsia="Times New Roman" w:hAnsi="GHEA Grapalat" w:cs="Times New Roman"/>
          <w:lang w:val="hy-AM"/>
        </w:rPr>
        <w:t>վ</w:t>
      </w:r>
      <w:r w:rsidRPr="007119CD">
        <w:rPr>
          <w:rFonts w:ascii="GHEA Grapalat" w:eastAsia="Times New Roman" w:hAnsi="GHEA Grapalat" w:cs="Times New Roman"/>
          <w:lang w:val="hy-AM"/>
        </w:rPr>
        <w:t>ում գործունեության սոցիալական և ֆինանսական ռիսկերը,</w:t>
      </w:r>
    </w:p>
    <w:p w14:paraId="60CBBC8D" w14:textId="77777777" w:rsidR="009D6650" w:rsidRPr="007119CD" w:rsidRDefault="009D6650" w:rsidP="00393389">
      <w:pPr>
        <w:numPr>
          <w:ilvl w:val="0"/>
          <w:numId w:val="9"/>
        </w:numPr>
        <w:spacing w:after="0" w:line="360" w:lineRule="auto"/>
        <w:ind w:left="0" w:firstLine="720"/>
        <w:jc w:val="both"/>
        <w:rPr>
          <w:rFonts w:ascii="GHEA Grapalat" w:eastAsia="Times New Roman" w:hAnsi="GHEA Grapalat" w:cs="Times New Roman"/>
          <w:lang w:val="hy-AM"/>
        </w:rPr>
      </w:pPr>
      <w:r w:rsidRPr="007119CD">
        <w:rPr>
          <w:rFonts w:ascii="GHEA Grapalat" w:eastAsia="Times New Roman" w:hAnsi="GHEA Grapalat" w:cs="Times New Roman"/>
          <w:lang w:val="hy-AM"/>
        </w:rPr>
        <w:t>համադրելի է միջազգային փորձի հետ,</w:t>
      </w:r>
    </w:p>
    <w:p w14:paraId="030D66FC" w14:textId="77777777" w:rsidR="009D6650" w:rsidRPr="007119CD" w:rsidRDefault="009D6650" w:rsidP="00393389">
      <w:pPr>
        <w:numPr>
          <w:ilvl w:val="0"/>
          <w:numId w:val="9"/>
        </w:numPr>
        <w:spacing w:after="0" w:line="360" w:lineRule="auto"/>
        <w:ind w:left="0" w:firstLine="720"/>
        <w:jc w:val="both"/>
        <w:rPr>
          <w:rFonts w:ascii="GHEA Grapalat" w:eastAsia="Times New Roman" w:hAnsi="GHEA Grapalat" w:cs="Times New Roman"/>
          <w:lang w:val="hy-AM"/>
        </w:rPr>
      </w:pPr>
      <w:r w:rsidRPr="007119CD">
        <w:rPr>
          <w:rFonts w:ascii="GHEA Grapalat" w:eastAsia="Times New Roman" w:hAnsi="GHEA Grapalat" w:cs="Times New Roman"/>
          <w:lang w:val="hy-AM"/>
        </w:rPr>
        <w:t>հարմարեցված է ՀՀ շուկայի չափ</w:t>
      </w:r>
      <w:r w:rsidRPr="00596857">
        <w:rPr>
          <w:rFonts w:ascii="GHEA Grapalat" w:eastAsia="Times New Roman" w:hAnsi="GHEA Grapalat" w:cs="Times New Roman"/>
          <w:lang w:val="hy-AM"/>
        </w:rPr>
        <w:t>եր</w:t>
      </w:r>
      <w:r w:rsidRPr="007119CD">
        <w:rPr>
          <w:rFonts w:ascii="GHEA Grapalat" w:eastAsia="Times New Roman" w:hAnsi="GHEA Grapalat" w:cs="Times New Roman"/>
          <w:lang w:val="hy-AM"/>
        </w:rPr>
        <w:t>ին։</w:t>
      </w:r>
    </w:p>
    <w:p w14:paraId="22CAA4E9" w14:textId="77777777" w:rsidR="003B3371" w:rsidRDefault="006F71DF" w:rsidP="008C22D5">
      <w:pPr>
        <w:pStyle w:val="ListParagraph"/>
        <w:numPr>
          <w:ilvl w:val="0"/>
          <w:numId w:val="1"/>
        </w:numPr>
        <w:spacing w:after="0" w:line="360" w:lineRule="auto"/>
        <w:ind w:left="0" w:firstLine="634"/>
        <w:jc w:val="both"/>
        <w:rPr>
          <w:rFonts w:ascii="GHEA Grapalat" w:hAnsi="GHEA Grapalat"/>
          <w:b/>
          <w:sz w:val="24"/>
          <w:lang w:val="hy-AM"/>
        </w:rPr>
      </w:pPr>
      <w:r w:rsidRPr="008C22D5">
        <w:rPr>
          <w:rFonts w:ascii="GHEA Grapalat" w:hAnsi="GHEA Grapalat"/>
          <w:b/>
          <w:sz w:val="24"/>
          <w:lang w:val="hy-AM"/>
        </w:rPr>
        <w:t>Առաջարկվող կարգավորման բնույթը</w:t>
      </w:r>
    </w:p>
    <w:p w14:paraId="6EA8E5C2" w14:textId="41DE4AC3" w:rsidR="003B3371" w:rsidRPr="00041207" w:rsidRDefault="003B3371" w:rsidP="00041207">
      <w:pPr>
        <w:spacing w:line="360" w:lineRule="auto"/>
        <w:ind w:firstLine="720"/>
        <w:jc w:val="both"/>
        <w:rPr>
          <w:rFonts w:ascii="GHEA Grapalat" w:hAnsi="GHEA Grapalat" w:cs="GHEA Mariam"/>
          <w:bCs/>
          <w:sz w:val="24"/>
          <w:szCs w:val="24"/>
          <w:lang w:val="hy-AM"/>
        </w:rPr>
      </w:pPr>
      <w:r w:rsidRPr="003B3371">
        <w:rPr>
          <w:rFonts w:ascii="GHEA Grapalat" w:hAnsi="GHEA Grapalat"/>
          <w:b/>
          <w:sz w:val="24"/>
          <w:szCs w:val="24"/>
          <w:lang w:val="hy-AM"/>
        </w:rPr>
        <w:t xml:space="preserve"> </w:t>
      </w:r>
      <w:r w:rsidRPr="003B3371">
        <w:rPr>
          <w:rFonts w:ascii="GHEA Grapalat" w:hAnsi="GHEA Grapalat"/>
          <w:bCs/>
          <w:sz w:val="24"/>
          <w:szCs w:val="24"/>
          <w:lang w:val="hy-AM"/>
        </w:rPr>
        <w:t>Նախագծով  առաջարկվում է</w:t>
      </w:r>
      <w:r w:rsidRPr="003B3371">
        <w:rPr>
          <w:rFonts w:ascii="GHEA Grapalat" w:hAnsi="GHEA Grapalat"/>
          <w:b/>
          <w:sz w:val="24"/>
          <w:szCs w:val="24"/>
          <w:lang w:val="hy-AM"/>
        </w:rPr>
        <w:t xml:space="preserve"> </w:t>
      </w:r>
      <w:r w:rsidRPr="003B3371">
        <w:rPr>
          <w:rFonts w:ascii="GHEA Grapalat" w:hAnsi="GHEA Grapalat"/>
          <w:bCs/>
          <w:sz w:val="24"/>
          <w:szCs w:val="24"/>
          <w:lang w:val="hy-AM"/>
        </w:rPr>
        <w:t>Օ</w:t>
      </w:r>
      <w:r w:rsidRPr="003B3371">
        <w:rPr>
          <w:rFonts w:ascii="GHEA Grapalat" w:hAnsi="GHEA Grapalat"/>
          <w:bCs/>
          <w:sz w:val="24"/>
          <w:szCs w:val="24"/>
          <w:lang w:val="hy-AM"/>
        </w:rPr>
        <w:t>րենք</w:t>
      </w:r>
      <w:r w:rsidRPr="003B3371">
        <w:rPr>
          <w:rFonts w:ascii="GHEA Grapalat" w:hAnsi="GHEA Grapalat"/>
          <w:bCs/>
          <w:sz w:val="24"/>
          <w:szCs w:val="24"/>
          <w:lang w:val="hy-AM"/>
        </w:rPr>
        <w:t>ում կատարել համապատասխան լրացումներ՝ սահմանելով</w:t>
      </w:r>
      <w:r w:rsidRPr="003B3371">
        <w:rPr>
          <w:rFonts w:ascii="GHEA Grapalat" w:eastAsia="Times New Roman" w:hAnsi="GHEA Grapalat" w:cs="Arial"/>
          <w:bCs/>
          <w:color w:val="333333"/>
          <w:sz w:val="24"/>
          <w:szCs w:val="24"/>
          <w:lang w:val="hy-AM"/>
        </w:rPr>
        <w:t xml:space="preserve"> </w:t>
      </w:r>
      <w:r w:rsidRPr="003B3371">
        <w:rPr>
          <w:rFonts w:ascii="GHEA Grapalat" w:eastAsia="Times New Roman" w:hAnsi="GHEA Grapalat" w:cs="Times New Roman"/>
          <w:sz w:val="24"/>
          <w:szCs w:val="24"/>
          <w:lang w:val="hy-AM"/>
        </w:rPr>
        <w:t xml:space="preserve">կանոնադրական կապիտալի </w:t>
      </w:r>
      <w:r w:rsidRPr="003B3371">
        <w:rPr>
          <w:rFonts w:ascii="GHEA Grapalat" w:hAnsi="GHEA Grapalat" w:cs="Arial"/>
          <w:bCs/>
          <w:color w:val="333333"/>
          <w:sz w:val="24"/>
          <w:szCs w:val="24"/>
          <w:lang w:val="hy-AM"/>
        </w:rPr>
        <w:t>նվազագույն չափ</w:t>
      </w:r>
      <w:r w:rsidRPr="003B3371">
        <w:rPr>
          <w:rFonts w:ascii="GHEA Grapalat" w:hAnsi="GHEA Grapalat" w:cs="Arial"/>
          <w:bCs/>
          <w:color w:val="333333"/>
          <w:sz w:val="24"/>
          <w:szCs w:val="24"/>
          <w:lang w:val="hy-AM"/>
        </w:rPr>
        <w:t xml:space="preserve">՝ </w:t>
      </w:r>
      <w:r>
        <w:rPr>
          <w:rFonts w:ascii="GHEA Grapalat" w:hAnsi="GHEA Grapalat" w:cs="Arial"/>
          <w:bCs/>
          <w:color w:val="333333"/>
          <w:sz w:val="24"/>
          <w:szCs w:val="24"/>
          <w:lang w:val="hy-AM"/>
        </w:rPr>
        <w:t>ի</w:t>
      </w:r>
      <w:r w:rsidRPr="003B3371">
        <w:rPr>
          <w:rFonts w:ascii="GHEA Grapalat" w:eastAsia="Times New Roman" w:hAnsi="GHEA Grapalat" w:cs="Arial"/>
          <w:bCs/>
          <w:color w:val="333333"/>
          <w:sz w:val="24"/>
          <w:szCs w:val="24"/>
          <w:lang w:val="hy-AM"/>
        </w:rPr>
        <w:t xml:space="preserve">նտերնետ շահումով խաղի </w:t>
      </w:r>
      <w:r w:rsidRPr="003B3371">
        <w:rPr>
          <w:rFonts w:ascii="GHEA Grapalat" w:hAnsi="GHEA Grapalat" w:cs="Arial"/>
          <w:bCs/>
          <w:color w:val="333333"/>
          <w:sz w:val="24"/>
          <w:szCs w:val="24"/>
          <w:lang w:val="hy-AM"/>
        </w:rPr>
        <w:t>կամ վիճակախաղի,</w:t>
      </w:r>
      <w:r w:rsidRPr="003B3371">
        <w:rPr>
          <w:rFonts w:ascii="GHEA Grapalat" w:eastAsia="Times New Roman" w:hAnsi="GHEA Grapalat" w:cs="Arial"/>
          <w:bCs/>
          <w:color w:val="333333"/>
          <w:sz w:val="24"/>
          <w:szCs w:val="24"/>
          <w:lang w:val="hy-AM"/>
        </w:rPr>
        <w:t xml:space="preserve"> կամ բուքմեյքերային</w:t>
      </w:r>
      <w:r w:rsidRPr="003B3371">
        <w:rPr>
          <w:rFonts w:ascii="GHEA Grapalat" w:hAnsi="GHEA Grapalat" w:cs="Arial"/>
          <w:bCs/>
          <w:color w:val="333333"/>
          <w:sz w:val="24"/>
          <w:szCs w:val="24"/>
          <w:lang w:val="hy-AM"/>
        </w:rPr>
        <w:t xml:space="preserve"> </w:t>
      </w:r>
      <w:r w:rsidRPr="003B3371">
        <w:rPr>
          <w:rFonts w:ascii="GHEA Grapalat" w:eastAsia="Times New Roman" w:hAnsi="GHEA Grapalat" w:cs="Arial"/>
          <w:bCs/>
          <w:color w:val="333333"/>
          <w:sz w:val="24"/>
          <w:szCs w:val="24"/>
          <w:lang w:val="hy-AM"/>
        </w:rPr>
        <w:t>գործունեության կազմակերպչ</w:t>
      </w:r>
      <w:r w:rsidRPr="003B3371">
        <w:rPr>
          <w:rFonts w:ascii="GHEA Grapalat" w:hAnsi="GHEA Grapalat" w:cs="Arial"/>
          <w:bCs/>
          <w:color w:val="333333"/>
          <w:sz w:val="24"/>
          <w:szCs w:val="24"/>
          <w:lang w:val="hy-AM"/>
        </w:rPr>
        <w:t>ի</w:t>
      </w:r>
      <w:r w:rsidRPr="003B3371">
        <w:rPr>
          <w:rFonts w:ascii="GHEA Grapalat" w:eastAsia="Times New Roman" w:hAnsi="GHEA Grapalat" w:cs="Arial"/>
          <w:bCs/>
          <w:color w:val="333333"/>
          <w:sz w:val="24"/>
          <w:szCs w:val="24"/>
          <w:lang w:val="hy-AM"/>
        </w:rPr>
        <w:t xml:space="preserve"> </w:t>
      </w:r>
      <w:r w:rsidRPr="003B3371">
        <w:rPr>
          <w:rFonts w:ascii="GHEA Grapalat" w:eastAsia="Times New Roman" w:hAnsi="GHEA Grapalat" w:cs="Arial"/>
          <w:bCs/>
          <w:color w:val="333333"/>
          <w:sz w:val="24"/>
          <w:szCs w:val="24"/>
          <w:lang w:val="hy-AM"/>
        </w:rPr>
        <w:t>համար՝</w:t>
      </w:r>
      <w:r w:rsidRPr="003B3371">
        <w:rPr>
          <w:rFonts w:ascii="GHEA Grapalat" w:hAnsi="GHEA Grapalat" w:cs="Arial"/>
          <w:bCs/>
          <w:color w:val="333333"/>
          <w:sz w:val="24"/>
          <w:szCs w:val="24"/>
          <w:lang w:val="hy-AM"/>
        </w:rPr>
        <w:t xml:space="preserve">  </w:t>
      </w:r>
      <w:r w:rsidRPr="003B3371">
        <w:rPr>
          <w:rFonts w:ascii="GHEA Grapalat" w:eastAsia="Times New Roman" w:hAnsi="GHEA Grapalat" w:cs="Times New Roman"/>
          <w:bCs/>
          <w:sz w:val="24"/>
          <w:szCs w:val="24"/>
          <w:lang w:val="hy-AM"/>
        </w:rPr>
        <w:t>պետական տուրքի կրկնապատիկի չափով</w:t>
      </w:r>
      <w:r w:rsidRPr="003B3371">
        <w:rPr>
          <w:rFonts w:ascii="GHEA Grapalat" w:hAnsi="GHEA Grapalat"/>
          <w:bCs/>
          <w:sz w:val="24"/>
          <w:szCs w:val="24"/>
          <w:lang w:val="hy-AM"/>
        </w:rPr>
        <w:t xml:space="preserve">, </w:t>
      </w:r>
      <w:r w:rsidRPr="003B3371">
        <w:rPr>
          <w:rFonts w:ascii="GHEA Grapalat" w:hAnsi="GHEA Grapalat"/>
          <w:bCs/>
          <w:sz w:val="24"/>
          <w:szCs w:val="24"/>
          <w:lang w:val="hy-AM"/>
        </w:rPr>
        <w:t xml:space="preserve">իսկ </w:t>
      </w:r>
      <w:r w:rsidRPr="003B3371">
        <w:rPr>
          <w:rFonts w:ascii="GHEA Grapalat" w:eastAsia="Times New Roman" w:hAnsi="GHEA Grapalat" w:cs="Arial"/>
          <w:bCs/>
          <w:color w:val="333333"/>
          <w:sz w:val="24"/>
          <w:szCs w:val="24"/>
          <w:lang w:val="hy-AM"/>
        </w:rPr>
        <w:t>շահումով խաղի</w:t>
      </w:r>
      <w:r w:rsidRPr="003B3371">
        <w:rPr>
          <w:rFonts w:ascii="GHEA Grapalat" w:hAnsi="GHEA Grapalat"/>
          <w:bCs/>
          <w:sz w:val="24"/>
          <w:szCs w:val="24"/>
          <w:lang w:val="hy-AM"/>
        </w:rPr>
        <w:t xml:space="preserve"> </w:t>
      </w:r>
      <w:r w:rsidRPr="003B3371">
        <w:rPr>
          <w:rFonts w:ascii="GHEA Grapalat" w:eastAsia="Times New Roman" w:hAnsi="GHEA Grapalat" w:cs="Arial"/>
          <w:bCs/>
          <w:color w:val="333333"/>
          <w:sz w:val="24"/>
          <w:szCs w:val="24"/>
          <w:lang w:val="hy-AM"/>
        </w:rPr>
        <w:t>կազմակերպչ</w:t>
      </w:r>
      <w:r w:rsidRPr="003B3371">
        <w:rPr>
          <w:rFonts w:ascii="GHEA Grapalat" w:hAnsi="GHEA Grapalat" w:cs="Arial"/>
          <w:bCs/>
          <w:color w:val="333333"/>
          <w:sz w:val="24"/>
          <w:szCs w:val="24"/>
          <w:lang w:val="hy-AM"/>
        </w:rPr>
        <w:t>ի</w:t>
      </w:r>
      <w:r w:rsidRPr="003B3371">
        <w:rPr>
          <w:rFonts w:ascii="GHEA Grapalat" w:hAnsi="GHEA Grapalat" w:cs="Arial"/>
          <w:bCs/>
          <w:color w:val="333333"/>
          <w:sz w:val="24"/>
          <w:szCs w:val="24"/>
          <w:lang w:val="hy-AM"/>
        </w:rPr>
        <w:t xml:space="preserve"> համար</w:t>
      </w:r>
      <w:r w:rsidRPr="003B3371">
        <w:rPr>
          <w:rFonts w:ascii="GHEA Grapalat" w:hAnsi="GHEA Grapalat" w:cs="Arial"/>
          <w:bCs/>
          <w:color w:val="333333"/>
          <w:sz w:val="24"/>
          <w:szCs w:val="24"/>
          <w:lang w:val="hy-AM"/>
        </w:rPr>
        <w:t xml:space="preserve">՝ </w:t>
      </w:r>
      <w:r w:rsidRPr="003B3371">
        <w:rPr>
          <w:rFonts w:ascii="GHEA Grapalat" w:eastAsia="Times New Roman" w:hAnsi="GHEA Grapalat" w:cs="Times New Roman"/>
          <w:bCs/>
          <w:sz w:val="24"/>
          <w:szCs w:val="24"/>
          <w:lang w:val="hy-AM"/>
        </w:rPr>
        <w:t>պետական տուրքի եռապատիկի</w:t>
      </w:r>
      <w:r w:rsidRPr="003B3371">
        <w:rPr>
          <w:rFonts w:ascii="GHEA Grapalat" w:hAnsi="GHEA Grapalat"/>
          <w:bCs/>
          <w:sz w:val="24"/>
          <w:szCs w:val="24"/>
          <w:lang w:val="hy-AM"/>
        </w:rPr>
        <w:t xml:space="preserve"> չափով</w:t>
      </w:r>
      <w:r w:rsidRPr="003B3371">
        <w:rPr>
          <w:rFonts w:ascii="GHEA Grapalat" w:eastAsia="Times New Roman" w:hAnsi="GHEA Grapalat" w:cs="Times New Roman"/>
          <w:bCs/>
          <w:sz w:val="24"/>
          <w:szCs w:val="24"/>
          <w:lang w:val="hy-AM"/>
        </w:rPr>
        <w:t xml:space="preserve">, բայց ոչ ավելի քան 1 </w:t>
      </w:r>
      <w:r w:rsidRPr="003B3371">
        <w:rPr>
          <w:rFonts w:ascii="GHEA Grapalat" w:hAnsi="GHEA Grapalat"/>
          <w:bCs/>
          <w:sz w:val="24"/>
          <w:szCs w:val="24"/>
          <w:lang w:val="hy-AM"/>
        </w:rPr>
        <w:t xml:space="preserve">(մեկ) </w:t>
      </w:r>
      <w:r w:rsidRPr="003B3371">
        <w:rPr>
          <w:rFonts w:ascii="GHEA Grapalat" w:eastAsia="Times New Roman" w:hAnsi="GHEA Grapalat" w:cs="Times New Roman"/>
          <w:bCs/>
          <w:sz w:val="24"/>
          <w:szCs w:val="24"/>
          <w:lang w:val="hy-AM"/>
        </w:rPr>
        <w:t>մլրդ</w:t>
      </w:r>
      <w:r w:rsidRPr="003B3371">
        <w:rPr>
          <w:rFonts w:ascii="Cambria Math" w:eastAsia="Times New Roman" w:hAnsi="Cambria Math" w:cs="Cambria Math"/>
          <w:bCs/>
          <w:sz w:val="24"/>
          <w:szCs w:val="24"/>
          <w:lang w:val="hy-AM"/>
        </w:rPr>
        <w:t>․</w:t>
      </w:r>
      <w:r w:rsidRPr="003B3371">
        <w:rPr>
          <w:rFonts w:ascii="GHEA Grapalat" w:eastAsia="Times New Roman" w:hAnsi="GHEA Grapalat" w:cs="Times New Roman"/>
          <w:bCs/>
          <w:sz w:val="24"/>
          <w:szCs w:val="24"/>
          <w:lang w:val="hy-AM"/>
        </w:rPr>
        <w:t xml:space="preserve"> </w:t>
      </w:r>
      <w:r w:rsidRPr="003B3371">
        <w:rPr>
          <w:rFonts w:ascii="GHEA Grapalat" w:hAnsi="GHEA Grapalat" w:cs="Arial"/>
          <w:bCs/>
          <w:color w:val="333333"/>
          <w:sz w:val="24"/>
          <w:szCs w:val="24"/>
          <w:lang w:val="hy-AM"/>
        </w:rPr>
        <w:t xml:space="preserve">Հայաստանի Հանրապետության դրամը: </w:t>
      </w:r>
      <w:r>
        <w:rPr>
          <w:rFonts w:ascii="GHEA Grapalat" w:hAnsi="GHEA Grapalat" w:cs="Arial"/>
          <w:bCs/>
          <w:color w:val="333333"/>
          <w:sz w:val="24"/>
          <w:szCs w:val="24"/>
          <w:lang w:val="hy-AM"/>
        </w:rPr>
        <w:t>Ինչպես ն</w:t>
      </w:r>
      <w:r w:rsidRPr="003B3371">
        <w:rPr>
          <w:rFonts w:ascii="GHEA Grapalat" w:hAnsi="GHEA Grapalat" w:cs="Arial"/>
          <w:bCs/>
          <w:color w:val="333333"/>
          <w:sz w:val="24"/>
          <w:szCs w:val="24"/>
          <w:lang w:val="hy-AM"/>
        </w:rPr>
        <w:t>աև սահմանվում է, որ</w:t>
      </w:r>
      <w:r w:rsidRPr="003B3371">
        <w:rPr>
          <w:rFonts w:ascii="GHEA Grapalat" w:hAnsi="GHEA Grapalat" w:cs="Arial"/>
          <w:bCs/>
          <w:color w:val="333333"/>
          <w:sz w:val="24"/>
          <w:szCs w:val="24"/>
          <w:lang w:val="hy-AM"/>
        </w:rPr>
        <w:t xml:space="preserve"> օ</w:t>
      </w:r>
      <w:r w:rsidRPr="003B3371">
        <w:rPr>
          <w:rFonts w:ascii="GHEA Grapalat" w:eastAsia="Times New Roman" w:hAnsi="GHEA Grapalat" w:cs="Times New Roman"/>
          <w:bCs/>
          <w:sz w:val="24"/>
          <w:szCs w:val="24"/>
          <w:lang w:val="hy-AM"/>
        </w:rPr>
        <w:t>րենքով սահմանված կանոնադրական կապիտալը չի կարող նվազեցվել</w:t>
      </w:r>
      <w:r w:rsidRPr="003B3371">
        <w:rPr>
          <w:rFonts w:ascii="GHEA Grapalat" w:hAnsi="GHEA Grapalat" w:cs="GHEA Mariam"/>
          <w:bCs/>
          <w:sz w:val="24"/>
          <w:szCs w:val="24"/>
          <w:lang w:val="hy-AM"/>
        </w:rPr>
        <w:t xml:space="preserve"> և պետք է պահպանվի </w:t>
      </w:r>
      <w:r w:rsidRPr="003B3371">
        <w:rPr>
          <w:rFonts w:ascii="GHEA Grapalat" w:eastAsia="Times New Roman" w:hAnsi="GHEA Grapalat" w:cs="Arial"/>
          <w:bCs/>
          <w:color w:val="333333"/>
          <w:sz w:val="24"/>
          <w:szCs w:val="24"/>
          <w:lang w:val="hy-AM"/>
        </w:rPr>
        <w:t>օրենքով սահմանված  համապատասխան լիցենզիայի</w:t>
      </w:r>
      <w:r w:rsidRPr="003B3371">
        <w:rPr>
          <w:rFonts w:ascii="GHEA Grapalat" w:hAnsi="GHEA Grapalat" w:cs="GHEA Mariam"/>
          <w:bCs/>
          <w:sz w:val="24"/>
          <w:szCs w:val="24"/>
          <w:lang w:val="hy-AM"/>
        </w:rPr>
        <w:t xml:space="preserve">  գործողության ամբողջ ընթացքում</w:t>
      </w:r>
      <w:r w:rsidRPr="003B3371">
        <w:rPr>
          <w:rFonts w:ascii="GHEA Grapalat" w:hAnsi="GHEA Grapalat" w:cs="GHEA Mariam"/>
          <w:bCs/>
          <w:sz w:val="24"/>
          <w:szCs w:val="24"/>
          <w:lang w:val="hy-AM"/>
        </w:rPr>
        <w:t>։</w:t>
      </w:r>
      <w:r w:rsidRPr="003B3371">
        <w:rPr>
          <w:rFonts w:ascii="GHEA Grapalat" w:hAnsi="GHEA Grapalat" w:cs="Arial"/>
          <w:bCs/>
          <w:color w:val="333333"/>
          <w:sz w:val="24"/>
          <w:szCs w:val="24"/>
          <w:lang w:val="hy-AM"/>
        </w:rPr>
        <w:t xml:space="preserve"> </w:t>
      </w:r>
      <w:r w:rsidRPr="003B3371">
        <w:rPr>
          <w:rFonts w:ascii="GHEA Grapalat" w:hAnsi="GHEA Grapalat" w:cs="GHEA Mariam"/>
          <w:sz w:val="24"/>
          <w:szCs w:val="24"/>
          <w:lang w:val="hy-AM"/>
        </w:rPr>
        <w:t xml:space="preserve">Միաժամանակ առաջարկվում է </w:t>
      </w:r>
      <w:r w:rsidR="00041207">
        <w:rPr>
          <w:rFonts w:ascii="GHEA Grapalat" w:hAnsi="GHEA Grapalat" w:cs="GHEA Mariam"/>
          <w:sz w:val="24"/>
          <w:szCs w:val="24"/>
          <w:lang w:val="hy-AM"/>
        </w:rPr>
        <w:t>գ</w:t>
      </w:r>
      <w:r w:rsidRPr="003B3371">
        <w:rPr>
          <w:rFonts w:ascii="GHEA Grapalat" w:eastAsia="Times New Roman" w:hAnsi="GHEA Grapalat" w:cs="Times New Roman"/>
          <w:sz w:val="24"/>
          <w:szCs w:val="24"/>
          <w:lang w:val="hy-AM"/>
        </w:rPr>
        <w:t>ործող լիցենզավորված կազմակերպիչների համար սահմանել անցումային շրջան՝ աստիճանական համապատասխանեցում կանոնադրական կապիտալի նվազագույն շեմի պահանջներին</w:t>
      </w:r>
      <w:r w:rsidR="00041207">
        <w:rPr>
          <w:rFonts w:ascii="GHEA Grapalat" w:eastAsia="Times New Roman" w:hAnsi="GHEA Grapalat" w:cs="Times New Roman"/>
          <w:sz w:val="24"/>
          <w:szCs w:val="24"/>
          <w:lang w:val="hy-AM"/>
        </w:rPr>
        <w:t xml:space="preserve">, սահմանելով ժամկետ՝ </w:t>
      </w:r>
      <w:r w:rsidR="00041207" w:rsidRPr="00041207">
        <w:rPr>
          <w:rFonts w:ascii="GHEA Grapalat" w:hAnsi="GHEA Grapalat" w:cs="GHEA Mariam"/>
          <w:bCs/>
          <w:sz w:val="24"/>
          <w:szCs w:val="24"/>
          <w:lang w:val="hy-AM"/>
        </w:rPr>
        <w:t>«Խաղային գործունեության կարգավորման մասին» օրենքի գործողության մեջ դրվելու օրվանից</w:t>
      </w:r>
      <w:r w:rsidR="00041207" w:rsidRPr="00932285">
        <w:rPr>
          <w:rFonts w:ascii="GHEA Grapalat" w:hAnsi="GHEA Grapalat" w:cs="Arial"/>
          <w:lang w:val="hy-AM"/>
        </w:rPr>
        <w:t xml:space="preserve"> </w:t>
      </w:r>
      <w:r w:rsidR="00041207" w:rsidRPr="00932285">
        <w:rPr>
          <w:rFonts w:ascii="GHEA Grapalat" w:hAnsi="GHEA Grapalat" w:cs="Arial"/>
          <w:lang w:val="hy-AM"/>
        </w:rPr>
        <w:t>հետո՝ 6-ամսյա ժամկետ</w:t>
      </w:r>
      <w:r w:rsidR="00041207">
        <w:rPr>
          <w:rFonts w:ascii="GHEA Grapalat" w:hAnsi="GHEA Grapalat" w:cs="Arial"/>
          <w:lang w:val="hy-AM"/>
        </w:rPr>
        <w:t>։ Ն</w:t>
      </w:r>
      <w:r w:rsidRPr="00041207">
        <w:rPr>
          <w:rFonts w:ascii="GHEA Grapalat" w:eastAsia="Times New Roman" w:hAnsi="GHEA Grapalat" w:cs="Times New Roman"/>
          <w:sz w:val="24"/>
          <w:szCs w:val="24"/>
          <w:lang w:val="hy-AM"/>
        </w:rPr>
        <w:t xml:space="preserve">որ լիցենզիա ստացող </w:t>
      </w:r>
      <w:r w:rsidRPr="00041207">
        <w:rPr>
          <w:rFonts w:ascii="GHEA Grapalat" w:eastAsia="Times New Roman" w:hAnsi="GHEA Grapalat" w:cs="Times New Roman"/>
          <w:sz w:val="24"/>
          <w:szCs w:val="24"/>
          <w:lang w:val="hy-AM"/>
        </w:rPr>
        <w:lastRenderedPageBreak/>
        <w:t xml:space="preserve">կազմակերպությունների համար՝ </w:t>
      </w:r>
      <w:r w:rsidR="00041207" w:rsidRPr="00041207">
        <w:rPr>
          <w:rFonts w:ascii="GHEA Grapalat" w:eastAsia="Times New Roman" w:hAnsi="GHEA Grapalat" w:cs="Times New Roman"/>
          <w:sz w:val="24"/>
          <w:szCs w:val="24"/>
          <w:lang w:val="hy-AM"/>
        </w:rPr>
        <w:t xml:space="preserve"> </w:t>
      </w:r>
      <w:r w:rsidR="00041207" w:rsidRPr="00041207">
        <w:rPr>
          <w:rFonts w:ascii="GHEA Grapalat" w:eastAsia="Times New Roman" w:hAnsi="GHEA Grapalat" w:cs="Times New Roman"/>
          <w:sz w:val="24"/>
          <w:szCs w:val="24"/>
          <w:lang w:val="hy-AM"/>
        </w:rPr>
        <w:t>կիրառում</w:t>
      </w:r>
      <w:r w:rsidR="00041207" w:rsidRPr="00041207">
        <w:rPr>
          <w:rFonts w:ascii="GHEA Grapalat" w:eastAsia="Times New Roman" w:hAnsi="GHEA Grapalat" w:cs="Times New Roman"/>
          <w:sz w:val="24"/>
          <w:szCs w:val="24"/>
          <w:lang w:val="hy-AM"/>
        </w:rPr>
        <w:t xml:space="preserve"> </w:t>
      </w:r>
      <w:r w:rsidR="00041207" w:rsidRPr="00041207">
        <w:rPr>
          <w:rFonts w:ascii="GHEA Grapalat" w:hAnsi="GHEA Grapalat" w:cs="GHEA Mariam"/>
          <w:bCs/>
          <w:sz w:val="24"/>
          <w:szCs w:val="24"/>
          <w:lang w:val="hy-AM"/>
        </w:rPr>
        <w:t>«Խաղային գործունեության կարգավորման մասին» օրենքի գործողության մեջ դրվելու օրվանից։</w:t>
      </w:r>
    </w:p>
    <w:p w14:paraId="58E2329E" w14:textId="26627F3D" w:rsidR="001D05E7" w:rsidRPr="008C22D5" w:rsidRDefault="002C3883" w:rsidP="00041207">
      <w:pPr>
        <w:pStyle w:val="ListParagraph"/>
        <w:numPr>
          <w:ilvl w:val="0"/>
          <w:numId w:val="1"/>
        </w:numPr>
        <w:spacing w:after="0" w:line="360" w:lineRule="auto"/>
        <w:ind w:left="0" w:firstLine="634"/>
        <w:jc w:val="both"/>
        <w:rPr>
          <w:rFonts w:ascii="GHEA Grapalat" w:hAnsi="GHEA Grapalat"/>
          <w:b/>
          <w:sz w:val="24"/>
          <w:lang w:val="hy-AM"/>
        </w:rPr>
      </w:pPr>
      <w:r w:rsidRPr="00041207">
        <w:rPr>
          <w:rFonts w:ascii="GHEA Grapalat" w:hAnsi="GHEA Grapalat"/>
          <w:b/>
          <w:sz w:val="24"/>
          <w:lang w:val="hy-AM"/>
        </w:rPr>
        <w:t xml:space="preserve"> </w:t>
      </w:r>
      <w:r w:rsidR="001D05E7" w:rsidRPr="008C22D5">
        <w:rPr>
          <w:rFonts w:ascii="GHEA Grapalat" w:hAnsi="GHEA Grapalat"/>
          <w:b/>
          <w:sz w:val="24"/>
          <w:lang w:val="hy-AM"/>
        </w:rPr>
        <w:t>Նախագծի մշակման գործընթացում ներգրավված ինստիտուտները և անձինք</w:t>
      </w:r>
    </w:p>
    <w:p w14:paraId="78BCAEE9" w14:textId="10DA842C" w:rsidR="005F4F91" w:rsidRPr="000C0586" w:rsidRDefault="005F4F91" w:rsidP="005F4F91">
      <w:pPr>
        <w:pStyle w:val="ListParagraph"/>
        <w:spacing w:line="360" w:lineRule="auto"/>
        <w:ind w:left="0" w:firstLine="720"/>
        <w:jc w:val="both"/>
        <w:rPr>
          <w:rFonts w:ascii="GHEA Grapalat" w:hAnsi="GHEA Grapalat"/>
          <w:sz w:val="24"/>
          <w:szCs w:val="24"/>
          <w:lang w:val="hy-AM"/>
        </w:rPr>
      </w:pPr>
      <w:r w:rsidRPr="000C0586">
        <w:rPr>
          <w:rFonts w:ascii="GHEA Grapalat" w:hAnsi="GHEA Grapalat"/>
          <w:sz w:val="24"/>
          <w:szCs w:val="24"/>
          <w:lang w:val="hy-AM"/>
        </w:rPr>
        <w:t xml:space="preserve">Նախագիծը մշակվել է Հայաստանի Հանրապետության </w:t>
      </w:r>
      <w:r w:rsidR="005A7879" w:rsidRPr="000C0586">
        <w:rPr>
          <w:rFonts w:ascii="GHEA Grapalat" w:hAnsi="GHEA Grapalat"/>
          <w:sz w:val="24"/>
          <w:szCs w:val="24"/>
          <w:lang w:val="hy-AM"/>
        </w:rPr>
        <w:t xml:space="preserve">էկոնոմիկայի </w:t>
      </w:r>
      <w:r w:rsidR="004B6CE7" w:rsidRPr="000C0586">
        <w:rPr>
          <w:rFonts w:ascii="GHEA Grapalat" w:hAnsi="GHEA Grapalat"/>
          <w:sz w:val="24"/>
          <w:szCs w:val="24"/>
          <w:lang w:val="hy-AM"/>
        </w:rPr>
        <w:t xml:space="preserve">նախարարության </w:t>
      </w:r>
      <w:r w:rsidRPr="000C0586">
        <w:rPr>
          <w:rFonts w:ascii="GHEA Grapalat" w:hAnsi="GHEA Grapalat"/>
          <w:sz w:val="24"/>
          <w:szCs w:val="24"/>
          <w:lang w:val="hy-AM"/>
        </w:rPr>
        <w:t>կողմից։</w:t>
      </w:r>
    </w:p>
    <w:p w14:paraId="03D1EC3D" w14:textId="5A5C7B17" w:rsidR="00A10B6C" w:rsidRPr="008C22D5" w:rsidRDefault="001D05E7" w:rsidP="008C22D5">
      <w:pPr>
        <w:pStyle w:val="ListParagraph"/>
        <w:numPr>
          <w:ilvl w:val="0"/>
          <w:numId w:val="1"/>
        </w:numPr>
        <w:spacing w:after="0" w:line="360" w:lineRule="auto"/>
        <w:ind w:left="0" w:firstLine="634"/>
        <w:jc w:val="both"/>
        <w:rPr>
          <w:rFonts w:ascii="GHEA Grapalat" w:hAnsi="GHEA Grapalat"/>
          <w:b/>
          <w:sz w:val="24"/>
          <w:lang w:val="hy-AM"/>
        </w:rPr>
      </w:pPr>
      <w:r w:rsidRPr="008C22D5">
        <w:rPr>
          <w:rFonts w:ascii="GHEA Grapalat" w:hAnsi="GHEA Grapalat"/>
          <w:b/>
          <w:sz w:val="24"/>
          <w:lang w:val="hy-AM"/>
        </w:rPr>
        <w:t>Կապը ռազմավարական փաստաթղթերի հետ</w:t>
      </w:r>
      <w:r w:rsidR="00A10B6C" w:rsidRPr="008C22D5">
        <w:rPr>
          <w:rFonts w:ascii="GHEA Grapalat" w:hAnsi="GHEA Grapalat"/>
          <w:b/>
          <w:sz w:val="24"/>
          <w:lang w:val="hy-AM"/>
        </w:rPr>
        <w:t>:</w:t>
      </w:r>
    </w:p>
    <w:p w14:paraId="6609B58C" w14:textId="192946AD" w:rsidR="00D4177A" w:rsidRPr="00D4177A" w:rsidRDefault="00D4177A" w:rsidP="00041207">
      <w:pPr>
        <w:pStyle w:val="ListParagraph"/>
        <w:spacing w:before="100" w:beforeAutospacing="1" w:after="100" w:afterAutospacing="1" w:line="360" w:lineRule="auto"/>
        <w:ind w:left="90" w:firstLine="630"/>
        <w:jc w:val="both"/>
        <w:rPr>
          <w:rFonts w:ascii="GHEA Grapalat" w:eastAsia="Times New Roman" w:hAnsi="GHEA Grapalat" w:cs="Times New Roman"/>
          <w:color w:val="000000"/>
          <w:sz w:val="24"/>
          <w:szCs w:val="24"/>
          <w:lang w:val="hy-AM"/>
        </w:rPr>
      </w:pPr>
      <w:r w:rsidRPr="00D4177A">
        <w:rPr>
          <w:rFonts w:ascii="GHEA Grapalat" w:eastAsia="Times New Roman" w:hAnsi="GHEA Grapalat" w:cs="Times New Roman"/>
          <w:color w:val="000000"/>
          <w:sz w:val="24"/>
          <w:szCs w:val="24"/>
          <w:lang w:val="hy-AM"/>
        </w:rPr>
        <w:t>Նախագիծը բխում է «Հայաստանի Հանրապետության կառավարության 2021-2026 թվականների գործունեության միջոցառումների ծրագիրը հաստատելու մասին» N 1902-Լ որոշումից:</w:t>
      </w:r>
    </w:p>
    <w:p w14:paraId="27608374" w14:textId="77777777" w:rsidR="001D05E7" w:rsidRPr="000C0586" w:rsidRDefault="001D05E7" w:rsidP="00540C99">
      <w:pPr>
        <w:pStyle w:val="ListParagraph"/>
        <w:numPr>
          <w:ilvl w:val="0"/>
          <w:numId w:val="1"/>
        </w:numPr>
        <w:spacing w:line="360" w:lineRule="auto"/>
        <w:ind w:left="0" w:firstLine="630"/>
        <w:jc w:val="both"/>
        <w:rPr>
          <w:rFonts w:ascii="GHEA Grapalat" w:hAnsi="GHEA Grapalat"/>
          <w:b/>
          <w:sz w:val="24"/>
          <w:szCs w:val="24"/>
          <w:lang w:val="hy-AM"/>
        </w:rPr>
      </w:pPr>
      <w:r w:rsidRPr="000C0586">
        <w:rPr>
          <w:rFonts w:ascii="GHEA Grapalat" w:hAnsi="GHEA Grapalat"/>
          <w:b/>
          <w:sz w:val="24"/>
          <w:szCs w:val="24"/>
          <w:lang w:val="hy-AM"/>
        </w:rPr>
        <w:t>Նպատակը և ակնկալվող արդյունքը</w:t>
      </w:r>
    </w:p>
    <w:p w14:paraId="4460E783" w14:textId="74639F41" w:rsidR="00531C8C" w:rsidRDefault="004368B3" w:rsidP="00531C8C">
      <w:pPr>
        <w:spacing w:after="0" w:line="360" w:lineRule="auto"/>
        <w:ind w:firstLine="374"/>
        <w:jc w:val="both"/>
        <w:rPr>
          <w:rFonts w:ascii="GHEA Grapalat" w:hAnsi="GHEA Grapalat"/>
          <w:sz w:val="24"/>
          <w:szCs w:val="24"/>
          <w:lang w:val="hy-AM"/>
        </w:rPr>
      </w:pPr>
      <w:r w:rsidRPr="000C0586">
        <w:rPr>
          <w:rFonts w:ascii="GHEA Grapalat" w:hAnsi="GHEA Grapalat"/>
          <w:sz w:val="24"/>
          <w:szCs w:val="24"/>
          <w:lang w:val="hy-AM"/>
        </w:rPr>
        <w:t>Նախագծի ընդուն</w:t>
      </w:r>
      <w:r w:rsidR="00531C8C">
        <w:rPr>
          <w:rFonts w:ascii="GHEA Grapalat" w:hAnsi="GHEA Grapalat"/>
          <w:sz w:val="24"/>
          <w:szCs w:val="24"/>
          <w:lang w:val="hy-AM"/>
        </w:rPr>
        <w:t>ումը</w:t>
      </w:r>
      <w:r w:rsidR="00BE5F04" w:rsidRPr="000C0586">
        <w:rPr>
          <w:rFonts w:ascii="GHEA Grapalat" w:hAnsi="GHEA Grapalat"/>
          <w:sz w:val="24"/>
          <w:szCs w:val="24"/>
          <w:lang w:val="hy-AM"/>
        </w:rPr>
        <w:t xml:space="preserve"> </w:t>
      </w:r>
      <w:r w:rsidR="00531C8C" w:rsidRPr="008C22D5">
        <w:rPr>
          <w:rFonts w:ascii="GHEA Grapalat" w:hAnsi="GHEA Grapalat"/>
          <w:sz w:val="24"/>
          <w:szCs w:val="24"/>
          <w:lang w:val="hy-AM"/>
        </w:rPr>
        <w:t>կնպաստի Հայաստանի Հանրապետությունում խաղային ոլորտի ֆինանսական կայունության բարձրացմանը,  ֆինանսական պարտավորություններին վերաբերելի ռիսկերի նվազեցմանը, խաղացողների շահերի արդյունավետ պաշտպանությանը և Հայաստանի Հանրապետությունում  խաղային ոլորտում կիրառվող կարգավորումների համապատասխանեցմանը լավագույն միջազգային պրակտիկային</w:t>
      </w:r>
    </w:p>
    <w:p w14:paraId="57DB7678" w14:textId="587CBCB9" w:rsidR="00151BA6" w:rsidRPr="000C0586" w:rsidRDefault="00151BA6" w:rsidP="00531C8C">
      <w:pPr>
        <w:spacing w:after="0" w:line="360" w:lineRule="auto"/>
        <w:ind w:firstLine="374"/>
        <w:jc w:val="both"/>
        <w:rPr>
          <w:rFonts w:ascii="GHEA Grapalat" w:hAnsi="GHEA Grapalat"/>
          <w:b/>
          <w:sz w:val="24"/>
          <w:szCs w:val="24"/>
          <w:lang w:val="hy-AM"/>
        </w:rPr>
      </w:pPr>
      <w:r w:rsidRPr="000C0586">
        <w:rPr>
          <w:rFonts w:ascii="GHEA Grapalat" w:hAnsi="GHEA Grapalat"/>
          <w:b/>
          <w:sz w:val="24"/>
          <w:szCs w:val="24"/>
          <w:lang w:val="hy-AM"/>
        </w:rPr>
        <w:t>Այլ տեղեկություններ</w:t>
      </w:r>
    </w:p>
    <w:p w14:paraId="195CC9FD" w14:textId="77777777" w:rsidR="0015330C" w:rsidRPr="000C0586" w:rsidRDefault="00151BA6" w:rsidP="00D516EE">
      <w:pPr>
        <w:pStyle w:val="ListParagraph"/>
        <w:spacing w:line="360" w:lineRule="auto"/>
        <w:ind w:left="0" w:firstLine="720"/>
        <w:jc w:val="both"/>
        <w:rPr>
          <w:rFonts w:ascii="GHEA Grapalat" w:hAnsi="GHEA Grapalat"/>
          <w:sz w:val="24"/>
          <w:szCs w:val="24"/>
          <w:lang w:val="hy-AM"/>
        </w:rPr>
      </w:pPr>
      <w:r w:rsidRPr="000C0586">
        <w:rPr>
          <w:rFonts w:ascii="GHEA Grapalat" w:hAnsi="GHEA Grapalat"/>
          <w:sz w:val="24"/>
          <w:szCs w:val="24"/>
          <w:lang w:val="hy-AM"/>
        </w:rPr>
        <w:t>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r w:rsidR="00D516EE" w:rsidRPr="000C0586">
        <w:rPr>
          <w:rFonts w:ascii="GHEA Grapalat" w:hAnsi="GHEA Grapalat"/>
          <w:sz w:val="24"/>
          <w:szCs w:val="24"/>
          <w:lang w:val="hy-AM"/>
        </w:rPr>
        <w:t>:</w:t>
      </w:r>
    </w:p>
    <w:sectPr w:rsidR="0015330C" w:rsidRPr="000C0586" w:rsidSect="00BE5F04">
      <w:pgSz w:w="12240" w:h="15840"/>
      <w:pgMar w:top="450" w:right="630"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64B07" w14:textId="77777777" w:rsidR="002448E5" w:rsidRDefault="002448E5" w:rsidP="00BA1942">
      <w:pPr>
        <w:spacing w:after="0" w:line="240" w:lineRule="auto"/>
      </w:pPr>
      <w:r>
        <w:separator/>
      </w:r>
    </w:p>
  </w:endnote>
  <w:endnote w:type="continuationSeparator" w:id="0">
    <w:p w14:paraId="4291B204" w14:textId="77777777" w:rsidR="002448E5" w:rsidRDefault="002448E5"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2963C" w14:textId="77777777" w:rsidR="002448E5" w:rsidRDefault="002448E5" w:rsidP="00BA1942">
      <w:pPr>
        <w:spacing w:after="0" w:line="240" w:lineRule="auto"/>
      </w:pPr>
      <w:r>
        <w:separator/>
      </w:r>
    </w:p>
  </w:footnote>
  <w:footnote w:type="continuationSeparator" w:id="0">
    <w:p w14:paraId="33C295F2" w14:textId="77777777" w:rsidR="002448E5" w:rsidRDefault="002448E5"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17877"/>
    <w:multiLevelType w:val="multilevel"/>
    <w:tmpl w:val="87B8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36F04A72"/>
    <w:multiLevelType w:val="hybridMultilevel"/>
    <w:tmpl w:val="54C8CC5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3B765232"/>
    <w:multiLevelType w:val="multilevel"/>
    <w:tmpl w:val="0018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F5790"/>
    <w:multiLevelType w:val="multilevel"/>
    <w:tmpl w:val="DF48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D4F6A"/>
    <w:multiLevelType w:val="hybridMultilevel"/>
    <w:tmpl w:val="AE70A8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321CF0"/>
    <w:multiLevelType w:val="multilevel"/>
    <w:tmpl w:val="9BF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9"/>
  </w:num>
  <w:num w:numId="5">
    <w:abstractNumId w:val="3"/>
  </w:num>
  <w:num w:numId="6">
    <w:abstractNumId w:val="6"/>
  </w:num>
  <w:num w:numId="7">
    <w:abstractNumId w:val="7"/>
  </w:num>
  <w:num w:numId="8">
    <w:abstractNumId w:val="1"/>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152C2"/>
    <w:rsid w:val="00041207"/>
    <w:rsid w:val="000542CE"/>
    <w:rsid w:val="00062105"/>
    <w:rsid w:val="000627A1"/>
    <w:rsid w:val="00067A35"/>
    <w:rsid w:val="00085363"/>
    <w:rsid w:val="00094D8F"/>
    <w:rsid w:val="000950FE"/>
    <w:rsid w:val="000C0586"/>
    <w:rsid w:val="000F1271"/>
    <w:rsid w:val="000F3A8E"/>
    <w:rsid w:val="0010041D"/>
    <w:rsid w:val="00117FA8"/>
    <w:rsid w:val="00125499"/>
    <w:rsid w:val="00130802"/>
    <w:rsid w:val="00136647"/>
    <w:rsid w:val="00151BA6"/>
    <w:rsid w:val="001530BB"/>
    <w:rsid w:val="0015330C"/>
    <w:rsid w:val="00174171"/>
    <w:rsid w:val="001B2E7C"/>
    <w:rsid w:val="001D05E7"/>
    <w:rsid w:val="0020363D"/>
    <w:rsid w:val="002151AF"/>
    <w:rsid w:val="002271E6"/>
    <w:rsid w:val="00230AF6"/>
    <w:rsid w:val="002448E5"/>
    <w:rsid w:val="00261701"/>
    <w:rsid w:val="0026324B"/>
    <w:rsid w:val="00267831"/>
    <w:rsid w:val="0028236F"/>
    <w:rsid w:val="00284458"/>
    <w:rsid w:val="00296652"/>
    <w:rsid w:val="002C3883"/>
    <w:rsid w:val="002C4842"/>
    <w:rsid w:val="002D1329"/>
    <w:rsid w:val="002E58A7"/>
    <w:rsid w:val="002E5914"/>
    <w:rsid w:val="002E5EFA"/>
    <w:rsid w:val="002F2A00"/>
    <w:rsid w:val="00301857"/>
    <w:rsid w:val="00301D44"/>
    <w:rsid w:val="00310BE5"/>
    <w:rsid w:val="00375394"/>
    <w:rsid w:val="00393389"/>
    <w:rsid w:val="003B3371"/>
    <w:rsid w:val="003B528B"/>
    <w:rsid w:val="003C014E"/>
    <w:rsid w:val="003E4812"/>
    <w:rsid w:val="003F1420"/>
    <w:rsid w:val="0040617D"/>
    <w:rsid w:val="004138CC"/>
    <w:rsid w:val="004368B3"/>
    <w:rsid w:val="00442A69"/>
    <w:rsid w:val="00484FBB"/>
    <w:rsid w:val="004A27D3"/>
    <w:rsid w:val="004B6CE7"/>
    <w:rsid w:val="004F6BFA"/>
    <w:rsid w:val="0050669D"/>
    <w:rsid w:val="00515860"/>
    <w:rsid w:val="00522624"/>
    <w:rsid w:val="00523E69"/>
    <w:rsid w:val="005265D0"/>
    <w:rsid w:val="00527729"/>
    <w:rsid w:val="00531C8C"/>
    <w:rsid w:val="005379D8"/>
    <w:rsid w:val="00540C99"/>
    <w:rsid w:val="00543044"/>
    <w:rsid w:val="005640C5"/>
    <w:rsid w:val="005A7879"/>
    <w:rsid w:val="005E3BAD"/>
    <w:rsid w:val="005F4F91"/>
    <w:rsid w:val="0060078D"/>
    <w:rsid w:val="00605EC5"/>
    <w:rsid w:val="00607F79"/>
    <w:rsid w:val="00615007"/>
    <w:rsid w:val="00627957"/>
    <w:rsid w:val="0064190B"/>
    <w:rsid w:val="00655BA7"/>
    <w:rsid w:val="00656C63"/>
    <w:rsid w:val="00660CF2"/>
    <w:rsid w:val="00665720"/>
    <w:rsid w:val="006772D0"/>
    <w:rsid w:val="00687D2B"/>
    <w:rsid w:val="00687FE8"/>
    <w:rsid w:val="006A1780"/>
    <w:rsid w:val="006C0CA7"/>
    <w:rsid w:val="006C471D"/>
    <w:rsid w:val="006D3075"/>
    <w:rsid w:val="006F58D5"/>
    <w:rsid w:val="006F71DF"/>
    <w:rsid w:val="00725CB4"/>
    <w:rsid w:val="00742358"/>
    <w:rsid w:val="00753B7C"/>
    <w:rsid w:val="00760E37"/>
    <w:rsid w:val="00786BEC"/>
    <w:rsid w:val="00787493"/>
    <w:rsid w:val="007A15F2"/>
    <w:rsid w:val="007A772B"/>
    <w:rsid w:val="007C3893"/>
    <w:rsid w:val="007C3AEF"/>
    <w:rsid w:val="007D4727"/>
    <w:rsid w:val="007E4796"/>
    <w:rsid w:val="007E4F4F"/>
    <w:rsid w:val="007F4112"/>
    <w:rsid w:val="00801C8A"/>
    <w:rsid w:val="00820FA3"/>
    <w:rsid w:val="00821D97"/>
    <w:rsid w:val="0083476B"/>
    <w:rsid w:val="00845B06"/>
    <w:rsid w:val="00846668"/>
    <w:rsid w:val="00865FC5"/>
    <w:rsid w:val="00886C8C"/>
    <w:rsid w:val="00890870"/>
    <w:rsid w:val="00897616"/>
    <w:rsid w:val="008C22D5"/>
    <w:rsid w:val="008C4005"/>
    <w:rsid w:val="008D1A41"/>
    <w:rsid w:val="008E029C"/>
    <w:rsid w:val="008F4893"/>
    <w:rsid w:val="00911DD8"/>
    <w:rsid w:val="009334B0"/>
    <w:rsid w:val="00940602"/>
    <w:rsid w:val="00941CBD"/>
    <w:rsid w:val="009435F8"/>
    <w:rsid w:val="00975CA1"/>
    <w:rsid w:val="00975D1F"/>
    <w:rsid w:val="009A104A"/>
    <w:rsid w:val="009B4348"/>
    <w:rsid w:val="009C12F7"/>
    <w:rsid w:val="009C43CC"/>
    <w:rsid w:val="009D65B9"/>
    <w:rsid w:val="009D6650"/>
    <w:rsid w:val="009F4D07"/>
    <w:rsid w:val="009F5DB5"/>
    <w:rsid w:val="00A10B6C"/>
    <w:rsid w:val="00A34929"/>
    <w:rsid w:val="00A56583"/>
    <w:rsid w:val="00A77C5A"/>
    <w:rsid w:val="00A837AF"/>
    <w:rsid w:val="00A8724B"/>
    <w:rsid w:val="00A90D78"/>
    <w:rsid w:val="00A940E5"/>
    <w:rsid w:val="00AA20AB"/>
    <w:rsid w:val="00AB37BC"/>
    <w:rsid w:val="00AB5BF1"/>
    <w:rsid w:val="00AC77A2"/>
    <w:rsid w:val="00AD2664"/>
    <w:rsid w:val="00AF3C7F"/>
    <w:rsid w:val="00B11513"/>
    <w:rsid w:val="00B25389"/>
    <w:rsid w:val="00B53DF6"/>
    <w:rsid w:val="00B632CE"/>
    <w:rsid w:val="00B94D57"/>
    <w:rsid w:val="00BA1942"/>
    <w:rsid w:val="00BB0A7B"/>
    <w:rsid w:val="00BB65B1"/>
    <w:rsid w:val="00BC6C61"/>
    <w:rsid w:val="00BE5F04"/>
    <w:rsid w:val="00BF2888"/>
    <w:rsid w:val="00C267B5"/>
    <w:rsid w:val="00C44D68"/>
    <w:rsid w:val="00CD4258"/>
    <w:rsid w:val="00CD44E0"/>
    <w:rsid w:val="00CE0E9D"/>
    <w:rsid w:val="00CE1D45"/>
    <w:rsid w:val="00CF455F"/>
    <w:rsid w:val="00D01360"/>
    <w:rsid w:val="00D35841"/>
    <w:rsid w:val="00D4177A"/>
    <w:rsid w:val="00D42AB9"/>
    <w:rsid w:val="00D516EE"/>
    <w:rsid w:val="00D647EE"/>
    <w:rsid w:val="00D83D18"/>
    <w:rsid w:val="00DB06C2"/>
    <w:rsid w:val="00E02CAF"/>
    <w:rsid w:val="00E20894"/>
    <w:rsid w:val="00E21CF6"/>
    <w:rsid w:val="00E648CB"/>
    <w:rsid w:val="00ED4ED2"/>
    <w:rsid w:val="00EF3A51"/>
    <w:rsid w:val="00EF7F7C"/>
    <w:rsid w:val="00F14676"/>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 w:type="character" w:styleId="Hyperlink">
    <w:name w:val="Hyperlink"/>
    <w:basedOn w:val="DefaultParagraphFont"/>
    <w:uiPriority w:val="99"/>
    <w:semiHidden/>
    <w:unhideWhenUsed/>
    <w:rsid w:val="0052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816334">
      <w:bodyDiv w:val="1"/>
      <w:marLeft w:val="0"/>
      <w:marRight w:val="0"/>
      <w:marTop w:val="0"/>
      <w:marBottom w:val="0"/>
      <w:divBdr>
        <w:top w:val="none" w:sz="0" w:space="0" w:color="auto"/>
        <w:left w:val="none" w:sz="0" w:space="0" w:color="auto"/>
        <w:bottom w:val="none" w:sz="0" w:space="0" w:color="auto"/>
        <w:right w:val="none" w:sz="0" w:space="0" w:color="auto"/>
      </w:divBdr>
    </w:div>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 w:id="18672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5</cp:revision>
  <dcterms:created xsi:type="dcterms:W3CDTF">2026-02-27T08:56:00Z</dcterms:created>
  <dcterms:modified xsi:type="dcterms:W3CDTF">2026-02-27T10:01:00Z</dcterms:modified>
</cp:coreProperties>
</file>