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8772" w14:textId="2B507B2C" w:rsidR="00516261" w:rsidRPr="00CB00DD" w:rsidRDefault="0090612C" w:rsidP="00792690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1288F835" w14:textId="77777777" w:rsidR="00EA39B7" w:rsidRPr="00CB00DD" w:rsidRDefault="00EA39B7" w:rsidP="00792690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32D3CF1F" w14:textId="50878F58" w:rsidR="00D45CA4" w:rsidRPr="00CB00DD" w:rsidRDefault="00E52097" w:rsidP="00A54833">
      <w:pPr>
        <w:spacing w:after="240" w:line="280" w:lineRule="atLeast"/>
        <w:jc w:val="center"/>
        <w:rPr>
          <w:rFonts w:ascii="GHEA Grapalat" w:eastAsiaTheme="minorEastAsia" w:hAnsi="GHEA Grapalat" w:cs="Times New Roman"/>
          <w:b/>
          <w:bCs/>
          <w:iCs/>
          <w:caps/>
          <w:sz w:val="24"/>
          <w:szCs w:val="24"/>
        </w:rPr>
      </w:pPr>
      <w:r w:rsidRPr="00CB00DD">
        <w:rPr>
          <w:rFonts w:ascii="GHEA Grapalat" w:eastAsiaTheme="minorEastAsia" w:hAnsi="GHEA Grapalat" w:cs="Sylfaen"/>
          <w:iCs/>
          <w:sz w:val="24"/>
          <w:szCs w:val="24"/>
        </w:rPr>
        <w:t>ՎԵՐԱԿԱՌՈՒՑՄԱՆ ԵՎ  ԶԱՐԳԱՑՄԱՆ ՄԻՋԱԶԳԱՅԻՆ ԲԱՆԿԻ ԵՎ ՀԱՅԱՍՏԱՆԻ ՀԱՆՐԱՊԵՏՈՒԹՅԱՆ  ՄԻՋԵՎ «22 ԵՎ 23» ՀՈՒԼԻՍԻ 2025Թ</w:t>
      </w:r>
      <w:r w:rsidRPr="00CB00DD">
        <w:rPr>
          <w:rFonts w:ascii="MS Mincho" w:eastAsia="MS Mincho" w:hAnsi="MS Mincho" w:cs="MS Mincho" w:hint="eastAsia"/>
          <w:iCs/>
          <w:sz w:val="24"/>
          <w:szCs w:val="24"/>
        </w:rPr>
        <w:t>․</w:t>
      </w:r>
      <w:r w:rsidRPr="00CB00DD">
        <w:rPr>
          <w:rFonts w:ascii="GHEA Grapalat" w:eastAsiaTheme="minorEastAsia" w:hAnsi="GHEA Grapalat" w:cs="Sylfaen"/>
          <w:iCs/>
          <w:sz w:val="24"/>
          <w:szCs w:val="24"/>
        </w:rPr>
        <w:t xml:space="preserve"> ԿՆՔՎԱԾ </w:t>
      </w:r>
      <w:r w:rsidRPr="00CB00DD">
        <w:rPr>
          <w:rFonts w:ascii="GHEA Grapalat" w:eastAsiaTheme="minorEastAsia" w:hAnsi="GHEA Grapalat" w:cs="Sylfaen"/>
          <w:iCs/>
          <w:sz w:val="24"/>
          <w:szCs w:val="24"/>
          <w:lang w:val="af-ZA"/>
        </w:rPr>
        <w:t>ԹԻՎ 9809-AM</w:t>
      </w:r>
      <w:r w:rsidRPr="00CB00DD">
        <w:rPr>
          <w:rFonts w:ascii="GHEA Grapalat" w:eastAsiaTheme="minorEastAsia" w:hAnsi="GHEA Grapalat" w:cs="Sylfaen"/>
          <w:iCs/>
          <w:sz w:val="24"/>
          <w:szCs w:val="24"/>
        </w:rPr>
        <w:t xml:space="preserve"> ՎԱՐԿԱՅԻՆ ՀԱՄԱՁԱՅՆԱԳՐՈՎ ՆԱԽԱՏԵՍՎԱԾ ՀԱՅԱՍՏԱՆԻ ԶԲՈՍԱՇՐՋՈՒԹՅԱՆ ԵՎ ՄԱՐԶԱՅԻՆ ԵՆԹԱԿԱՌՈՒՑՎԱԾՔՆԵՐԻ ԾՐԱԳՐԻ ԻՐԱԿԱՆԱՑՄԱՆ ՀԱՄԱՐ ԿԱՌԱՎԱՐՄԱՆ ԿՈՄԻՏԵ ՍՏԵՂԾԵԼՈՒ, ԴՐԱ ԿԱԶՄԸ ԵՎ ԱՇԽԱՏԱԿԱՐԳԸ ՀԱՍՏԱՏԵԼՈՒ ՄԱՍԻՆ</w:t>
      </w:r>
      <w:r w:rsidR="0090612C" w:rsidRPr="00CB00DD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90612C" w:rsidRPr="00CB00DD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ՀՀ </w:t>
      </w:r>
      <w:r w:rsidRPr="00CB00DD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ՎԱՐՉԱՊԵՏԻ </w:t>
      </w:r>
      <w:r w:rsidR="0090612C" w:rsidRPr="00CB00DD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ՈՐՈՇՄԱՆ ՆԱԽԱԳԾԻ ԸՆԴՈՒՆՄԱՆ</w:t>
      </w:r>
    </w:p>
    <w:p w14:paraId="3428A17D" w14:textId="77777777" w:rsidR="002A4DAF" w:rsidRPr="00CB00DD" w:rsidRDefault="002A4DAF" w:rsidP="006B1EE2">
      <w:pPr>
        <w:pStyle w:val="ListParagraph"/>
        <w:spacing w:after="0" w:line="360" w:lineRule="auto"/>
        <w:ind w:left="360"/>
        <w:rPr>
          <w:rFonts w:ascii="GHEA Grapalat" w:hAnsi="GHEA Grapalat"/>
          <w:b/>
          <w:bCs/>
          <w:sz w:val="24"/>
          <w:szCs w:val="24"/>
        </w:rPr>
      </w:pPr>
    </w:p>
    <w:p w14:paraId="7BB94121" w14:textId="22BDFF42" w:rsidR="00E32ED6" w:rsidRPr="00CB00DD" w:rsidRDefault="003C4FEB" w:rsidP="004A1FDE">
      <w:pPr>
        <w:pStyle w:val="ListParagraph"/>
        <w:spacing w:after="0" w:line="360" w:lineRule="auto"/>
        <w:ind w:left="0" w:firstLine="720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>1</w:t>
      </w:r>
      <w:r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="00A54833" w:rsidRPr="00CB00DD">
        <w:rPr>
          <w:rFonts w:ascii="GHEA Grapalat" w:eastAsia="MS Mincho" w:hAnsi="GHEA Grapalat" w:cs="MS Mincho"/>
          <w:b/>
          <w:bCs/>
          <w:sz w:val="24"/>
          <w:szCs w:val="24"/>
        </w:rPr>
        <w:t xml:space="preserve"> </w:t>
      </w:r>
      <w:r w:rsidR="00792690" w:rsidRPr="00CB00DD">
        <w:rPr>
          <w:rFonts w:ascii="GHEA Grapalat" w:hAnsi="GHEA Grapalat"/>
          <w:b/>
          <w:bCs/>
          <w:sz w:val="24"/>
          <w:szCs w:val="24"/>
        </w:rPr>
        <w:t>Որոշման ընդունման անհրաժեշտությունը</w:t>
      </w:r>
      <w:r w:rsidR="00154FCB"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21A4ADC1" w14:textId="15701A5B" w:rsidR="00A54833" w:rsidRPr="00CB00DD" w:rsidRDefault="00A83E1A" w:rsidP="00583653">
      <w:pPr>
        <w:spacing w:after="0" w:line="360" w:lineRule="auto"/>
        <w:ind w:firstLine="720"/>
        <w:contextualSpacing/>
        <w:jc w:val="both"/>
        <w:rPr>
          <w:rFonts w:ascii="GHEA Grapalat" w:eastAsia="MS Mincho" w:hAnsi="GHEA Grapalat" w:cs="MS Mincho"/>
          <w:sz w:val="24"/>
          <w:szCs w:val="24"/>
        </w:rPr>
      </w:pPr>
      <w:bookmarkStart w:id="0" w:name="_Hlk193296015"/>
      <w:r w:rsidRPr="00CB00DD">
        <w:rPr>
          <w:rFonts w:ascii="GHEA Grapalat" w:eastAsia="MS Mincho" w:hAnsi="GHEA Grapalat" w:cs="MS Mincho"/>
          <w:sz w:val="24"/>
          <w:szCs w:val="24"/>
        </w:rPr>
        <w:t xml:space="preserve">Որոշման նախագիծը ներկայացվում է </w:t>
      </w:r>
      <w:r w:rsidR="00393D9B">
        <w:rPr>
          <w:rFonts w:ascii="GHEA Grapalat" w:eastAsia="MS Mincho" w:hAnsi="GHEA Grapalat" w:cs="MS Mincho"/>
          <w:sz w:val="24"/>
          <w:szCs w:val="24"/>
        </w:rPr>
        <w:t>հիմնվելով</w:t>
      </w:r>
      <w:r w:rsidRPr="00CB00DD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0A0928" w:rsidRPr="00CB00DD">
        <w:rPr>
          <w:rFonts w:ascii="GHEA Grapalat" w:eastAsia="MS Mincho" w:hAnsi="GHEA Grapalat" w:cs="MS Mincho"/>
          <w:sz w:val="24"/>
          <w:szCs w:val="24"/>
        </w:rPr>
        <w:t>2024թ. սեպտեմբերին ընդունված  «Զբոսաշրջային կենտրոններ կամ գյուղեր հայտարարելու համար պահանջվող նվազագույն չափանիշները, այդ թվում՝ քաղաքաշինական և բնապահպանական հիմնական նորմերը, զարգացման նպատակները, խնդիրները և միջոցառումները հաստատելու մասին» հրաման</w:t>
      </w:r>
      <w:r w:rsidR="00393D9B">
        <w:rPr>
          <w:rFonts w:ascii="GHEA Grapalat" w:eastAsia="MS Mincho" w:hAnsi="GHEA Grapalat" w:cs="MS Mincho"/>
          <w:sz w:val="24"/>
          <w:szCs w:val="24"/>
        </w:rPr>
        <w:t>ի վրա</w:t>
      </w:r>
      <w:r w:rsidR="000A0928" w:rsidRPr="00CB00DD">
        <w:rPr>
          <w:rFonts w:ascii="GHEA Grapalat" w:eastAsia="MS Mincho" w:hAnsi="GHEA Grapalat" w:cs="MS Mincho"/>
          <w:sz w:val="24"/>
          <w:szCs w:val="24"/>
          <w:vertAlign w:val="superscript"/>
        </w:rPr>
        <w:footnoteReference w:id="1"/>
      </w:r>
      <w:r w:rsidR="000A0928" w:rsidRPr="00CB00DD">
        <w:rPr>
          <w:rFonts w:ascii="GHEA Grapalat" w:eastAsia="MS Mincho" w:hAnsi="GHEA Grapalat" w:cs="MS Mincho"/>
          <w:sz w:val="24"/>
          <w:szCs w:val="24"/>
        </w:rPr>
        <w:t>, որը նախանշում է ՀՀ կառավարության՝ կլաստերների ստեղծման մոտեցումը, սահմանում է զբոսաշրջային կլաստերի (կամ ուղղության) հատկանիշները, որպես նշանակալի զբոսաշրջային ռեսուրս և ակտիվներ պարունակող բնակավայր, վարչական շրջան կամ վարչատարածքային միավոր կամ դրանց համախումբ։</w:t>
      </w:r>
      <w:r w:rsidR="00A529F6" w:rsidRPr="00CB00DD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0A0928" w:rsidRPr="00CB00DD">
        <w:rPr>
          <w:rFonts w:ascii="GHEA Grapalat" w:eastAsia="MS Mincho" w:hAnsi="GHEA Grapalat" w:cs="MS Mincho"/>
          <w:sz w:val="24"/>
          <w:szCs w:val="24"/>
        </w:rPr>
        <w:t xml:space="preserve">Այս մոտեցումը ներառում է քաղաքային և բնական ռեսուրսների կառավարումը, պատմական հուշարձանների պահպանությունը, ինչպես նաև կլաստերով նախատեսված զբասաշրջային ակտիվների և ենթակառուցվածքների </w:t>
      </w:r>
      <w:r w:rsidR="008D4608" w:rsidRPr="00CB00DD">
        <w:rPr>
          <w:rFonts w:ascii="GHEA Grapalat" w:eastAsia="MS Mincho" w:hAnsi="GHEA Grapalat" w:cs="MS Mincho"/>
          <w:sz w:val="24"/>
          <w:szCs w:val="24"/>
        </w:rPr>
        <w:t xml:space="preserve">բարեկարգումը, </w:t>
      </w:r>
      <w:r w:rsidR="000A0928" w:rsidRPr="00CB00DD">
        <w:rPr>
          <w:rFonts w:ascii="GHEA Grapalat" w:eastAsia="MS Mincho" w:hAnsi="GHEA Grapalat" w:cs="MS Mincho"/>
          <w:sz w:val="24"/>
          <w:szCs w:val="24"/>
        </w:rPr>
        <w:t>արդյունավետ շահագործումն ու պահպանումը։</w:t>
      </w:r>
    </w:p>
    <w:p w14:paraId="42932954" w14:textId="02AC7DF9" w:rsidR="00A54833" w:rsidRPr="00862618" w:rsidRDefault="00865BE6" w:rsidP="00583653">
      <w:pPr>
        <w:spacing w:after="0" w:line="360" w:lineRule="auto"/>
        <w:ind w:firstLine="720"/>
        <w:contextualSpacing/>
        <w:jc w:val="both"/>
        <w:rPr>
          <w:rFonts w:ascii="GHEA Grapalat" w:eastAsia="MS Mincho" w:hAnsi="GHEA Grapalat" w:cs="MS Mincho"/>
          <w:sz w:val="24"/>
          <w:szCs w:val="24"/>
        </w:rPr>
      </w:pPr>
      <w:r w:rsidRPr="00CB00DD">
        <w:rPr>
          <w:rFonts w:ascii="GHEA Grapalat" w:eastAsia="MS Mincho" w:hAnsi="GHEA Grapalat" w:cs="MS Mincho"/>
          <w:sz w:val="24"/>
          <w:szCs w:val="24"/>
        </w:rPr>
        <w:t xml:space="preserve"> </w:t>
      </w:r>
      <w:bookmarkEnd w:id="0"/>
      <w:r w:rsidR="00A54833" w:rsidRPr="00CB00DD">
        <w:rPr>
          <w:rFonts w:ascii="GHEA Grapalat" w:eastAsia="MS Mincho" w:hAnsi="GHEA Grapalat" w:cs="MS Mincho"/>
          <w:sz w:val="24"/>
          <w:szCs w:val="24"/>
        </w:rPr>
        <w:t xml:space="preserve">Որոշման </w:t>
      </w:r>
      <w:r w:rsidR="00A54833" w:rsidRPr="00862618">
        <w:rPr>
          <w:rFonts w:ascii="GHEA Grapalat" w:eastAsia="MS Mincho" w:hAnsi="GHEA Grapalat" w:cs="MS Mincho"/>
          <w:sz w:val="24"/>
          <w:szCs w:val="24"/>
        </w:rPr>
        <w:t xml:space="preserve">ընդունման անհրաժեշտությունը բխում է </w:t>
      </w:r>
      <w:r w:rsidR="00A35BA3" w:rsidRPr="00862618">
        <w:rPr>
          <w:rFonts w:ascii="GHEA Grapalat" w:eastAsia="MS Mincho" w:hAnsi="GHEA Grapalat" w:cs="MS Mincho"/>
          <w:sz w:val="24"/>
          <w:szCs w:val="24"/>
        </w:rPr>
        <w:t xml:space="preserve">Հայաստանի զբոսաշրջության </w:t>
      </w:r>
      <w:r w:rsidR="008D4608" w:rsidRPr="00862618">
        <w:rPr>
          <w:rFonts w:ascii="GHEA Grapalat" w:eastAsia="MS Mincho" w:hAnsi="GHEA Grapalat" w:cs="MS Mincho"/>
          <w:sz w:val="24"/>
          <w:szCs w:val="24"/>
        </w:rPr>
        <w:t>և</w:t>
      </w:r>
      <w:r w:rsidR="00A35BA3" w:rsidRPr="00862618">
        <w:rPr>
          <w:rFonts w:ascii="GHEA Grapalat" w:eastAsia="MS Mincho" w:hAnsi="GHEA Grapalat" w:cs="MS Mincho"/>
          <w:sz w:val="24"/>
          <w:szCs w:val="24"/>
        </w:rPr>
        <w:t xml:space="preserve"> մարզային ենթակառուցվածքների ծրագրի (այսուհետ՝ Ծրագիր) արդյունավետ ընթացք</w:t>
      </w:r>
      <w:r w:rsidR="008D4608" w:rsidRPr="00862618">
        <w:rPr>
          <w:rFonts w:ascii="GHEA Grapalat" w:eastAsia="MS Mincho" w:hAnsi="GHEA Grapalat" w:cs="MS Mincho"/>
          <w:sz w:val="24"/>
          <w:szCs w:val="24"/>
        </w:rPr>
        <w:t>ն</w:t>
      </w:r>
      <w:r w:rsidR="00A35BA3" w:rsidRPr="00862618">
        <w:rPr>
          <w:rFonts w:ascii="GHEA Grapalat" w:eastAsia="MS Mincho" w:hAnsi="GHEA Grapalat" w:cs="MS Mincho"/>
          <w:sz w:val="24"/>
          <w:szCs w:val="24"/>
        </w:rPr>
        <w:t xml:space="preserve"> ապահով</w:t>
      </w:r>
      <w:r w:rsidR="008D4608" w:rsidRPr="00862618">
        <w:rPr>
          <w:rFonts w:ascii="GHEA Grapalat" w:eastAsia="MS Mincho" w:hAnsi="GHEA Grapalat" w:cs="MS Mincho"/>
          <w:sz w:val="24"/>
          <w:szCs w:val="24"/>
        </w:rPr>
        <w:t>ելու</w:t>
      </w:r>
      <w:r w:rsidR="00A35BA3" w:rsidRPr="00862618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393D9B" w:rsidRPr="00862618">
        <w:rPr>
          <w:rFonts w:ascii="GHEA Grapalat" w:eastAsia="MS Mincho" w:hAnsi="GHEA Grapalat" w:cs="MS Mincho"/>
          <w:sz w:val="24"/>
          <w:szCs w:val="24"/>
        </w:rPr>
        <w:t>պահանջից</w:t>
      </w:r>
      <w:r w:rsidR="00A35BA3" w:rsidRPr="00862618">
        <w:rPr>
          <w:rFonts w:ascii="GHEA Grapalat" w:eastAsia="MS Mincho" w:hAnsi="GHEA Grapalat" w:cs="MS Mincho"/>
          <w:sz w:val="24"/>
          <w:szCs w:val="24"/>
        </w:rPr>
        <w:t>։</w:t>
      </w:r>
    </w:p>
    <w:p w14:paraId="60C5BF70" w14:textId="62CAB9A2" w:rsidR="00BF6094" w:rsidRPr="00CB00DD" w:rsidRDefault="008D2AE1" w:rsidP="00583653">
      <w:pPr>
        <w:spacing w:after="0" w:line="360" w:lineRule="auto"/>
        <w:ind w:firstLine="720"/>
        <w:contextualSpacing/>
        <w:jc w:val="both"/>
        <w:rPr>
          <w:rFonts w:ascii="GHEA Grapalat" w:eastAsia="MS Mincho" w:hAnsi="GHEA Grapalat" w:cs="MS Mincho"/>
          <w:sz w:val="24"/>
          <w:szCs w:val="24"/>
        </w:rPr>
      </w:pPr>
      <w:r w:rsidRPr="00862618">
        <w:rPr>
          <w:rFonts w:ascii="GHEA Grapalat" w:eastAsia="MS Mincho" w:hAnsi="GHEA Grapalat" w:cs="MS Mincho"/>
          <w:sz w:val="24"/>
          <w:szCs w:val="24"/>
        </w:rPr>
        <w:t>Անհրաժեշտ է</w:t>
      </w:r>
      <w:r w:rsidR="00A54833" w:rsidRPr="00862618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1B2F7F" w:rsidRPr="00862618">
        <w:rPr>
          <w:rFonts w:ascii="GHEA Grapalat" w:eastAsia="MS Mincho" w:hAnsi="GHEA Grapalat" w:cs="MS Mincho"/>
          <w:sz w:val="24"/>
          <w:szCs w:val="24"/>
        </w:rPr>
        <w:t xml:space="preserve">Ծրագրի կառավարման կոմիտեի </w:t>
      </w:r>
      <w:r w:rsidR="008D4608" w:rsidRPr="00862618">
        <w:rPr>
          <w:rFonts w:ascii="GHEA Grapalat" w:hAnsi="GHEA Grapalat"/>
          <w:sz w:val="24"/>
          <w:szCs w:val="24"/>
        </w:rPr>
        <w:t xml:space="preserve">(այսուհետ՝ ԾԿԿ) </w:t>
      </w:r>
      <w:r w:rsidR="00A54833" w:rsidRPr="00862618">
        <w:rPr>
          <w:rFonts w:ascii="GHEA Grapalat" w:eastAsia="MS Mincho" w:hAnsi="GHEA Grapalat" w:cs="MS Mincho"/>
          <w:sz w:val="24"/>
          <w:szCs w:val="24"/>
        </w:rPr>
        <w:t>համակարգված գործունեությամբ</w:t>
      </w:r>
      <w:r w:rsidRPr="00862618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1B2F7F" w:rsidRPr="00862618">
        <w:rPr>
          <w:rFonts w:ascii="GHEA Grapalat" w:eastAsia="MS Mincho" w:hAnsi="GHEA Grapalat" w:cs="MS Mincho"/>
          <w:sz w:val="24"/>
          <w:szCs w:val="24"/>
        </w:rPr>
        <w:t>կայացնել որոշումներ՝ նախապես ընտրված կլաստերն</w:t>
      </w:r>
      <w:r w:rsidR="00E946EE" w:rsidRPr="00862618">
        <w:rPr>
          <w:rFonts w:ascii="GHEA Grapalat" w:eastAsia="MS Mincho" w:hAnsi="GHEA Grapalat" w:cs="MS Mincho"/>
          <w:sz w:val="24"/>
          <w:szCs w:val="24"/>
        </w:rPr>
        <w:t>ե</w:t>
      </w:r>
      <w:r w:rsidR="001B2F7F" w:rsidRPr="00862618">
        <w:rPr>
          <w:rFonts w:ascii="GHEA Grapalat" w:eastAsia="MS Mincho" w:hAnsi="GHEA Grapalat" w:cs="MS Mincho"/>
          <w:sz w:val="24"/>
          <w:szCs w:val="24"/>
        </w:rPr>
        <w:t>րի</w:t>
      </w:r>
      <w:r w:rsidR="001B2F7F" w:rsidRPr="00CB00DD">
        <w:rPr>
          <w:rFonts w:ascii="GHEA Grapalat" w:eastAsia="MS Mincho" w:hAnsi="GHEA Grapalat" w:cs="MS Mincho"/>
          <w:sz w:val="24"/>
          <w:szCs w:val="24"/>
        </w:rPr>
        <w:t xml:space="preserve"> բնակավայրերում </w:t>
      </w:r>
      <w:r w:rsidR="00F016FB" w:rsidRPr="00CB00DD">
        <w:rPr>
          <w:rFonts w:ascii="GHEA Grapalat" w:eastAsia="MS Mincho" w:hAnsi="GHEA Grapalat" w:cs="MS Mincho"/>
          <w:sz w:val="24"/>
          <w:szCs w:val="24"/>
        </w:rPr>
        <w:t xml:space="preserve">ենթակառուցվածքների </w:t>
      </w:r>
      <w:r w:rsidR="00E946EE">
        <w:rPr>
          <w:rFonts w:ascii="GHEA Grapalat" w:eastAsia="MS Mincho" w:hAnsi="GHEA Grapalat" w:cs="MS Mincho"/>
          <w:sz w:val="24"/>
          <w:szCs w:val="24"/>
        </w:rPr>
        <w:t xml:space="preserve">շուրջ տարվող աշխատանքների </w:t>
      </w:r>
      <w:r w:rsidR="00F016FB" w:rsidRPr="00CB00DD">
        <w:rPr>
          <w:rFonts w:ascii="GHEA Grapalat" w:eastAsia="MS Mincho" w:hAnsi="GHEA Grapalat" w:cs="MS Mincho"/>
          <w:sz w:val="24"/>
          <w:szCs w:val="24"/>
        </w:rPr>
        <w:t xml:space="preserve">հաստատման </w:t>
      </w:r>
      <w:r w:rsidR="00F016FB" w:rsidRPr="00CB00DD">
        <w:rPr>
          <w:rFonts w:ascii="GHEA Grapalat" w:eastAsia="MS Mincho" w:hAnsi="GHEA Grapalat" w:cs="MS Mincho"/>
          <w:sz w:val="24"/>
          <w:szCs w:val="24"/>
        </w:rPr>
        <w:lastRenderedPageBreak/>
        <w:t xml:space="preserve">համար, քանի որ </w:t>
      </w:r>
      <w:r w:rsidR="00BF6094" w:rsidRPr="00CB00DD">
        <w:rPr>
          <w:rFonts w:ascii="GHEA Grapalat" w:eastAsia="MS Mincho" w:hAnsi="GHEA Grapalat" w:cs="MS Mincho"/>
          <w:sz w:val="24"/>
          <w:szCs w:val="24"/>
        </w:rPr>
        <w:t>կլաստերային մոդել</w:t>
      </w:r>
      <w:r w:rsidR="00F016FB" w:rsidRPr="00CB00DD">
        <w:rPr>
          <w:rFonts w:ascii="GHEA Grapalat" w:eastAsia="MS Mincho" w:hAnsi="GHEA Grapalat" w:cs="MS Mincho"/>
          <w:sz w:val="24"/>
          <w:szCs w:val="24"/>
        </w:rPr>
        <w:t>ի պահպանումը</w:t>
      </w:r>
      <w:r w:rsidR="00BF6094" w:rsidRPr="00CB00DD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170BEE" w:rsidRPr="00CB00DD">
        <w:rPr>
          <w:rFonts w:ascii="GHEA Grapalat" w:eastAsia="MS Mincho" w:hAnsi="GHEA Grapalat" w:cs="MS Mincho"/>
          <w:sz w:val="24"/>
          <w:szCs w:val="24"/>
        </w:rPr>
        <w:t>երաշխիք</w:t>
      </w:r>
      <w:r w:rsidR="00BF6094" w:rsidRPr="00CB00DD">
        <w:rPr>
          <w:rFonts w:ascii="GHEA Grapalat" w:eastAsia="MS Mincho" w:hAnsi="GHEA Grapalat" w:cs="MS Mincho"/>
          <w:sz w:val="24"/>
          <w:szCs w:val="24"/>
        </w:rPr>
        <w:t xml:space="preserve"> է</w:t>
      </w:r>
      <w:r w:rsidR="00F016FB" w:rsidRPr="00CB00DD">
        <w:rPr>
          <w:rFonts w:ascii="GHEA Grapalat" w:eastAsia="MS Mincho" w:hAnsi="GHEA Grapalat" w:cs="MS Mincho"/>
          <w:sz w:val="24"/>
          <w:szCs w:val="24"/>
        </w:rPr>
        <w:t xml:space="preserve"> տվյալ տեղանքի</w:t>
      </w:r>
      <w:r w:rsidR="00BF6094" w:rsidRPr="00CB00DD">
        <w:rPr>
          <w:rFonts w:ascii="GHEA Grapalat" w:eastAsia="MS Mincho" w:hAnsi="GHEA Grapalat" w:cs="MS Mincho"/>
          <w:sz w:val="24"/>
          <w:szCs w:val="24"/>
        </w:rPr>
        <w:t xml:space="preserve"> մրցունակության բարձրացման, </w:t>
      </w:r>
      <w:r w:rsidR="00862618">
        <w:rPr>
          <w:rFonts w:ascii="GHEA Grapalat" w:eastAsia="MS Mincho" w:hAnsi="GHEA Grapalat" w:cs="MS Mincho"/>
          <w:sz w:val="24"/>
          <w:szCs w:val="24"/>
        </w:rPr>
        <w:t xml:space="preserve">զբոսաշրջային թիրախային </w:t>
      </w:r>
      <w:r w:rsidR="00BF6094" w:rsidRPr="00CB00DD">
        <w:rPr>
          <w:rFonts w:ascii="GHEA Grapalat" w:eastAsia="MS Mincho" w:hAnsi="GHEA Grapalat" w:cs="MS Mincho"/>
          <w:sz w:val="24"/>
          <w:szCs w:val="24"/>
        </w:rPr>
        <w:t>ուղղությունների խթանումն ամրապնդելու</w:t>
      </w:r>
      <w:r w:rsidR="00170BEE" w:rsidRPr="00CB00DD">
        <w:rPr>
          <w:rFonts w:ascii="GHEA Grapalat" w:eastAsia="MS Mincho" w:hAnsi="GHEA Grapalat" w:cs="MS Mincho"/>
          <w:sz w:val="24"/>
          <w:szCs w:val="24"/>
        </w:rPr>
        <w:t xml:space="preserve"> և</w:t>
      </w:r>
      <w:r w:rsidR="00BF6094" w:rsidRPr="00CB00DD">
        <w:rPr>
          <w:rFonts w:ascii="GHEA Grapalat" w:eastAsia="MS Mincho" w:hAnsi="GHEA Grapalat" w:cs="MS Mincho"/>
          <w:sz w:val="24"/>
          <w:szCs w:val="24"/>
        </w:rPr>
        <w:t xml:space="preserve"> ծառայությունների բարելավման առումով։ Այն նշանակում է մասնատված, մեկուսի զբոսաշրջային ներդրումներից անցում յուրաքանչյուր կլաստերի շրջանակում պլանավորման, զարգացման և կառավարման համախմբված, բազմաոլորտային մոտեցման:</w:t>
      </w:r>
    </w:p>
    <w:p w14:paraId="3058FBEF" w14:textId="77777777" w:rsidR="00BF6094" w:rsidRPr="00CB00DD" w:rsidRDefault="00BF6094" w:rsidP="003C4FEB">
      <w:pPr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</w:rPr>
      </w:pPr>
    </w:p>
    <w:p w14:paraId="2226817B" w14:textId="59453882" w:rsidR="004E00C3" w:rsidRPr="00CB00DD" w:rsidRDefault="003C4FEB" w:rsidP="0058365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 xml:space="preserve">  2</w:t>
      </w:r>
      <w:r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Pr="00CB00DD">
        <w:rPr>
          <w:rFonts w:ascii="GHEA Grapalat" w:eastAsia="MS Mincho" w:hAnsi="GHEA Grapalat" w:cs="MS Mincho"/>
          <w:b/>
          <w:bCs/>
          <w:sz w:val="24"/>
          <w:szCs w:val="24"/>
        </w:rPr>
        <w:t xml:space="preserve"> 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Ընթացիկ իրավիճ</w:t>
      </w:r>
      <w:r w:rsidR="00B264D7" w:rsidRPr="00CB00DD">
        <w:rPr>
          <w:rFonts w:ascii="GHEA Grapalat" w:hAnsi="GHEA Grapalat"/>
          <w:b/>
          <w:bCs/>
          <w:sz w:val="24"/>
          <w:szCs w:val="24"/>
        </w:rPr>
        <w:t>ա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կը և խնդիրները</w:t>
      </w:r>
    </w:p>
    <w:p w14:paraId="66AC048C" w14:textId="6957495C" w:rsidR="001B28C5" w:rsidRPr="00CB00DD" w:rsidRDefault="001B28C5" w:rsidP="00583653">
      <w:pPr>
        <w:tabs>
          <w:tab w:val="left" w:pos="270"/>
        </w:tabs>
        <w:spacing w:after="0" w:line="360" w:lineRule="auto"/>
        <w:ind w:firstLine="720"/>
        <w:contextualSpacing/>
        <w:jc w:val="both"/>
        <w:rPr>
          <w:rFonts w:ascii="GHEA Grapalat" w:eastAsia="GHEA Grapalat" w:hAnsi="GHEA Grapalat" w:cs="Times New Roman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Հայաստանում՝ հատկապես Երևանից դուրս, զբոսաշրջային ենթակառուցվածքների ներկա վիճակը </w:t>
      </w:r>
      <w:r w:rsidR="00436B98" w:rsidRPr="00CB00DD">
        <w:rPr>
          <w:rFonts w:ascii="GHEA Grapalat" w:hAnsi="GHEA Grapalat"/>
          <w:sz w:val="24"/>
          <w:szCs w:val="24"/>
        </w:rPr>
        <w:t>լիարժեք</w:t>
      </w:r>
      <w:r w:rsidRPr="00CB00DD">
        <w:rPr>
          <w:rFonts w:ascii="GHEA Grapalat" w:hAnsi="GHEA Grapalat"/>
          <w:sz w:val="24"/>
          <w:szCs w:val="24"/>
        </w:rPr>
        <w:t xml:space="preserve"> հնարավորություն չի ընձեռում ավելի շատ քանակով և բարձր վճարողունակությամբ զբոսաշրջիկներին սպասարկելու համար։ Մասնավորապես՝ Հայաստանում դեռևս ձևավորման փուլում է զբոսաշրջային ուղղությունների համակարգված զարգացման գործընթացը</w:t>
      </w:r>
      <w:r w:rsidRPr="00CB00DD">
        <w:rPr>
          <w:rFonts w:ascii="GHEA Grapalat" w:eastAsia="MS Mincho" w:hAnsi="GHEA Grapalat" w:cs="MS Mincho"/>
          <w:sz w:val="24"/>
          <w:szCs w:val="24"/>
        </w:rPr>
        <w:t>,</w:t>
      </w:r>
      <w:r w:rsidRPr="00CB00DD">
        <w:rPr>
          <w:rFonts w:ascii="GHEA Grapalat" w:hAnsi="GHEA Grapalat"/>
          <w:sz w:val="24"/>
          <w:szCs w:val="24"/>
        </w:rPr>
        <w:t xml:space="preserve"> անհրաժեշտ է ձևավորել նոր թեմատիկ </w:t>
      </w:r>
      <w:r w:rsidR="00436B98" w:rsidRPr="00CB00DD">
        <w:rPr>
          <w:rFonts w:ascii="GHEA Grapalat" w:hAnsi="GHEA Grapalat"/>
          <w:sz w:val="24"/>
          <w:szCs w:val="24"/>
        </w:rPr>
        <w:t>ենթակառուցվածքներով</w:t>
      </w:r>
      <w:r w:rsidRPr="00CB00DD">
        <w:rPr>
          <w:rFonts w:ascii="GHEA Grapalat" w:hAnsi="GHEA Grapalat"/>
          <w:sz w:val="24"/>
          <w:szCs w:val="24"/>
        </w:rPr>
        <w:t xml:space="preserve"> զբոսաշրջային կենտրոններ (կլաստերներ)։ Բացի այդ՝ դեպի զբոսաշրջային գրավչության օբյեկտներ տանող բազմաթիվ ճանապարհներ բարեկարգված չեն և ապահովված չեն զբոսաշրջային ցուցանակներով</w:t>
      </w:r>
      <w:r w:rsidR="00436B98" w:rsidRPr="00CB00DD">
        <w:rPr>
          <w:rFonts w:ascii="GHEA Grapalat" w:hAnsi="GHEA Grapalat"/>
          <w:sz w:val="24"/>
          <w:szCs w:val="24"/>
        </w:rPr>
        <w:t xml:space="preserve"> և այլ </w:t>
      </w:r>
      <w:r w:rsidR="00436B98" w:rsidRPr="00A539E1">
        <w:rPr>
          <w:rFonts w:ascii="GHEA Grapalat" w:hAnsi="GHEA Grapalat"/>
          <w:sz w:val="24"/>
          <w:szCs w:val="24"/>
        </w:rPr>
        <w:t>կոմ</w:t>
      </w:r>
      <w:r w:rsidR="00A539E1" w:rsidRPr="00A539E1">
        <w:rPr>
          <w:rFonts w:ascii="GHEA Grapalat" w:hAnsi="GHEA Grapalat"/>
          <w:sz w:val="24"/>
          <w:szCs w:val="24"/>
        </w:rPr>
        <w:t>ու</w:t>
      </w:r>
      <w:r w:rsidR="00436B98" w:rsidRPr="00A539E1">
        <w:rPr>
          <w:rFonts w:ascii="GHEA Grapalat" w:hAnsi="GHEA Grapalat"/>
          <w:sz w:val="24"/>
          <w:szCs w:val="24"/>
        </w:rPr>
        <w:t>նիկացիոն</w:t>
      </w:r>
      <w:r w:rsidR="00436B98" w:rsidRPr="00CB00DD">
        <w:rPr>
          <w:rFonts w:ascii="GHEA Grapalat" w:hAnsi="GHEA Grapalat"/>
          <w:sz w:val="24"/>
          <w:szCs w:val="24"/>
        </w:rPr>
        <w:t xml:space="preserve"> ենթակառուցվածքներով։ Պ</w:t>
      </w:r>
      <w:r w:rsidRPr="00CB00DD">
        <w:rPr>
          <w:rFonts w:ascii="GHEA Grapalat" w:hAnsi="GHEA Grapalat"/>
          <w:sz w:val="24"/>
          <w:szCs w:val="24"/>
        </w:rPr>
        <w:t xml:space="preserve">ետք է շեշտել նաև, որ Հայաստանի զբոսաշրջային այցելավայրերը դեռևս պատրաստ չեն մեծածավալ այցելուների </w:t>
      </w:r>
      <w:r w:rsidR="00A539E1">
        <w:rPr>
          <w:rFonts w:ascii="GHEA Grapalat" w:hAnsi="GHEA Grapalat"/>
          <w:sz w:val="24"/>
          <w:szCs w:val="24"/>
        </w:rPr>
        <w:t>ընդունման</w:t>
      </w:r>
      <w:r w:rsidR="00A539E1" w:rsidRPr="00CB00DD">
        <w:rPr>
          <w:rFonts w:ascii="GHEA Grapalat" w:hAnsi="GHEA Grapalat"/>
          <w:sz w:val="24"/>
          <w:szCs w:val="24"/>
        </w:rPr>
        <w:t xml:space="preserve"> </w:t>
      </w:r>
      <w:r w:rsidRPr="00CB00DD">
        <w:rPr>
          <w:rFonts w:ascii="GHEA Grapalat" w:hAnsi="GHEA Grapalat"/>
          <w:sz w:val="24"/>
          <w:szCs w:val="24"/>
        </w:rPr>
        <w:t>համար։ Հատկապես պատմամաշկութային վայրերը, խոնարհված եկեղեցիները, վանքերը մեծապես վնաս</w:t>
      </w:r>
      <w:r w:rsidR="00AE3064" w:rsidRPr="00CB00DD">
        <w:rPr>
          <w:rFonts w:ascii="GHEA Grapalat" w:hAnsi="GHEA Grapalat"/>
          <w:sz w:val="24"/>
          <w:szCs w:val="24"/>
        </w:rPr>
        <w:t xml:space="preserve"> են կրում</w:t>
      </w:r>
      <w:r w:rsidRPr="00CB00DD">
        <w:rPr>
          <w:rFonts w:ascii="GHEA Grapalat" w:hAnsi="GHEA Grapalat"/>
          <w:sz w:val="24"/>
          <w:szCs w:val="24"/>
        </w:rPr>
        <w:t xml:space="preserve"> ակտիվ հոսքերի ժամանակ։ </w:t>
      </w:r>
    </w:p>
    <w:p w14:paraId="6C691473" w14:textId="0F1E8617" w:rsidR="003236D2" w:rsidRPr="00CB00DD" w:rsidRDefault="00A54833" w:rsidP="00583653">
      <w:pPr>
        <w:tabs>
          <w:tab w:val="left" w:pos="27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Բացի Զբոսաշրջային գրավչություն ունեցող վայրերի պահպանությանը, ենթակառուցվածքների զարգացմանը, ճիշտ և նպատակային իրացմանն ուղղված աշխատանքներից, անհրաժեշտ է նաև ապահովել </w:t>
      </w:r>
      <w:r w:rsidR="003236D2" w:rsidRPr="00CB00DD">
        <w:rPr>
          <w:rFonts w:ascii="GHEA Grapalat" w:hAnsi="GHEA Grapalat"/>
          <w:sz w:val="24"/>
          <w:szCs w:val="24"/>
        </w:rPr>
        <w:t>այս վայրերի պատշաճ ներկայացվածությունը համաշխարհային շուկայում, վերջիններիս վերաբերյալ ճշգրիտ և համակարգված տեղեկատվության տարածումը։</w:t>
      </w:r>
    </w:p>
    <w:p w14:paraId="377AB9E8" w14:textId="77777777" w:rsidR="00EA39B7" w:rsidRPr="00CB00DD" w:rsidRDefault="00EA39B7" w:rsidP="00C6215B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2ECCD745" w14:textId="28887E3E" w:rsidR="004E00C3" w:rsidRPr="00CB00DD" w:rsidRDefault="0019176D" w:rsidP="00EA62A8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>3</w:t>
      </w:r>
      <w:r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Pr="00CB00DD">
        <w:rPr>
          <w:rFonts w:ascii="GHEA Grapalat" w:eastAsia="MS Mincho" w:hAnsi="GHEA Grapalat" w:cs="MS Mincho"/>
          <w:b/>
          <w:bCs/>
          <w:sz w:val="24"/>
          <w:szCs w:val="24"/>
        </w:rPr>
        <w:t xml:space="preserve"> 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Առաջարկվող կարգավորման բնույթը և նպատակը</w:t>
      </w:r>
      <w:r w:rsidR="00154FCB"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768BD4CF" w14:textId="1D6FBB75" w:rsidR="001764A1" w:rsidRPr="00CB00DD" w:rsidRDefault="001764A1" w:rsidP="00EA62A8">
      <w:pPr>
        <w:tabs>
          <w:tab w:val="left" w:pos="27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Նախագծով առաջարկվում է</w:t>
      </w:r>
      <w:r w:rsidR="002E4FED" w:rsidRPr="00CB00DD">
        <w:rPr>
          <w:rFonts w:ascii="GHEA Grapalat" w:hAnsi="GHEA Grapalat"/>
          <w:sz w:val="24"/>
          <w:szCs w:val="24"/>
        </w:rPr>
        <w:t xml:space="preserve"> ձևավորել Ծրագրի կառավարման կոմիտե, </w:t>
      </w:r>
      <w:r w:rsidR="00072EA3" w:rsidRPr="00CB00DD">
        <w:rPr>
          <w:rFonts w:ascii="GHEA Grapalat" w:hAnsi="GHEA Grapalat"/>
          <w:sz w:val="24"/>
          <w:szCs w:val="24"/>
        </w:rPr>
        <w:t>որի գործունեության հիմնական նպատակը Ծրագրի վերաբերյալ ռազմավարական քննարկումներն են, բարձր մակարդակի որոշումների կայացումը, ներառյալ՝ կլաս</w:t>
      </w:r>
      <w:r w:rsidR="00284977" w:rsidRPr="00CB00DD">
        <w:rPr>
          <w:rFonts w:ascii="GHEA Grapalat" w:hAnsi="GHEA Grapalat"/>
          <w:sz w:val="24"/>
          <w:szCs w:val="24"/>
        </w:rPr>
        <w:t>տ</w:t>
      </w:r>
      <w:r w:rsidR="00072EA3" w:rsidRPr="00CB00DD">
        <w:rPr>
          <w:rFonts w:ascii="GHEA Grapalat" w:hAnsi="GHEA Grapalat"/>
          <w:sz w:val="24"/>
          <w:szCs w:val="24"/>
        </w:rPr>
        <w:t xml:space="preserve">երների զարգացման պլանների և ենթածրագրերի հաստատումը և միջգերատեսչական համագործակցությունը՝ ելնելով ծրագրի բազմաոլորտ բնույթից։ Ըստ Ծրագրի գործառնական ձեռնարկի՝ </w:t>
      </w:r>
      <w:r w:rsidR="00EA62A8" w:rsidRPr="00CB00DD">
        <w:rPr>
          <w:rFonts w:ascii="GHEA Grapalat" w:hAnsi="GHEA Grapalat"/>
          <w:sz w:val="24"/>
          <w:szCs w:val="24"/>
        </w:rPr>
        <w:t>ԾԿԿ-ն</w:t>
      </w:r>
      <w:r w:rsidR="00072EA3" w:rsidRPr="00CB00DD">
        <w:rPr>
          <w:rFonts w:ascii="GHEA Grapalat" w:hAnsi="GHEA Grapalat"/>
          <w:sz w:val="24"/>
          <w:szCs w:val="24"/>
        </w:rPr>
        <w:t xml:space="preserve">  ստեղծվում է ՀՀ վարչապետի որոշմամբ, որով հաստատվում է նաև  դրա անհատական կազմը  և աշխատակարգը։</w:t>
      </w:r>
    </w:p>
    <w:p w14:paraId="053AEEA2" w14:textId="77777777" w:rsidR="006F06AE" w:rsidRPr="00CB00DD" w:rsidRDefault="006F06AE" w:rsidP="00EA62A8">
      <w:pPr>
        <w:tabs>
          <w:tab w:val="left" w:pos="27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Ծրագրի իրականացման ընթացքում </w:t>
      </w:r>
      <w:r w:rsidRPr="00CB00DD">
        <w:rPr>
          <w:rFonts w:ascii="Calibri" w:hAnsi="Calibri" w:cs="Calibri"/>
          <w:sz w:val="24"/>
          <w:szCs w:val="24"/>
        </w:rPr>
        <w:t> </w:t>
      </w:r>
      <w:r w:rsidRPr="00CB00DD">
        <w:rPr>
          <w:rFonts w:ascii="GHEA Grapalat" w:hAnsi="GHEA Grapalat"/>
          <w:sz w:val="24"/>
          <w:szCs w:val="24"/>
        </w:rPr>
        <w:t>ԾԿԿ-ի կազմում ընդգրկված գերատեսչությունների համագործակցությունն ապահովելու նպատակով, ինչպես նաև</w:t>
      </w:r>
      <w:r w:rsidRPr="00CB00DD">
        <w:rPr>
          <w:rFonts w:ascii="Calibri" w:hAnsi="Calibri" w:cs="Calibri"/>
          <w:sz w:val="24"/>
          <w:szCs w:val="24"/>
        </w:rPr>
        <w:t> </w:t>
      </w:r>
      <w:r w:rsidRPr="00CB00DD">
        <w:rPr>
          <w:rFonts w:ascii="GHEA Grapalat" w:hAnsi="GHEA Grapalat"/>
          <w:sz w:val="24"/>
          <w:szCs w:val="24"/>
        </w:rPr>
        <w:t>ԾԿԿ-ի մասնագիտական բնույթի առաջարկություններ ներկայացնելու համար յուրաքանչյուր գերատեսչություն նշանակում է պատասխանատու ներկայացուցիչ։</w:t>
      </w:r>
    </w:p>
    <w:p w14:paraId="271F21CF" w14:textId="77777777" w:rsidR="006F06AE" w:rsidRPr="00CB00DD" w:rsidRDefault="006F06AE" w:rsidP="00EA62A8">
      <w:pPr>
        <w:tabs>
          <w:tab w:val="left" w:pos="27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ԾԿԿ-ն աշխատանքները կազմակերպում է իր աշխատակարգին համապատասխան, որը ներառում է ԾԿԿ-ի</w:t>
      </w:r>
      <w:r w:rsidRPr="00CB00DD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7060C64E" w14:textId="77777777" w:rsidR="006F06AE" w:rsidRPr="00CB00DD" w:rsidRDefault="006F06AE" w:rsidP="00EA62A8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գործունեության ոլորտը, նպատակը և խնդիրները,</w:t>
      </w:r>
    </w:p>
    <w:p w14:paraId="4BA4A2CF" w14:textId="77777777" w:rsidR="006F06AE" w:rsidRPr="00CB00DD" w:rsidRDefault="006F06AE" w:rsidP="00EA62A8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աշխատանքների կազմակերպումը,</w:t>
      </w:r>
    </w:p>
    <w:p w14:paraId="0606BE70" w14:textId="77777777" w:rsidR="006F06AE" w:rsidRPr="00CB00DD" w:rsidRDefault="006F06AE" w:rsidP="00EA62A8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նիստերի անցկացումը,</w:t>
      </w:r>
    </w:p>
    <w:p w14:paraId="4BC47CFE" w14:textId="77777777" w:rsidR="006F06AE" w:rsidRPr="00CB00DD" w:rsidRDefault="006F06AE" w:rsidP="00EA62A8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արձանագրման և գործավարության կարգը,</w:t>
      </w:r>
    </w:p>
    <w:p w14:paraId="4BFBFFDA" w14:textId="77777777" w:rsidR="006F06AE" w:rsidRPr="00CB00DD" w:rsidRDefault="006F06AE" w:rsidP="00EA62A8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նախագահի, անդամների և քարտուղարի գործառույթները,</w:t>
      </w:r>
    </w:p>
    <w:p w14:paraId="1D933766" w14:textId="77777777" w:rsidR="006F06AE" w:rsidRPr="00CB00DD" w:rsidRDefault="006F06AE" w:rsidP="00EA62A8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գործունեության դադարումը:</w:t>
      </w:r>
    </w:p>
    <w:p w14:paraId="656EFCB4" w14:textId="77777777" w:rsidR="00C95D6B" w:rsidRPr="00CB00DD" w:rsidRDefault="00C95D6B" w:rsidP="001764A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31EBEB4A" w14:textId="52E10B2B" w:rsidR="00154FCB" w:rsidRPr="00CB00DD" w:rsidRDefault="00275A8F" w:rsidP="00EA62A8">
      <w:pPr>
        <w:spacing w:after="0" w:line="24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874FBA" w:rsidRPr="00CB00DD">
        <w:rPr>
          <w:rFonts w:ascii="GHEA Grapalat" w:hAnsi="GHEA Grapalat"/>
          <w:b/>
          <w:bCs/>
          <w:sz w:val="24"/>
          <w:szCs w:val="24"/>
        </w:rPr>
        <w:t>4</w:t>
      </w:r>
      <w:r w:rsidR="00874FBA"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="00874FBA" w:rsidRPr="00CB00DD">
        <w:rPr>
          <w:rFonts w:ascii="GHEA Grapalat" w:eastAsia="MS Mincho" w:hAnsi="GHEA Grapalat" w:cs="MS Mincho"/>
          <w:b/>
          <w:bCs/>
          <w:sz w:val="24"/>
          <w:szCs w:val="24"/>
        </w:rPr>
        <w:t xml:space="preserve"> 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Նախագծի մշակման գործընթացում ներգրավված ինստիտուտները և անձիք.</w:t>
      </w:r>
    </w:p>
    <w:p w14:paraId="5463C886" w14:textId="5125247D" w:rsidR="00275A8F" w:rsidRPr="00CB00DD" w:rsidRDefault="00107E32" w:rsidP="00EA62A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 w:cs="Arial"/>
          <w:sz w:val="24"/>
          <w:szCs w:val="24"/>
        </w:rPr>
        <w:t>Նախագիծը մշակվել է ՀՀ Է</w:t>
      </w:r>
      <w:r w:rsidR="007512F9" w:rsidRPr="00CB00DD">
        <w:rPr>
          <w:rFonts w:ascii="GHEA Grapalat" w:hAnsi="GHEA Grapalat" w:cs="Arial"/>
          <w:sz w:val="24"/>
          <w:szCs w:val="24"/>
        </w:rPr>
        <w:t>կոնոմիկայի նախարարության, ՀՀ ԷՆ Զ</w:t>
      </w:r>
      <w:r w:rsidRPr="00CB00DD">
        <w:rPr>
          <w:rFonts w:ascii="GHEA Grapalat" w:hAnsi="GHEA Grapalat" w:cs="Arial"/>
          <w:sz w:val="24"/>
          <w:szCs w:val="24"/>
        </w:rPr>
        <w:t>բոսաշրջության կոմիտեի</w:t>
      </w:r>
      <w:r w:rsidR="004F0983" w:rsidRPr="00CB00DD">
        <w:rPr>
          <w:rFonts w:ascii="GHEA Grapalat" w:hAnsi="GHEA Grapalat" w:cs="Arial"/>
          <w:sz w:val="24"/>
          <w:szCs w:val="24"/>
        </w:rPr>
        <w:t xml:space="preserve"> և Հայաստանի տարածքային զարգացման հիմնադրամի</w:t>
      </w:r>
      <w:r w:rsidR="00731F23" w:rsidRPr="00CB00DD">
        <w:rPr>
          <w:rFonts w:ascii="GHEA Grapalat" w:hAnsi="GHEA Grapalat" w:cs="Arial"/>
          <w:sz w:val="24"/>
          <w:szCs w:val="24"/>
        </w:rPr>
        <w:t xml:space="preserve"> հետ համագործակցությամբ</w:t>
      </w:r>
      <w:r w:rsidRPr="00CB00DD">
        <w:rPr>
          <w:rFonts w:ascii="GHEA Grapalat" w:hAnsi="GHEA Grapalat" w:cs="Arial"/>
          <w:sz w:val="24"/>
          <w:szCs w:val="24"/>
        </w:rPr>
        <w:t>։</w:t>
      </w:r>
    </w:p>
    <w:p w14:paraId="3FEF2C70" w14:textId="77777777" w:rsidR="00BA607D" w:rsidRPr="00CB00DD" w:rsidRDefault="00BA607D" w:rsidP="00BA607D">
      <w:pPr>
        <w:spacing w:after="0" w:line="360" w:lineRule="auto"/>
        <w:ind w:firstLine="270"/>
        <w:jc w:val="both"/>
        <w:rPr>
          <w:rFonts w:ascii="GHEA Grapalat" w:hAnsi="GHEA Grapalat"/>
          <w:sz w:val="24"/>
          <w:szCs w:val="24"/>
        </w:rPr>
      </w:pPr>
    </w:p>
    <w:p w14:paraId="2A9F3862" w14:textId="185EA820" w:rsidR="00B926F9" w:rsidRPr="00CB00DD" w:rsidRDefault="00583546" w:rsidP="00EA62A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>5</w:t>
      </w:r>
      <w:r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Իրավական ակտի կիրառման դեպքում ակնկալվող արդյունքները</w:t>
      </w:r>
      <w:r w:rsidR="00154FCB"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29C4D537" w14:textId="58A5FA01" w:rsidR="00B21834" w:rsidRPr="00CB00DD" w:rsidRDefault="00107E32" w:rsidP="00B21834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Իրավական ակտի ընդունման արդյունքում </w:t>
      </w:r>
      <w:r w:rsidR="00660195" w:rsidRPr="00CB00DD">
        <w:rPr>
          <w:rFonts w:ascii="GHEA Grapalat" w:hAnsi="GHEA Grapalat"/>
          <w:sz w:val="24"/>
          <w:szCs w:val="24"/>
        </w:rPr>
        <w:t xml:space="preserve">ԾԿԿ-ն հաստատելու է Ծրագրի </w:t>
      </w:r>
      <w:r w:rsidR="00660195" w:rsidRPr="00CB00DD">
        <w:rPr>
          <w:rFonts w:ascii="GHEA Grapalat" w:hAnsi="GHEA Grapalat"/>
          <w:bCs/>
          <w:sz w:val="24"/>
          <w:szCs w:val="24"/>
        </w:rPr>
        <w:t>կլաստերային զարգացման պլանների և այդ պլանների շրջանակներում բացահայտված հատուկ գործողությունների, ինչպես նաև առանձին ենթածրագրերի և/կամ միջոցառումները, և ըստ անհրաժեշտության,</w:t>
      </w:r>
      <w:r w:rsidR="00CB00DD">
        <w:rPr>
          <w:rFonts w:ascii="GHEA Grapalat" w:hAnsi="GHEA Grapalat"/>
          <w:bCs/>
          <w:sz w:val="24"/>
          <w:szCs w:val="24"/>
        </w:rPr>
        <w:t xml:space="preserve"> </w:t>
      </w:r>
      <w:r w:rsidR="00660195" w:rsidRPr="00CB00DD">
        <w:rPr>
          <w:rFonts w:ascii="GHEA Grapalat" w:hAnsi="GHEA Grapalat"/>
          <w:bCs/>
          <w:sz w:val="24"/>
          <w:szCs w:val="24"/>
        </w:rPr>
        <w:t>պահանջվող փոփոխությունները</w:t>
      </w:r>
      <w:r w:rsidR="00660195" w:rsidRPr="00CB00DD">
        <w:rPr>
          <w:rFonts w:ascii="GHEA Grapalat" w:hAnsi="GHEA Grapalat"/>
          <w:sz w:val="24"/>
          <w:szCs w:val="24"/>
        </w:rPr>
        <w:t xml:space="preserve">։ </w:t>
      </w:r>
      <w:r w:rsidR="00B21834" w:rsidRPr="00CB00DD">
        <w:rPr>
          <w:rFonts w:ascii="GHEA Grapalat" w:hAnsi="GHEA Grapalat"/>
          <w:sz w:val="24"/>
          <w:szCs w:val="24"/>
        </w:rPr>
        <w:t xml:space="preserve">Հաստատելու է նաև </w:t>
      </w:r>
      <w:r w:rsidR="00660195" w:rsidRPr="00CB00DD">
        <w:rPr>
          <w:rFonts w:ascii="GHEA Grapalat" w:hAnsi="GHEA Grapalat"/>
          <w:sz w:val="24"/>
          <w:szCs w:val="24"/>
        </w:rPr>
        <w:t>Ծրագրի շրջանակներում իրականացվող աշխատանքների տարեկան ժամանակացույց</w:t>
      </w:r>
      <w:r w:rsidR="00B21834" w:rsidRPr="00CB00DD">
        <w:rPr>
          <w:rFonts w:ascii="GHEA Grapalat" w:hAnsi="GHEA Grapalat"/>
          <w:sz w:val="24"/>
          <w:szCs w:val="24"/>
        </w:rPr>
        <w:t>ը</w:t>
      </w:r>
      <w:r w:rsidR="00660195" w:rsidRPr="00CB00DD">
        <w:rPr>
          <w:rFonts w:ascii="GHEA Grapalat" w:hAnsi="GHEA Grapalat"/>
          <w:sz w:val="24"/>
          <w:szCs w:val="24"/>
        </w:rPr>
        <w:t xml:space="preserve"> և բյուջե</w:t>
      </w:r>
      <w:r w:rsidR="00B21834" w:rsidRPr="00CB00DD">
        <w:rPr>
          <w:rFonts w:ascii="GHEA Grapalat" w:hAnsi="GHEA Grapalat"/>
          <w:sz w:val="24"/>
          <w:szCs w:val="24"/>
        </w:rPr>
        <w:t>ն։</w:t>
      </w:r>
    </w:p>
    <w:p w14:paraId="4C21C82A" w14:textId="037F23A5" w:rsidR="00B21834" w:rsidRPr="00CB00DD" w:rsidRDefault="00B21834" w:rsidP="00B21834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ԾԿԿ-ն </w:t>
      </w:r>
      <w:r w:rsidR="00CB00DD">
        <w:rPr>
          <w:rFonts w:ascii="GHEA Grapalat" w:hAnsi="GHEA Grapalat"/>
          <w:sz w:val="24"/>
          <w:szCs w:val="24"/>
        </w:rPr>
        <w:t xml:space="preserve">պետք է ամփոփի </w:t>
      </w:r>
      <w:r w:rsidRPr="00CB00DD">
        <w:rPr>
          <w:rFonts w:ascii="GHEA Grapalat" w:hAnsi="GHEA Grapalat"/>
          <w:sz w:val="24"/>
          <w:szCs w:val="24"/>
        </w:rPr>
        <w:t>Ծրագրի իրականացման արդյունքները</w:t>
      </w:r>
      <w:r w:rsidR="00CB00DD">
        <w:rPr>
          <w:rFonts w:ascii="GHEA Grapalat" w:hAnsi="GHEA Grapalat"/>
          <w:sz w:val="24"/>
          <w:szCs w:val="24"/>
        </w:rPr>
        <w:t>՝</w:t>
      </w:r>
      <w:r w:rsidRPr="00CB00DD">
        <w:rPr>
          <w:rFonts w:ascii="GHEA Grapalat" w:hAnsi="GHEA Grapalat"/>
          <w:sz w:val="24"/>
          <w:szCs w:val="24"/>
        </w:rPr>
        <w:t xml:space="preserve"> համաձայն հաշվետվությ</w:t>
      </w:r>
      <w:r w:rsidR="00774CE7">
        <w:rPr>
          <w:rFonts w:ascii="GHEA Grapalat" w:hAnsi="GHEA Grapalat"/>
          <w:sz w:val="24"/>
          <w:szCs w:val="24"/>
        </w:rPr>
        <w:t>ունների</w:t>
      </w:r>
      <w:r w:rsidRPr="00CB00DD">
        <w:rPr>
          <w:rFonts w:ascii="GHEA Grapalat" w:hAnsi="GHEA Grapalat"/>
          <w:sz w:val="24"/>
          <w:szCs w:val="24"/>
        </w:rPr>
        <w:t xml:space="preserve"> և </w:t>
      </w:r>
      <w:r w:rsidR="00774CE7">
        <w:rPr>
          <w:rFonts w:ascii="GHEA Grapalat" w:hAnsi="GHEA Grapalat"/>
          <w:sz w:val="24"/>
          <w:szCs w:val="24"/>
        </w:rPr>
        <w:t>ծրագրային</w:t>
      </w:r>
      <w:r w:rsidRPr="00CB00DD">
        <w:rPr>
          <w:rFonts w:ascii="GHEA Grapalat" w:hAnsi="GHEA Grapalat"/>
          <w:sz w:val="24"/>
          <w:szCs w:val="24"/>
        </w:rPr>
        <w:t xml:space="preserve"> արդյունքների:</w:t>
      </w:r>
    </w:p>
    <w:p w14:paraId="6370FC70" w14:textId="28D3F4D9" w:rsidR="0054594E" w:rsidRPr="00CB00DD" w:rsidRDefault="00564B48" w:rsidP="00EA62A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ԾԿԿ-ն սերտորեն </w:t>
      </w:r>
      <w:r w:rsidR="0054594E" w:rsidRPr="00CB00DD">
        <w:rPr>
          <w:rFonts w:ascii="GHEA Grapalat" w:hAnsi="GHEA Grapalat"/>
          <w:sz w:val="24"/>
          <w:szCs w:val="24"/>
        </w:rPr>
        <w:t>համագործակցելու է</w:t>
      </w:r>
      <w:r w:rsidRPr="00CB00DD">
        <w:rPr>
          <w:rFonts w:ascii="GHEA Grapalat" w:hAnsi="GHEA Grapalat"/>
          <w:sz w:val="24"/>
          <w:szCs w:val="24"/>
        </w:rPr>
        <w:t xml:space="preserve"> Էկոնոմիկայի նախարարության կազմում ձևավորված Ծրագրի աշխատանքային խմբի հետ</w:t>
      </w:r>
      <w:r w:rsidR="00D9036C" w:rsidRPr="00CB00DD">
        <w:rPr>
          <w:rFonts w:ascii="GHEA Grapalat" w:hAnsi="GHEA Grapalat"/>
          <w:sz w:val="24"/>
          <w:szCs w:val="24"/>
        </w:rPr>
        <w:t xml:space="preserve">, որից ստացված կարծիքները </w:t>
      </w:r>
      <w:r w:rsidR="00774CE7">
        <w:rPr>
          <w:rFonts w:ascii="GHEA Grapalat" w:hAnsi="GHEA Grapalat"/>
          <w:sz w:val="24"/>
          <w:szCs w:val="24"/>
        </w:rPr>
        <w:t xml:space="preserve">ԾԿԿ-ի </w:t>
      </w:r>
      <w:r w:rsidR="00D9036C" w:rsidRPr="00CB00DD">
        <w:rPr>
          <w:rFonts w:ascii="GHEA Grapalat" w:hAnsi="GHEA Grapalat"/>
          <w:sz w:val="24"/>
          <w:szCs w:val="24"/>
        </w:rPr>
        <w:t>որոշումների կայացման վրա կարող են ազդեցություն ունենալ։</w:t>
      </w:r>
    </w:p>
    <w:p w14:paraId="67C79ED4" w14:textId="00851CFD" w:rsidR="00C61F44" w:rsidRPr="00CB00DD" w:rsidRDefault="00D9036C" w:rsidP="00EA62A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Ծրագրի իրականացման արդյունքում ս</w:t>
      </w:r>
      <w:r w:rsidR="008E0D51" w:rsidRPr="00CB00DD">
        <w:rPr>
          <w:rFonts w:ascii="GHEA Grapalat" w:hAnsi="GHEA Grapalat"/>
          <w:sz w:val="24"/>
          <w:szCs w:val="24"/>
        </w:rPr>
        <w:t>տեղծվելու են նոր աշխատատեղեր և բարելավ</w:t>
      </w:r>
      <w:r w:rsidR="004F2466" w:rsidRPr="00CB00DD">
        <w:rPr>
          <w:rFonts w:ascii="GHEA Grapalat" w:hAnsi="GHEA Grapalat"/>
          <w:sz w:val="24"/>
          <w:szCs w:val="24"/>
        </w:rPr>
        <w:t>վ</w:t>
      </w:r>
      <w:r w:rsidR="008E0D51" w:rsidRPr="00CB00DD">
        <w:rPr>
          <w:rFonts w:ascii="GHEA Grapalat" w:hAnsi="GHEA Grapalat"/>
          <w:sz w:val="24"/>
          <w:szCs w:val="24"/>
        </w:rPr>
        <w:t xml:space="preserve">ելու </w:t>
      </w:r>
      <w:r w:rsidRPr="00CB00DD">
        <w:rPr>
          <w:rFonts w:ascii="GHEA Grapalat" w:hAnsi="GHEA Grapalat"/>
          <w:sz w:val="24"/>
          <w:szCs w:val="24"/>
        </w:rPr>
        <w:t>են</w:t>
      </w:r>
      <w:r w:rsidR="008E0D51" w:rsidRPr="00CB00DD">
        <w:rPr>
          <w:rFonts w:ascii="GHEA Grapalat" w:hAnsi="GHEA Grapalat"/>
          <w:sz w:val="24"/>
          <w:szCs w:val="24"/>
        </w:rPr>
        <w:t xml:space="preserve"> </w:t>
      </w:r>
      <w:r w:rsidRPr="00CB00DD">
        <w:rPr>
          <w:rFonts w:ascii="GHEA Grapalat" w:hAnsi="GHEA Grapalat"/>
          <w:sz w:val="24"/>
          <w:szCs w:val="24"/>
        </w:rPr>
        <w:t xml:space="preserve">կլաստերների </w:t>
      </w:r>
      <w:r w:rsidR="008E0D51" w:rsidRPr="00CB00DD">
        <w:rPr>
          <w:rFonts w:ascii="GHEA Grapalat" w:hAnsi="GHEA Grapalat"/>
          <w:sz w:val="24"/>
          <w:szCs w:val="24"/>
        </w:rPr>
        <w:t>բնակավայր</w:t>
      </w:r>
      <w:r w:rsidRPr="00CB00DD">
        <w:rPr>
          <w:rFonts w:ascii="GHEA Grapalat" w:hAnsi="GHEA Grapalat"/>
          <w:sz w:val="24"/>
          <w:szCs w:val="24"/>
        </w:rPr>
        <w:t>եր</w:t>
      </w:r>
      <w:r w:rsidR="008E0D51" w:rsidRPr="00CB00DD">
        <w:rPr>
          <w:rFonts w:ascii="GHEA Grapalat" w:hAnsi="GHEA Grapalat"/>
          <w:sz w:val="24"/>
          <w:szCs w:val="24"/>
        </w:rPr>
        <w:t>ի բնակիչների կենսամակարդակը և բարօրությունը</w:t>
      </w:r>
      <w:r w:rsidR="004F2466" w:rsidRPr="00CB00DD">
        <w:rPr>
          <w:rFonts w:ascii="GHEA Grapalat" w:hAnsi="GHEA Grapalat"/>
          <w:sz w:val="24"/>
          <w:szCs w:val="24"/>
        </w:rPr>
        <w:t xml:space="preserve">։ Ապահովվելու է զբոսաշրջիկին մատուցվող կամ առաջարկվող ծառայությունների կենսակայունությունը և դրա հետագա զարգացումը։ </w:t>
      </w:r>
    </w:p>
    <w:p w14:paraId="45137009" w14:textId="7312CFF0" w:rsidR="001B28C5" w:rsidRPr="00CB00DD" w:rsidRDefault="001B28C5" w:rsidP="00EA62A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Արդյունքում՝ կապահովվի</w:t>
      </w:r>
      <w:r w:rsidR="008B21D8" w:rsidRPr="00CB00DD">
        <w:rPr>
          <w:rFonts w:ascii="GHEA Grapalat" w:hAnsi="GHEA Grapalat"/>
          <w:sz w:val="24"/>
          <w:szCs w:val="24"/>
        </w:rPr>
        <w:t xml:space="preserve"> բարեկարգ,</w:t>
      </w:r>
      <w:r w:rsidRPr="00CB00DD">
        <w:rPr>
          <w:rFonts w:ascii="GHEA Grapalat" w:hAnsi="GHEA Grapalat"/>
          <w:sz w:val="24"/>
          <w:szCs w:val="24"/>
        </w:rPr>
        <w:t xml:space="preserve"> կենտրոնացված, համակարգային կառավարմամբ զբոսաշրջային կենտրոնների գործունեությունը։</w:t>
      </w:r>
    </w:p>
    <w:p w14:paraId="3A4AFFC3" w14:textId="77777777" w:rsidR="008B21D8" w:rsidRPr="00CB00DD" w:rsidRDefault="008B21D8" w:rsidP="008B21D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1EEDE79A" w14:textId="02EC321C" w:rsidR="00154FCB" w:rsidRPr="00CB00DD" w:rsidRDefault="00583546" w:rsidP="008B21D8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>6</w:t>
      </w:r>
      <w:r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</w:t>
      </w:r>
      <w:r w:rsidR="001B28C5"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69D4D323" w14:textId="4E49E203" w:rsidR="00583546" w:rsidRPr="00CB00DD" w:rsidRDefault="0022441D" w:rsidP="00F8011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Նախագծի ընդունումը </w:t>
      </w:r>
      <w:r w:rsidR="0048027E" w:rsidRPr="00CB00DD">
        <w:rPr>
          <w:rFonts w:ascii="GHEA Grapalat" w:hAnsi="GHEA Grapalat"/>
          <w:sz w:val="24"/>
          <w:szCs w:val="24"/>
        </w:rPr>
        <w:t xml:space="preserve">հանդիսանում է </w:t>
      </w:r>
      <w:r w:rsidR="009E5B2D" w:rsidRPr="006237AC">
        <w:rPr>
          <w:rFonts w:ascii="GHEA Grapalat" w:hAnsi="GHEA Grapalat"/>
          <w:sz w:val="24"/>
          <w:szCs w:val="24"/>
        </w:rPr>
        <w:t xml:space="preserve">«Հայաստանի զբոսաշրջության և մարզային ենթակառուցվածքների ծրագրի» ֆինանսավորման համար Հայաստանի Հանրապետության և Վերակառուցման և զարգացման միջազգային բանկի միջև </w:t>
      </w:r>
      <w:r w:rsidR="0003185D">
        <w:rPr>
          <w:rFonts w:ascii="GHEA Grapalat" w:hAnsi="GHEA Grapalat"/>
          <w:sz w:val="24"/>
          <w:szCs w:val="24"/>
        </w:rPr>
        <w:t xml:space="preserve">կնքված </w:t>
      </w:r>
      <w:r w:rsidR="009E5B2D" w:rsidRPr="006237AC">
        <w:rPr>
          <w:rFonts w:ascii="GHEA Grapalat" w:hAnsi="GHEA Grapalat"/>
          <w:sz w:val="24"/>
          <w:szCs w:val="24"/>
        </w:rPr>
        <w:t>վարկային համաձայնագիր</w:t>
      </w:r>
      <w:r w:rsidR="009E5B2D" w:rsidRPr="00CB00DD">
        <w:rPr>
          <w:rFonts w:ascii="GHEA Grapalat" w:hAnsi="GHEA Grapalat"/>
          <w:sz w:val="24"/>
          <w:szCs w:val="24"/>
        </w:rPr>
        <w:t xml:space="preserve"> </w:t>
      </w:r>
      <w:r w:rsidR="0048027E" w:rsidRPr="00CB00DD">
        <w:rPr>
          <w:rFonts w:ascii="GHEA Grapalat" w:hAnsi="GHEA Grapalat"/>
          <w:sz w:val="24"/>
          <w:szCs w:val="24"/>
        </w:rPr>
        <w:t xml:space="preserve">էֆեկտիվության պայմաններից մեկը, որը նպաստելու է Ծրագրի հնարավորինս արագ մեկնարկի </w:t>
      </w:r>
      <w:r w:rsidR="0003185D">
        <w:rPr>
          <w:rFonts w:ascii="GHEA Grapalat" w:hAnsi="GHEA Grapalat"/>
          <w:sz w:val="24"/>
          <w:szCs w:val="24"/>
        </w:rPr>
        <w:t xml:space="preserve">և արդյունավետ ընթացքի </w:t>
      </w:r>
      <w:r w:rsidR="0048027E" w:rsidRPr="00CB00DD">
        <w:rPr>
          <w:rFonts w:ascii="GHEA Grapalat" w:hAnsi="GHEA Grapalat"/>
          <w:sz w:val="24"/>
          <w:szCs w:val="24"/>
        </w:rPr>
        <w:t>գործընթացներին։</w:t>
      </w:r>
    </w:p>
    <w:p w14:paraId="2AC3DE74" w14:textId="77777777" w:rsidR="002D52C5" w:rsidRPr="00CB00DD" w:rsidRDefault="002D52C5" w:rsidP="008B21D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08079F36" w14:textId="2E4ADA69" w:rsidR="00792690" w:rsidRPr="00CB00DD" w:rsidRDefault="00F007D3" w:rsidP="0005354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B00DD">
        <w:rPr>
          <w:rFonts w:ascii="GHEA Grapalat" w:hAnsi="GHEA Grapalat"/>
          <w:b/>
          <w:bCs/>
          <w:sz w:val="24"/>
          <w:szCs w:val="24"/>
        </w:rPr>
        <w:t xml:space="preserve">  </w:t>
      </w:r>
      <w:r w:rsidR="00583546" w:rsidRPr="00CB00DD">
        <w:rPr>
          <w:rFonts w:ascii="GHEA Grapalat" w:hAnsi="GHEA Grapalat"/>
          <w:b/>
          <w:bCs/>
          <w:sz w:val="24"/>
          <w:szCs w:val="24"/>
        </w:rPr>
        <w:t>7</w:t>
      </w:r>
      <w:r w:rsidR="00583546" w:rsidRPr="00CB00DD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="00583546" w:rsidRPr="00CB00DD">
        <w:rPr>
          <w:rFonts w:ascii="GHEA Grapalat" w:eastAsia="MS Mincho" w:hAnsi="GHEA Grapalat" w:cs="MS Mincho"/>
          <w:b/>
          <w:bCs/>
          <w:sz w:val="24"/>
          <w:szCs w:val="24"/>
        </w:rPr>
        <w:t xml:space="preserve"> </w:t>
      </w:r>
      <w:r w:rsidR="00154FCB" w:rsidRPr="00CB00DD">
        <w:rPr>
          <w:rFonts w:ascii="GHEA Grapalat" w:hAnsi="GHEA Grapalat"/>
          <w:b/>
          <w:bCs/>
          <w:sz w:val="24"/>
          <w:szCs w:val="24"/>
        </w:rPr>
        <w:t>Կապը ռազմավարական փաստաթղթերի հետ</w:t>
      </w:r>
    </w:p>
    <w:p w14:paraId="23C4313E" w14:textId="1C3DAA2E" w:rsidR="00C23313" w:rsidRPr="00CB00DD" w:rsidRDefault="00C23313" w:rsidP="000535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 xml:space="preserve">Սույն Որոշման իրականացումը բխում է </w:t>
      </w:r>
    </w:p>
    <w:p w14:paraId="355C897D" w14:textId="6243F8AC" w:rsidR="00C23313" w:rsidRPr="00CB00DD" w:rsidRDefault="00C246A3" w:rsidP="00C246A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Հայաստանի Հանրապետության Կառավարության 10 հուլիսի 2025թ</w:t>
      </w:r>
      <w:r w:rsidRPr="00CB00DD">
        <w:rPr>
          <w:rFonts w:ascii="MS Mincho" w:eastAsia="MS Mincho" w:hAnsi="MS Mincho" w:cs="MS Mincho" w:hint="eastAsia"/>
          <w:sz w:val="24"/>
          <w:szCs w:val="24"/>
        </w:rPr>
        <w:t>․</w:t>
      </w:r>
      <w:r w:rsidRPr="00CB00DD">
        <w:rPr>
          <w:rFonts w:ascii="GHEA Grapalat" w:hAnsi="GHEA Grapalat"/>
          <w:sz w:val="24"/>
          <w:szCs w:val="24"/>
        </w:rPr>
        <w:t xml:space="preserve"> </w:t>
      </w:r>
      <w:r w:rsidR="00090C38" w:rsidRPr="00CB00DD">
        <w:rPr>
          <w:rFonts w:ascii="GHEA Grapalat" w:hAnsi="GHEA Grapalat"/>
          <w:sz w:val="24"/>
          <w:szCs w:val="24"/>
        </w:rPr>
        <w:t>Հ</w:t>
      </w:r>
      <w:r w:rsidRPr="00CB00DD">
        <w:rPr>
          <w:rFonts w:ascii="GHEA Grapalat" w:hAnsi="GHEA Grapalat"/>
          <w:sz w:val="24"/>
          <w:szCs w:val="24"/>
        </w:rPr>
        <w:t xml:space="preserve">այաստանի </w:t>
      </w:r>
      <w:r w:rsidR="00090C38" w:rsidRPr="00CB00DD">
        <w:rPr>
          <w:rFonts w:ascii="GHEA Grapalat" w:hAnsi="GHEA Grapalat"/>
          <w:sz w:val="24"/>
          <w:szCs w:val="24"/>
        </w:rPr>
        <w:t>Հ</w:t>
      </w:r>
      <w:r w:rsidRPr="00CB00DD">
        <w:rPr>
          <w:rFonts w:ascii="GHEA Grapalat" w:hAnsi="GHEA Grapalat"/>
          <w:sz w:val="24"/>
          <w:szCs w:val="24"/>
        </w:rPr>
        <w:t xml:space="preserve">անրապետության </w:t>
      </w:r>
      <w:r w:rsidR="00090C38" w:rsidRPr="00CB00DD">
        <w:rPr>
          <w:rFonts w:ascii="GHEA Grapalat" w:hAnsi="GHEA Grapalat"/>
          <w:sz w:val="24"/>
          <w:szCs w:val="24"/>
        </w:rPr>
        <w:t>և</w:t>
      </w:r>
      <w:r w:rsidRPr="00CB00DD">
        <w:rPr>
          <w:rFonts w:ascii="GHEA Grapalat" w:hAnsi="GHEA Grapalat"/>
          <w:sz w:val="24"/>
          <w:szCs w:val="24"/>
        </w:rPr>
        <w:t xml:space="preserve"> </w:t>
      </w:r>
      <w:r w:rsidR="00090C38" w:rsidRPr="00CB00DD">
        <w:rPr>
          <w:rFonts w:ascii="GHEA Grapalat" w:hAnsi="GHEA Grapalat"/>
          <w:sz w:val="24"/>
          <w:szCs w:val="24"/>
        </w:rPr>
        <w:t>Վ</w:t>
      </w:r>
      <w:r w:rsidRPr="00CB00DD">
        <w:rPr>
          <w:rFonts w:ascii="GHEA Grapalat" w:hAnsi="GHEA Grapalat"/>
          <w:sz w:val="24"/>
          <w:szCs w:val="24"/>
        </w:rPr>
        <w:t xml:space="preserve">երակառուցման </w:t>
      </w:r>
      <w:r w:rsidR="00090C38" w:rsidRPr="00CB00DD">
        <w:rPr>
          <w:rFonts w:ascii="GHEA Grapalat" w:hAnsi="GHEA Grapalat"/>
          <w:sz w:val="24"/>
          <w:szCs w:val="24"/>
        </w:rPr>
        <w:t>և</w:t>
      </w:r>
      <w:r w:rsidRPr="00CB00DD">
        <w:rPr>
          <w:rFonts w:ascii="GHEA Grapalat" w:hAnsi="GHEA Grapalat"/>
          <w:sz w:val="24"/>
          <w:szCs w:val="24"/>
        </w:rPr>
        <w:t xml:space="preserve"> զարգացման միջազգային բանկի միջ</w:t>
      </w:r>
      <w:r w:rsidR="00090C38" w:rsidRPr="00CB00DD">
        <w:rPr>
          <w:rFonts w:ascii="GHEA Grapalat" w:hAnsi="GHEA Grapalat"/>
          <w:sz w:val="24"/>
          <w:szCs w:val="24"/>
        </w:rPr>
        <w:t>և</w:t>
      </w:r>
      <w:r w:rsidRPr="00CB00DD">
        <w:rPr>
          <w:rFonts w:ascii="GHEA Grapalat" w:hAnsi="GHEA Grapalat"/>
          <w:sz w:val="24"/>
          <w:szCs w:val="24"/>
        </w:rPr>
        <w:t xml:space="preserve"> «</w:t>
      </w:r>
      <w:r w:rsidR="00090C38" w:rsidRPr="00CB00DD">
        <w:rPr>
          <w:rFonts w:ascii="GHEA Grapalat" w:hAnsi="GHEA Grapalat"/>
          <w:sz w:val="24"/>
          <w:szCs w:val="24"/>
        </w:rPr>
        <w:t>Հ</w:t>
      </w:r>
      <w:r w:rsidRPr="00CB00DD">
        <w:rPr>
          <w:rFonts w:ascii="GHEA Grapalat" w:hAnsi="GHEA Grapalat"/>
          <w:sz w:val="24"/>
          <w:szCs w:val="24"/>
        </w:rPr>
        <w:t xml:space="preserve">այաստանի զբոսաշրջության </w:t>
      </w:r>
      <w:r w:rsidR="00090C38" w:rsidRPr="00CB00DD">
        <w:rPr>
          <w:rFonts w:ascii="GHEA Grapalat" w:hAnsi="GHEA Grapalat"/>
          <w:sz w:val="24"/>
          <w:szCs w:val="24"/>
        </w:rPr>
        <w:t>և</w:t>
      </w:r>
      <w:r w:rsidRPr="00CB00DD">
        <w:rPr>
          <w:rFonts w:ascii="GHEA Grapalat" w:hAnsi="GHEA Grapalat"/>
          <w:sz w:val="24"/>
          <w:szCs w:val="24"/>
        </w:rPr>
        <w:t xml:space="preserve"> մարզային ենթակառուցվածքների ծրագիր» վարկային համաձայնագրի ստորագրման առաջարկությանը հավանություն տալու մասին</w:t>
      </w:r>
      <w:r w:rsidR="00090C38" w:rsidRPr="00CB00DD">
        <w:rPr>
          <w:rFonts w:ascii="GHEA Grapalat" w:hAnsi="GHEA Grapalat"/>
          <w:sz w:val="24"/>
          <w:szCs w:val="24"/>
        </w:rPr>
        <w:t xml:space="preserve"> </w:t>
      </w:r>
      <w:r w:rsidR="00C23356" w:rsidRPr="00CB00DD">
        <w:rPr>
          <w:rFonts w:ascii="GHEA Grapalat" w:hAnsi="GHEA Grapalat"/>
          <w:sz w:val="24"/>
          <w:szCs w:val="24"/>
        </w:rPr>
        <w:t xml:space="preserve">№912-Ա </w:t>
      </w:r>
      <w:r w:rsidR="00C23356">
        <w:rPr>
          <w:rFonts w:ascii="GHEA Grapalat" w:hAnsi="GHEA Grapalat"/>
          <w:sz w:val="24"/>
          <w:szCs w:val="24"/>
        </w:rPr>
        <w:t>Ո</w:t>
      </w:r>
      <w:r w:rsidR="00090C38" w:rsidRPr="00CB00DD">
        <w:rPr>
          <w:rFonts w:ascii="GHEA Grapalat" w:hAnsi="GHEA Grapalat"/>
          <w:sz w:val="24"/>
          <w:szCs w:val="24"/>
        </w:rPr>
        <w:t>րոշումից։</w:t>
      </w:r>
    </w:p>
    <w:p w14:paraId="132179F3" w14:textId="568D9D8C" w:rsidR="00BD717D" w:rsidRPr="00CB00DD" w:rsidRDefault="00090C38" w:rsidP="000535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B00DD">
        <w:rPr>
          <w:rFonts w:ascii="GHEA Grapalat" w:hAnsi="GHEA Grapalat"/>
          <w:sz w:val="24"/>
          <w:szCs w:val="24"/>
        </w:rPr>
        <w:t>Նաև</w:t>
      </w:r>
      <w:r w:rsidR="00BD717D" w:rsidRPr="00CB00DD">
        <w:rPr>
          <w:rFonts w:ascii="GHEA Grapalat" w:hAnsi="GHEA Grapalat"/>
          <w:sz w:val="24"/>
          <w:szCs w:val="24"/>
        </w:rPr>
        <w:t xml:space="preserve"> </w:t>
      </w:r>
      <w:r w:rsidR="00F80118" w:rsidRPr="00CB00DD">
        <w:rPr>
          <w:rFonts w:ascii="GHEA Grapalat" w:hAnsi="GHEA Grapalat"/>
          <w:sz w:val="24"/>
          <w:szCs w:val="24"/>
        </w:rPr>
        <w:t>Որոշման</w:t>
      </w:r>
      <w:r w:rsidR="00BD717D" w:rsidRPr="00CB00DD">
        <w:rPr>
          <w:rFonts w:ascii="GHEA Grapalat" w:hAnsi="GHEA Grapalat"/>
          <w:sz w:val="24"/>
          <w:szCs w:val="24"/>
        </w:rPr>
        <w:t xml:space="preserve"> իրականացումը բխում է ՀՀ կառավարության 2021 թվականի օգոստոսի 18-ի «Հայաստանի Հանրապետության կառավարության 2021-2026 թվականների ծրագիրը հաստատելու մասին» N1363-Ա որոշման «2.5. Զբոսաշրջություն» բաժնի պահանջներից և Հայաստանի Հանրապետության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որոշման N 1 հավելվածի «Էկոնոմիկայի նախարարություն»  բաժնի 10 –րդ կետով նախատեսված «Զբոսաշրջության զարգացում» նպատակի  իրականացման համար նախատեսված միջոցառումների կատարումն ապահովելու անհրաժեշտությունից։</w:t>
      </w:r>
    </w:p>
    <w:sectPr w:rsidR="00BD717D" w:rsidRPr="00CB00DD" w:rsidSect="00EA39B7">
      <w:pgSz w:w="12240" w:h="15840"/>
      <w:pgMar w:top="99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7635" w14:textId="77777777" w:rsidR="00247447" w:rsidRDefault="00247447" w:rsidP="00776213">
      <w:pPr>
        <w:spacing w:after="0" w:line="240" w:lineRule="auto"/>
      </w:pPr>
      <w:r>
        <w:separator/>
      </w:r>
    </w:p>
  </w:endnote>
  <w:endnote w:type="continuationSeparator" w:id="0">
    <w:p w14:paraId="23C46FED" w14:textId="77777777" w:rsidR="00247447" w:rsidRDefault="00247447" w:rsidP="0077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8835" w14:textId="77777777" w:rsidR="00247447" w:rsidRDefault="00247447" w:rsidP="00776213">
      <w:pPr>
        <w:spacing w:after="0" w:line="240" w:lineRule="auto"/>
      </w:pPr>
      <w:r>
        <w:separator/>
      </w:r>
    </w:p>
  </w:footnote>
  <w:footnote w:type="continuationSeparator" w:id="0">
    <w:p w14:paraId="71719D5C" w14:textId="77777777" w:rsidR="00247447" w:rsidRDefault="00247447" w:rsidP="00776213">
      <w:pPr>
        <w:spacing w:after="0" w:line="240" w:lineRule="auto"/>
      </w:pPr>
      <w:r>
        <w:continuationSeparator/>
      </w:r>
    </w:p>
  </w:footnote>
  <w:footnote w:id="1">
    <w:p w14:paraId="0E73334F" w14:textId="5C7FD90D" w:rsidR="000A0928" w:rsidRPr="00A529F6" w:rsidRDefault="000A0928" w:rsidP="00A529F6">
      <w:pPr>
        <w:pStyle w:val="Heading1"/>
        <w:shd w:val="clear" w:color="auto" w:fill="FEFEFE"/>
        <w:spacing w:before="0" w:line="240" w:lineRule="auto"/>
        <w:rPr>
          <w:rFonts w:cs="Segoe UI"/>
          <w:b/>
          <w:bCs/>
          <w:color w:val="4D4D4D"/>
          <w:sz w:val="18"/>
          <w:szCs w:val="18"/>
        </w:rPr>
      </w:pPr>
      <w:r w:rsidRPr="009F4027">
        <w:rPr>
          <w:rStyle w:val="FootnoteReference"/>
          <w:sz w:val="18"/>
          <w:szCs w:val="18"/>
        </w:rPr>
        <w:footnoteRef/>
      </w:r>
      <w:r w:rsidRPr="009F4027">
        <w:rPr>
          <w:rFonts w:cs="Sylfaen"/>
          <w:color w:val="4D4D4D"/>
          <w:sz w:val="18"/>
          <w:szCs w:val="18"/>
        </w:rPr>
        <w:t xml:space="preserve"> ՀՀ</w:t>
      </w:r>
      <w:r w:rsidRPr="009F4027">
        <w:rPr>
          <w:rFonts w:cs="Segoe UI"/>
          <w:color w:val="4D4D4D"/>
          <w:sz w:val="18"/>
          <w:szCs w:val="18"/>
        </w:rPr>
        <w:t xml:space="preserve"> </w:t>
      </w:r>
      <w:r w:rsidRPr="009F4027">
        <w:rPr>
          <w:rFonts w:cs="Sylfaen"/>
          <w:color w:val="4D4D4D"/>
          <w:sz w:val="18"/>
          <w:szCs w:val="18"/>
        </w:rPr>
        <w:t>էկոնոմիկայի</w:t>
      </w:r>
      <w:r w:rsidRPr="009F4027">
        <w:rPr>
          <w:rFonts w:cs="Segoe UI"/>
          <w:color w:val="4D4D4D"/>
          <w:sz w:val="18"/>
          <w:szCs w:val="18"/>
        </w:rPr>
        <w:t xml:space="preserve"> </w:t>
      </w:r>
      <w:r w:rsidRPr="009F4027">
        <w:rPr>
          <w:rFonts w:cs="Sylfaen"/>
          <w:color w:val="4D4D4D"/>
          <w:sz w:val="18"/>
          <w:szCs w:val="18"/>
        </w:rPr>
        <w:t>նախարարի</w:t>
      </w:r>
      <w:r w:rsidRPr="009F4027">
        <w:rPr>
          <w:rFonts w:cs="Segoe UI"/>
          <w:color w:val="4D4D4D"/>
          <w:sz w:val="18"/>
          <w:szCs w:val="18"/>
        </w:rPr>
        <w:t xml:space="preserve"> 2024 </w:t>
      </w:r>
      <w:r w:rsidRPr="009F4027">
        <w:rPr>
          <w:rFonts w:cs="Sylfaen"/>
          <w:color w:val="4D4D4D"/>
          <w:sz w:val="18"/>
          <w:szCs w:val="18"/>
        </w:rPr>
        <w:t>թվականի</w:t>
      </w:r>
      <w:r w:rsidRPr="009F4027">
        <w:rPr>
          <w:rFonts w:cs="Segoe UI"/>
          <w:color w:val="4D4D4D"/>
          <w:sz w:val="18"/>
          <w:szCs w:val="18"/>
        </w:rPr>
        <w:t xml:space="preserve"> </w:t>
      </w:r>
      <w:r w:rsidRPr="009F4027">
        <w:rPr>
          <w:rFonts w:cs="Sylfaen"/>
          <w:color w:val="4D4D4D"/>
          <w:sz w:val="18"/>
          <w:szCs w:val="18"/>
        </w:rPr>
        <w:t>սեպտեմբերի</w:t>
      </w:r>
      <w:r w:rsidRPr="009F4027">
        <w:rPr>
          <w:rFonts w:cs="Segoe UI"/>
          <w:color w:val="4D4D4D"/>
          <w:sz w:val="18"/>
          <w:szCs w:val="18"/>
        </w:rPr>
        <w:t xml:space="preserve"> 6-</w:t>
      </w:r>
      <w:r w:rsidRPr="009F4027">
        <w:rPr>
          <w:rFonts w:cs="Sylfaen"/>
          <w:color w:val="4D4D4D"/>
          <w:sz w:val="18"/>
          <w:szCs w:val="18"/>
        </w:rPr>
        <w:t>ի</w:t>
      </w:r>
      <w:r w:rsidRPr="009F4027">
        <w:rPr>
          <w:rFonts w:cs="Segoe UI"/>
          <w:color w:val="4D4D4D"/>
          <w:sz w:val="18"/>
          <w:szCs w:val="18"/>
        </w:rPr>
        <w:t xml:space="preserve"> N 2240-</w:t>
      </w:r>
      <w:r w:rsidRPr="009F4027">
        <w:rPr>
          <w:rFonts w:cs="Sylfaen"/>
          <w:color w:val="4D4D4D"/>
          <w:sz w:val="18"/>
          <w:szCs w:val="18"/>
        </w:rPr>
        <w:t>Լ որոշում (https://mineconomy.am/media/30340/Hraman-%20Rural.pdf)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95D"/>
    <w:multiLevelType w:val="hybridMultilevel"/>
    <w:tmpl w:val="A6DCC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1658"/>
    <w:multiLevelType w:val="hybridMultilevel"/>
    <w:tmpl w:val="BE58E9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7267A"/>
    <w:multiLevelType w:val="hybridMultilevel"/>
    <w:tmpl w:val="B2725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96664"/>
    <w:multiLevelType w:val="hybridMultilevel"/>
    <w:tmpl w:val="65B685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BA0557"/>
    <w:multiLevelType w:val="hybridMultilevel"/>
    <w:tmpl w:val="41BC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82051"/>
    <w:multiLevelType w:val="hybridMultilevel"/>
    <w:tmpl w:val="0952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C5714"/>
    <w:multiLevelType w:val="hybridMultilevel"/>
    <w:tmpl w:val="C206F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2F011D"/>
    <w:multiLevelType w:val="hybridMultilevel"/>
    <w:tmpl w:val="E8C0D0B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512E1"/>
    <w:multiLevelType w:val="hybridMultilevel"/>
    <w:tmpl w:val="CC64D5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D29AE"/>
    <w:multiLevelType w:val="hybridMultilevel"/>
    <w:tmpl w:val="20887D82"/>
    <w:lvl w:ilvl="0" w:tplc="48D21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FDB"/>
    <w:multiLevelType w:val="hybridMultilevel"/>
    <w:tmpl w:val="95E8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E3443"/>
    <w:multiLevelType w:val="hybridMultilevel"/>
    <w:tmpl w:val="18A023C8"/>
    <w:lvl w:ilvl="0" w:tplc="038A0916">
      <w:start w:val="1"/>
      <w:numFmt w:val="decimal"/>
      <w:lvlText w:val="%1."/>
      <w:lvlJc w:val="left"/>
      <w:pPr>
        <w:ind w:left="5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B1E295E"/>
    <w:multiLevelType w:val="hybridMultilevel"/>
    <w:tmpl w:val="8EB88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724666">
    <w:abstractNumId w:val="5"/>
  </w:num>
  <w:num w:numId="2" w16cid:durableId="1672485235">
    <w:abstractNumId w:val="2"/>
  </w:num>
  <w:num w:numId="3" w16cid:durableId="872838676">
    <w:abstractNumId w:val="7"/>
  </w:num>
  <w:num w:numId="4" w16cid:durableId="1512571114">
    <w:abstractNumId w:val="1"/>
  </w:num>
  <w:num w:numId="5" w16cid:durableId="262424143">
    <w:abstractNumId w:val="3"/>
  </w:num>
  <w:num w:numId="6" w16cid:durableId="705980928">
    <w:abstractNumId w:val="11"/>
  </w:num>
  <w:num w:numId="7" w16cid:durableId="1951353813">
    <w:abstractNumId w:val="12"/>
  </w:num>
  <w:num w:numId="8" w16cid:durableId="1034691145">
    <w:abstractNumId w:val="9"/>
  </w:num>
  <w:num w:numId="9" w16cid:durableId="1814714215">
    <w:abstractNumId w:val="10"/>
  </w:num>
  <w:num w:numId="10" w16cid:durableId="494880539">
    <w:abstractNumId w:val="4"/>
  </w:num>
  <w:num w:numId="11" w16cid:durableId="1407147421">
    <w:abstractNumId w:val="6"/>
  </w:num>
  <w:num w:numId="12" w16cid:durableId="1908606448">
    <w:abstractNumId w:val="8"/>
  </w:num>
  <w:num w:numId="13" w16cid:durableId="114551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EF"/>
    <w:rsid w:val="0003185D"/>
    <w:rsid w:val="00053544"/>
    <w:rsid w:val="00072B81"/>
    <w:rsid w:val="00072EA3"/>
    <w:rsid w:val="0007547F"/>
    <w:rsid w:val="00083CD4"/>
    <w:rsid w:val="00087E48"/>
    <w:rsid w:val="00090C38"/>
    <w:rsid w:val="00093CF3"/>
    <w:rsid w:val="00096930"/>
    <w:rsid w:val="000A0928"/>
    <w:rsid w:val="000B1DE5"/>
    <w:rsid w:val="000B2136"/>
    <w:rsid w:val="000B750B"/>
    <w:rsid w:val="000C06F2"/>
    <w:rsid w:val="000C1B33"/>
    <w:rsid w:val="00107E32"/>
    <w:rsid w:val="00115ED6"/>
    <w:rsid w:val="00117D6B"/>
    <w:rsid w:val="00154FCB"/>
    <w:rsid w:val="00163124"/>
    <w:rsid w:val="00170BEE"/>
    <w:rsid w:val="001764A1"/>
    <w:rsid w:val="00184A4B"/>
    <w:rsid w:val="00186B81"/>
    <w:rsid w:val="0019176D"/>
    <w:rsid w:val="00192CE3"/>
    <w:rsid w:val="001A5CE6"/>
    <w:rsid w:val="001A66A0"/>
    <w:rsid w:val="001B28C5"/>
    <w:rsid w:val="001B2F7F"/>
    <w:rsid w:val="001B7419"/>
    <w:rsid w:val="001D3AC1"/>
    <w:rsid w:val="001E1A5A"/>
    <w:rsid w:val="001E640C"/>
    <w:rsid w:val="001F7D15"/>
    <w:rsid w:val="00200EBD"/>
    <w:rsid w:val="0022441D"/>
    <w:rsid w:val="002253F4"/>
    <w:rsid w:val="00247447"/>
    <w:rsid w:val="00257A49"/>
    <w:rsid w:val="00275A8F"/>
    <w:rsid w:val="0027635C"/>
    <w:rsid w:val="00284977"/>
    <w:rsid w:val="002857A1"/>
    <w:rsid w:val="00290589"/>
    <w:rsid w:val="002A3E86"/>
    <w:rsid w:val="002A4DAF"/>
    <w:rsid w:val="002B2BEE"/>
    <w:rsid w:val="002B5140"/>
    <w:rsid w:val="002D05BB"/>
    <w:rsid w:val="002D52C5"/>
    <w:rsid w:val="002E4FED"/>
    <w:rsid w:val="002F5714"/>
    <w:rsid w:val="00306FD2"/>
    <w:rsid w:val="0032122D"/>
    <w:rsid w:val="003236D2"/>
    <w:rsid w:val="0034770A"/>
    <w:rsid w:val="003505E7"/>
    <w:rsid w:val="00393D9B"/>
    <w:rsid w:val="0039481E"/>
    <w:rsid w:val="003A71D5"/>
    <w:rsid w:val="003A7308"/>
    <w:rsid w:val="003B3132"/>
    <w:rsid w:val="003C08D1"/>
    <w:rsid w:val="003C31DE"/>
    <w:rsid w:val="003C4FEB"/>
    <w:rsid w:val="003D00F1"/>
    <w:rsid w:val="003E73C9"/>
    <w:rsid w:val="003F05B3"/>
    <w:rsid w:val="003F57A0"/>
    <w:rsid w:val="003F72F1"/>
    <w:rsid w:val="00406DB1"/>
    <w:rsid w:val="00426424"/>
    <w:rsid w:val="004302B3"/>
    <w:rsid w:val="00436B98"/>
    <w:rsid w:val="00445AC1"/>
    <w:rsid w:val="004700B0"/>
    <w:rsid w:val="004769B7"/>
    <w:rsid w:val="0048027E"/>
    <w:rsid w:val="004A1FDE"/>
    <w:rsid w:val="004C0052"/>
    <w:rsid w:val="004C7938"/>
    <w:rsid w:val="004E00C3"/>
    <w:rsid w:val="004F0983"/>
    <w:rsid w:val="004F2466"/>
    <w:rsid w:val="00502CD8"/>
    <w:rsid w:val="00503156"/>
    <w:rsid w:val="00504AA5"/>
    <w:rsid w:val="00516261"/>
    <w:rsid w:val="00530C03"/>
    <w:rsid w:val="00541436"/>
    <w:rsid w:val="0054594E"/>
    <w:rsid w:val="00564B48"/>
    <w:rsid w:val="005707E6"/>
    <w:rsid w:val="00573381"/>
    <w:rsid w:val="00574EBA"/>
    <w:rsid w:val="00583546"/>
    <w:rsid w:val="00583653"/>
    <w:rsid w:val="005934CC"/>
    <w:rsid w:val="005B1E4D"/>
    <w:rsid w:val="005C2C07"/>
    <w:rsid w:val="00607087"/>
    <w:rsid w:val="00620DFA"/>
    <w:rsid w:val="00632414"/>
    <w:rsid w:val="00646433"/>
    <w:rsid w:val="0064780E"/>
    <w:rsid w:val="006479D7"/>
    <w:rsid w:val="00655701"/>
    <w:rsid w:val="00660195"/>
    <w:rsid w:val="006720F0"/>
    <w:rsid w:val="006A0C31"/>
    <w:rsid w:val="006B1EE2"/>
    <w:rsid w:val="006C5494"/>
    <w:rsid w:val="006F06AE"/>
    <w:rsid w:val="00707878"/>
    <w:rsid w:val="007078B1"/>
    <w:rsid w:val="0071293E"/>
    <w:rsid w:val="007143B8"/>
    <w:rsid w:val="0072779D"/>
    <w:rsid w:val="00731F23"/>
    <w:rsid w:val="007512F9"/>
    <w:rsid w:val="00774CE7"/>
    <w:rsid w:val="00776213"/>
    <w:rsid w:val="00781EDD"/>
    <w:rsid w:val="00792690"/>
    <w:rsid w:val="00793186"/>
    <w:rsid w:val="007B51FA"/>
    <w:rsid w:val="007C2633"/>
    <w:rsid w:val="007D4D9D"/>
    <w:rsid w:val="007D6745"/>
    <w:rsid w:val="00802F9A"/>
    <w:rsid w:val="0081496A"/>
    <w:rsid w:val="0082552A"/>
    <w:rsid w:val="00835B94"/>
    <w:rsid w:val="00851E33"/>
    <w:rsid w:val="00862618"/>
    <w:rsid w:val="00865BE6"/>
    <w:rsid w:val="00871A1D"/>
    <w:rsid w:val="00874FBA"/>
    <w:rsid w:val="0089588C"/>
    <w:rsid w:val="00897D4B"/>
    <w:rsid w:val="008B21D8"/>
    <w:rsid w:val="008B7984"/>
    <w:rsid w:val="008D2AE1"/>
    <w:rsid w:val="008D4608"/>
    <w:rsid w:val="008E0225"/>
    <w:rsid w:val="008E0D51"/>
    <w:rsid w:val="008E1E61"/>
    <w:rsid w:val="008E3FEF"/>
    <w:rsid w:val="008F133E"/>
    <w:rsid w:val="008F3F65"/>
    <w:rsid w:val="0090612C"/>
    <w:rsid w:val="00906941"/>
    <w:rsid w:val="00924812"/>
    <w:rsid w:val="009320B3"/>
    <w:rsid w:val="00932742"/>
    <w:rsid w:val="009514C2"/>
    <w:rsid w:val="009574C3"/>
    <w:rsid w:val="009756F7"/>
    <w:rsid w:val="00994056"/>
    <w:rsid w:val="00996FE8"/>
    <w:rsid w:val="009A2576"/>
    <w:rsid w:val="009B10A6"/>
    <w:rsid w:val="009C3CF4"/>
    <w:rsid w:val="009E5B2D"/>
    <w:rsid w:val="009E76E0"/>
    <w:rsid w:val="009F20A5"/>
    <w:rsid w:val="00A04B48"/>
    <w:rsid w:val="00A0514B"/>
    <w:rsid w:val="00A06511"/>
    <w:rsid w:val="00A35BA3"/>
    <w:rsid w:val="00A36872"/>
    <w:rsid w:val="00A529F6"/>
    <w:rsid w:val="00A52FEB"/>
    <w:rsid w:val="00A539E1"/>
    <w:rsid w:val="00A54833"/>
    <w:rsid w:val="00A65B1F"/>
    <w:rsid w:val="00A822D6"/>
    <w:rsid w:val="00A83E1A"/>
    <w:rsid w:val="00A86255"/>
    <w:rsid w:val="00A9088B"/>
    <w:rsid w:val="00AB1000"/>
    <w:rsid w:val="00AB3EB3"/>
    <w:rsid w:val="00AD2680"/>
    <w:rsid w:val="00AD7325"/>
    <w:rsid w:val="00AE3064"/>
    <w:rsid w:val="00AF03A6"/>
    <w:rsid w:val="00AF4316"/>
    <w:rsid w:val="00AF51FE"/>
    <w:rsid w:val="00B16765"/>
    <w:rsid w:val="00B1763F"/>
    <w:rsid w:val="00B179D2"/>
    <w:rsid w:val="00B21834"/>
    <w:rsid w:val="00B264D7"/>
    <w:rsid w:val="00B407FA"/>
    <w:rsid w:val="00B47FDA"/>
    <w:rsid w:val="00B50CF6"/>
    <w:rsid w:val="00B51B36"/>
    <w:rsid w:val="00B715FD"/>
    <w:rsid w:val="00B7208B"/>
    <w:rsid w:val="00B81908"/>
    <w:rsid w:val="00B91063"/>
    <w:rsid w:val="00B926F9"/>
    <w:rsid w:val="00BA607D"/>
    <w:rsid w:val="00BB1E8C"/>
    <w:rsid w:val="00BC0E42"/>
    <w:rsid w:val="00BC1B26"/>
    <w:rsid w:val="00BC5865"/>
    <w:rsid w:val="00BC6112"/>
    <w:rsid w:val="00BD717D"/>
    <w:rsid w:val="00BF399B"/>
    <w:rsid w:val="00BF49EA"/>
    <w:rsid w:val="00BF58DD"/>
    <w:rsid w:val="00BF6094"/>
    <w:rsid w:val="00C016AB"/>
    <w:rsid w:val="00C113B5"/>
    <w:rsid w:val="00C128F1"/>
    <w:rsid w:val="00C20EFD"/>
    <w:rsid w:val="00C23313"/>
    <w:rsid w:val="00C23356"/>
    <w:rsid w:val="00C246A3"/>
    <w:rsid w:val="00C33B8D"/>
    <w:rsid w:val="00C34448"/>
    <w:rsid w:val="00C46282"/>
    <w:rsid w:val="00C61F44"/>
    <w:rsid w:val="00C6215B"/>
    <w:rsid w:val="00C64B5F"/>
    <w:rsid w:val="00C66436"/>
    <w:rsid w:val="00C83DE0"/>
    <w:rsid w:val="00C9144C"/>
    <w:rsid w:val="00C95D6B"/>
    <w:rsid w:val="00CB00DD"/>
    <w:rsid w:val="00D07E8C"/>
    <w:rsid w:val="00D21E59"/>
    <w:rsid w:val="00D304FC"/>
    <w:rsid w:val="00D41543"/>
    <w:rsid w:val="00D41A53"/>
    <w:rsid w:val="00D42223"/>
    <w:rsid w:val="00D45CA4"/>
    <w:rsid w:val="00D6473C"/>
    <w:rsid w:val="00D9036C"/>
    <w:rsid w:val="00D952A3"/>
    <w:rsid w:val="00DA169D"/>
    <w:rsid w:val="00DA6C02"/>
    <w:rsid w:val="00DB4424"/>
    <w:rsid w:val="00DC2CDF"/>
    <w:rsid w:val="00DC3198"/>
    <w:rsid w:val="00DD79F5"/>
    <w:rsid w:val="00DE4707"/>
    <w:rsid w:val="00E07473"/>
    <w:rsid w:val="00E10185"/>
    <w:rsid w:val="00E25EC9"/>
    <w:rsid w:val="00E319B8"/>
    <w:rsid w:val="00E32ED6"/>
    <w:rsid w:val="00E33D16"/>
    <w:rsid w:val="00E43491"/>
    <w:rsid w:val="00E43A11"/>
    <w:rsid w:val="00E52097"/>
    <w:rsid w:val="00E600B6"/>
    <w:rsid w:val="00E71115"/>
    <w:rsid w:val="00E75F8C"/>
    <w:rsid w:val="00E77665"/>
    <w:rsid w:val="00E9367E"/>
    <w:rsid w:val="00E946EE"/>
    <w:rsid w:val="00EA31AE"/>
    <w:rsid w:val="00EA39B7"/>
    <w:rsid w:val="00EA62A8"/>
    <w:rsid w:val="00EF6F31"/>
    <w:rsid w:val="00F007D3"/>
    <w:rsid w:val="00F016FB"/>
    <w:rsid w:val="00F2050B"/>
    <w:rsid w:val="00F25625"/>
    <w:rsid w:val="00F35F3C"/>
    <w:rsid w:val="00F36427"/>
    <w:rsid w:val="00F5510C"/>
    <w:rsid w:val="00F57FE1"/>
    <w:rsid w:val="00F80118"/>
    <w:rsid w:val="00F95AB3"/>
    <w:rsid w:val="00FA1E6A"/>
    <w:rsid w:val="00FB5599"/>
    <w:rsid w:val="00FC042C"/>
    <w:rsid w:val="00FC4DF7"/>
    <w:rsid w:val="00FD7EE5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1E6B"/>
  <w15:chartTrackingRefBased/>
  <w15:docId w15:val="{8B571C20-380E-4AEF-AC2D-BEA43007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E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F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FEF"/>
    <w:rPr>
      <w:rFonts w:eastAsiaTheme="majorEastAsia" w:cstheme="majorBidi"/>
      <w:color w:val="2F5496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2"/>
    <w:rsid w:val="008E3FEF"/>
    <w:rPr>
      <w:rFonts w:eastAsiaTheme="majorEastAsia" w:cstheme="majorBidi"/>
      <w:i/>
      <w:iCs/>
      <w:color w:val="2F5496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FEF"/>
    <w:rPr>
      <w:rFonts w:eastAsiaTheme="majorEastAsia" w:cstheme="majorBidi"/>
      <w:color w:val="2F5496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FEF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EF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EF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EF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8E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FEF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FEF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8E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FEF"/>
    <w:rPr>
      <w:i/>
      <w:iCs/>
      <w:color w:val="404040" w:themeColor="text1" w:themeTint="BF"/>
      <w:lang w:val="hy-AM"/>
    </w:rPr>
  </w:style>
  <w:style w:type="paragraph" w:styleId="ListParagraph">
    <w:name w:val="List Paragraph"/>
    <w:aliases w:val="Table/Figure Heading,Listeafsnit,Paragraphe de liste1,Bullet Points,Dot pt,No Spacing1,List Paragraph Char Char Char,Indicator Text,Numbered Para 1,Bullet 1,List Paragraph1,F5 List Paragraph,MAIN CONTENT,List Paragraph12,Bullet Style,H"/>
    <w:basedOn w:val="Normal"/>
    <w:link w:val="ListParagraphChar"/>
    <w:uiPriority w:val="34"/>
    <w:qFormat/>
    <w:rsid w:val="008E3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FEF"/>
    <w:rPr>
      <w:i/>
      <w:iCs/>
      <w:color w:val="2F5496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8E3F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2B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612C"/>
    <w:rPr>
      <w:b/>
      <w:bCs/>
    </w:rPr>
  </w:style>
  <w:style w:type="paragraph" w:styleId="Revision">
    <w:name w:val="Revision"/>
    <w:hidden/>
    <w:uiPriority w:val="99"/>
    <w:semiHidden/>
    <w:rsid w:val="00107E32"/>
    <w:pPr>
      <w:spacing w:after="0" w:line="240" w:lineRule="auto"/>
    </w:pPr>
    <w:rPr>
      <w:lang w:val="hy-AM"/>
    </w:rPr>
  </w:style>
  <w:style w:type="character" w:customStyle="1" w:styleId="ListParagraphChar">
    <w:name w:val="List Paragraph Char"/>
    <w:aliases w:val="Table/Figure Heading Char,Listeafsnit Char,Paragraphe de liste1 Char,Bullet Points Char,Dot pt Char,No Spacing1 Char,List Paragraph Char Char Char Char,Indicator Text Char,Numbered Para 1 Char,Bullet 1 Char,List Paragraph1 Char"/>
    <w:basedOn w:val="DefaultParagraphFont"/>
    <w:link w:val="ListParagraph"/>
    <w:uiPriority w:val="34"/>
    <w:qFormat/>
    <w:rsid w:val="000C1B33"/>
    <w:rPr>
      <w:lang w:val="hy-AM"/>
    </w:rPr>
  </w:style>
  <w:style w:type="paragraph" w:styleId="FootnoteText">
    <w:name w:val="footnote text"/>
    <w:aliases w:val="AD,Boston 10,FOOTNOTES,Footnote Text Char1 Char Char,Footnote Text Char1 Char Char Char Char,Footnote Text Char2 Char,Footnote Text Char2 Char Char Char,Footnote Text Char2 Char Char Char Char Char,Geneva 9,fn,footnote text,ft,single space"/>
    <w:link w:val="FootnoteTextChar"/>
    <w:uiPriority w:val="99"/>
    <w:qFormat/>
    <w:rsid w:val="00776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FootnoteTextChar">
    <w:name w:val="Footnote Text Char"/>
    <w:aliases w:val="AD Char,Boston 10 Char,FOOTNOTES Char,Footnote Text Char1 Char Char Char,Footnote Text Char1 Char Char Char Char Char,Footnote Text Char2 Char Char,Footnote Text Char2 Char Char Char Char,Geneva 9 Char,fn Char,footnote text Char"/>
    <w:basedOn w:val="DefaultParagraphFont"/>
    <w:link w:val="FootnoteText"/>
    <w:uiPriority w:val="99"/>
    <w:qFormat/>
    <w:rsid w:val="00776213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14:ligatures w14:val="none"/>
    </w:rPr>
  </w:style>
  <w:style w:type="character" w:styleId="FootnoteReference">
    <w:name w:val="footnote reference"/>
    <w:aliases w:val=" BVI fnr,16 Point,FO,Footnote Reference Number,Footnote Reference Superscript,Footnote Reference_LVL6,Footnote Reference_LVL61,Footnote Reference_LVL62,Footnote symbol,R,Ref,Superscript 6 Point,Superscript 6 Point + 11 pt,fr,ftref"/>
    <w:link w:val="BVIfnr"/>
    <w:uiPriority w:val="99"/>
    <w:qFormat/>
    <w:rsid w:val="00776213"/>
    <w:rPr>
      <w:vertAlign w:val="superscript"/>
    </w:rPr>
  </w:style>
  <w:style w:type="paragraph" w:customStyle="1" w:styleId="BVIfnr">
    <w:name w:val="BVI fnr"/>
    <w:aliases w:val=" BVI fnr Car Car Car Car Char,BVI fnr Car,BVI fnr Car Car,BVI fnr Car Car Car Car,BVI fnr Car Car Car Car Char,Car,Car Car,Footnote,Liste à puces Car"/>
    <w:basedOn w:val="Normal"/>
    <w:link w:val="FootnoteReference"/>
    <w:uiPriority w:val="99"/>
    <w:qFormat/>
    <w:rsid w:val="00776213"/>
    <w:pPr>
      <w:spacing w:line="240" w:lineRule="exact"/>
      <w:ind w:firstLine="576"/>
      <w:jc w:val="both"/>
    </w:pPr>
    <w:rPr>
      <w:vertAlign w:val="superscript"/>
      <w:lang w:val="en-US"/>
    </w:rPr>
  </w:style>
  <w:style w:type="paragraph" w:customStyle="1" w:styleId="Body">
    <w:name w:val="Body"/>
    <w:link w:val="BodyChar"/>
    <w:qFormat/>
    <w:rsid w:val="006F06AE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76"/>
      <w:jc w:val="both"/>
    </w:pPr>
    <w:rPr>
      <w:rFonts w:ascii="GHEA Grapalat" w:eastAsia="Arial Unicode MS" w:hAnsi="GHEA Grapalat" w:cs="Arial Unicode MS"/>
      <w:color w:val="000000"/>
      <w:kern w:val="0"/>
      <w:sz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BodyChar">
    <w:name w:val="Body Char"/>
    <w:link w:val="Body"/>
    <w:locked/>
    <w:rsid w:val="006F06AE"/>
    <w:rPr>
      <w:rFonts w:ascii="GHEA Grapalat" w:eastAsia="Arial Unicode MS" w:hAnsi="GHEA Grapalat" w:cs="Arial Unicode MS"/>
      <w:color w:val="000000"/>
      <w:kern w:val="0"/>
      <w:sz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6F06AE"/>
    <w:pPr>
      <w:spacing w:before="100" w:beforeAutospacing="1" w:after="100" w:afterAutospacing="1" w:line="240" w:lineRule="auto"/>
      <w:ind w:firstLine="576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6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0B6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0B6"/>
    <w:rPr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37C4-51AA-473E-82CC-3ED868BB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Gh. Hayrapetyan</dc:creator>
  <cp:keywords>https:/mul2-mineconomy.gov.am/tasks/846848/oneclick?token=85332982487c4619fb918dd247aff122</cp:keywords>
  <dc:description/>
  <cp:lastModifiedBy>Anahit H. Mkrtchyan</cp:lastModifiedBy>
  <cp:revision>2</cp:revision>
  <dcterms:created xsi:type="dcterms:W3CDTF">2026-03-10T06:00:00Z</dcterms:created>
  <dcterms:modified xsi:type="dcterms:W3CDTF">2026-03-10T06:00:00Z</dcterms:modified>
</cp:coreProperties>
</file>