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CB4516" w:rsidRDefault="00B04A17" w:rsidP="002C48B8">
      <w:pPr>
        <w:shd w:val="clear" w:color="auto" w:fill="FFFFFF"/>
        <w:tabs>
          <w:tab w:val="left" w:pos="1080"/>
        </w:tabs>
        <w:jc w:val="center"/>
        <w:textAlignment w:val="baseline"/>
        <w:rPr>
          <w:rFonts w:ascii="GHEA Grapalat" w:hAnsi="GHEA Grapalat"/>
          <w:b/>
          <w:bCs/>
          <w:lang w:val="hy-AM"/>
        </w:rPr>
      </w:pPr>
      <w:r w:rsidRPr="00CB4516">
        <w:rPr>
          <w:rFonts w:ascii="GHEA Grapalat" w:hAnsi="GHEA Grapalat"/>
          <w:b/>
          <w:bCs/>
          <w:lang w:val="hy-AM"/>
        </w:rPr>
        <w:t>ՀԻՄՆԱՎՈՐՈՒՄ</w:t>
      </w:r>
      <w:r w:rsidRPr="00CB4516">
        <w:rPr>
          <w:rFonts w:ascii="Calibri" w:hAnsi="Calibri" w:cs="Calibri"/>
          <w:b/>
          <w:bCs/>
          <w:lang w:val="hy-AM"/>
        </w:rPr>
        <w:t> </w:t>
      </w:r>
    </w:p>
    <w:p w14:paraId="04C3A996" w14:textId="32E9BF92" w:rsidR="00B04A17" w:rsidRPr="00CB4516" w:rsidRDefault="002C48B8" w:rsidP="002C48B8">
      <w:pPr>
        <w:pStyle w:val="NormalWeb"/>
        <w:shd w:val="clear" w:color="auto" w:fill="FFFFFF"/>
        <w:spacing w:beforeAutospacing="0" w:afterAutospacing="0"/>
        <w:ind w:firstLine="475"/>
        <w:contextualSpacing/>
        <w:jc w:val="center"/>
        <w:rPr>
          <w:rFonts w:ascii="GHEA Grapalat" w:hAnsi="GHEA Grapalat" w:cs="GHEA Grapalat"/>
          <w:b/>
          <w:bCs/>
          <w:lang w:val="hy-AM"/>
        </w:rPr>
      </w:pPr>
      <w:r w:rsidRPr="00CB4516">
        <w:rPr>
          <w:rFonts w:ascii="GHEA Grapalat" w:hAnsi="GHEA Grapalat" w:cs="GHEA Grapalat"/>
          <w:b/>
          <w:bCs/>
          <w:lang w:val="hy-AM"/>
        </w:rPr>
        <w:t>«</w:t>
      </w:r>
      <w:r w:rsidR="00A10015" w:rsidRPr="00903C80">
        <w:rPr>
          <w:rFonts w:ascii="GHEA Grapalat" w:hAnsi="GHEA Grapalat" w:cs="Sylfaen"/>
          <w:b/>
          <w:bCs/>
          <w:lang w:val="hy-AM"/>
        </w:rPr>
        <w:t>ՃԱՆԱՊԱՐՀԱՅԻՆ ԱՆՎՏԱՆԳՈՒԹՅԱՆ ԱԶԴԵՑՈՒԹՅԱՆ ԳՆԱՀԱՏՄԱՆ ԿԱՐԳԸ ԵՎ ՃԱՆԱՊԱՐՀԱՅԻՆ ԱՆՎՏԱՆԳՈՒԹՅԱՆ ԱԶԴԵՑՈՒԹՅԱՆ ԳՆԱՀԱՏՄԱՆ ՉԱՓԱՆԻՇՆԵՐ</w:t>
      </w:r>
      <w:r w:rsidR="00A10015" w:rsidRPr="00903C80">
        <w:rPr>
          <w:rFonts w:ascii="GHEA Grapalat" w:hAnsi="GHEA Grapalat" w:cs="Sylfaen"/>
          <w:b/>
          <w:bCs/>
          <w:noProof/>
          <w:lang w:val="hy-AM"/>
        </w:rPr>
        <mc:AlternateContent>
          <mc:Choice Requires="wps">
            <w:drawing>
              <wp:anchor distT="140335" distB="0" distL="2057400" distR="2136775" simplePos="0" relativeHeight="251659264" behindDoc="1" locked="0" layoutInCell="1" allowOverlap="1" wp14:anchorId="696289AF" wp14:editId="0448F411">
                <wp:simplePos x="0" y="0"/>
                <wp:positionH relativeFrom="margin">
                  <wp:posOffset>2057400</wp:posOffset>
                </wp:positionH>
                <wp:positionV relativeFrom="margin">
                  <wp:posOffset>-3413760</wp:posOffset>
                </wp:positionV>
                <wp:extent cx="1258570" cy="1261110"/>
                <wp:effectExtent l="635" t="0" r="0" b="0"/>
                <wp:wrapTopAndBottom/>
                <wp:docPr id="1419478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20"/>
                            </w:tblGrid>
                            <w:tr w:rsidR="00A10015" w14:paraId="7AD83D0A" w14:textId="77777777">
                              <w:trPr>
                                <w:trHeight w:hRule="exact" w:val="350"/>
                                <w:jc w:val="center"/>
                              </w:trPr>
                              <w:tc>
                                <w:tcPr>
                                  <w:tcW w:w="1982" w:type="dxa"/>
                                  <w:gridSpan w:val="2"/>
                                  <w:shd w:val="clear" w:color="auto" w:fill="FFFFFF"/>
                                </w:tcPr>
                                <w:p w14:paraId="20B5D5CF" w14:textId="77777777" w:rsidR="00A10015" w:rsidRDefault="00A10015">
                                  <w:pPr>
                                    <w:rPr>
                                      <w:sz w:val="10"/>
                                      <w:szCs w:val="10"/>
                                    </w:rPr>
                                  </w:pPr>
                                </w:p>
                              </w:tc>
                            </w:tr>
                            <w:tr w:rsidR="00A10015" w14:paraId="6AC5836D" w14:textId="77777777">
                              <w:trPr>
                                <w:trHeight w:hRule="exact" w:val="619"/>
                                <w:jc w:val="center"/>
                              </w:trPr>
                              <w:tc>
                                <w:tcPr>
                                  <w:tcW w:w="662" w:type="dxa"/>
                                  <w:shd w:val="clear" w:color="auto" w:fill="C6C7C9"/>
                                  <w:vAlign w:val="bottom"/>
                                </w:tcPr>
                                <w:p w14:paraId="54AA967A" w14:textId="77777777" w:rsidR="00A10015" w:rsidRDefault="00A10015">
                                  <w:pPr>
                                    <w:pStyle w:val="Bodytext20"/>
                                    <w:shd w:val="clear" w:color="auto" w:fill="auto"/>
                                    <w:spacing w:after="0" w:line="180" w:lineRule="exact"/>
                                    <w:ind w:firstLine="0"/>
                                    <w:jc w:val="left"/>
                                  </w:pPr>
                                  <w:r>
                                    <w:rPr>
                                      <w:rStyle w:val="Bodytext29pt"/>
                                    </w:rPr>
                                    <w:t>— -</w:t>
                                  </w:r>
                                </w:p>
                              </w:tc>
                              <w:tc>
                                <w:tcPr>
                                  <w:tcW w:w="1320" w:type="dxa"/>
                                  <w:shd w:val="clear" w:color="auto" w:fill="000000"/>
                                  <w:vAlign w:val="bottom"/>
                                </w:tcPr>
                                <w:p w14:paraId="2F5BAB40" w14:textId="77777777" w:rsidR="00A10015" w:rsidRDefault="00A10015">
                                  <w:pPr>
                                    <w:pStyle w:val="Bodytext20"/>
                                    <w:shd w:val="clear" w:color="auto" w:fill="auto"/>
                                    <w:spacing w:after="0" w:line="149" w:lineRule="exact"/>
                                    <w:ind w:left="320" w:firstLine="0"/>
                                    <w:jc w:val="left"/>
                                  </w:pPr>
                                  <w:r>
                                    <w:rPr>
                                      <w:rStyle w:val="Bodytext29pt"/>
                                    </w:rPr>
                                    <w:t>★ ★ ★ ★</w:t>
                                  </w:r>
                                </w:p>
                              </w:tc>
                            </w:tr>
                            <w:tr w:rsidR="00A10015" w14:paraId="6E31F1A6" w14:textId="77777777">
                              <w:trPr>
                                <w:trHeight w:hRule="exact" w:val="288"/>
                                <w:jc w:val="center"/>
                              </w:trPr>
                              <w:tc>
                                <w:tcPr>
                                  <w:tcW w:w="662" w:type="dxa"/>
                                  <w:shd w:val="clear" w:color="auto" w:fill="FFFFFF"/>
                                </w:tcPr>
                                <w:p w14:paraId="364FC9E2" w14:textId="77777777" w:rsidR="00A10015" w:rsidRDefault="00A10015">
                                  <w:pPr>
                                    <w:rPr>
                                      <w:sz w:val="10"/>
                                      <w:szCs w:val="10"/>
                                    </w:rPr>
                                  </w:pPr>
                                </w:p>
                              </w:tc>
                              <w:tc>
                                <w:tcPr>
                                  <w:tcW w:w="1320" w:type="dxa"/>
                                  <w:shd w:val="clear" w:color="auto" w:fill="000000"/>
                                </w:tcPr>
                                <w:p w14:paraId="2E00C27D" w14:textId="77777777" w:rsidR="00A10015" w:rsidRDefault="00A10015">
                                  <w:pPr>
                                    <w:pStyle w:val="Bodytext20"/>
                                    <w:shd w:val="clear" w:color="auto" w:fill="auto"/>
                                    <w:spacing w:after="0" w:line="180" w:lineRule="exact"/>
                                    <w:ind w:left="320" w:firstLine="0"/>
                                    <w:jc w:val="left"/>
                                  </w:pPr>
                                  <w:r>
                                    <w:rPr>
                                      <w:rStyle w:val="Bodytext29pt"/>
                                    </w:rPr>
                                    <w:t>*****</w:t>
                                  </w:r>
                                </w:p>
                              </w:tc>
                            </w:tr>
                            <w:tr w:rsidR="00A10015" w14:paraId="776F9D15" w14:textId="77777777">
                              <w:trPr>
                                <w:trHeight w:hRule="exact" w:val="696"/>
                                <w:jc w:val="center"/>
                              </w:trPr>
                              <w:tc>
                                <w:tcPr>
                                  <w:tcW w:w="662" w:type="dxa"/>
                                  <w:shd w:val="clear" w:color="auto" w:fill="FFFFFF"/>
                                </w:tcPr>
                                <w:p w14:paraId="0D106F02" w14:textId="77777777" w:rsidR="00A10015" w:rsidRDefault="00A10015">
                                  <w:pPr>
                                    <w:rPr>
                                      <w:sz w:val="10"/>
                                      <w:szCs w:val="10"/>
                                    </w:rPr>
                                  </w:pPr>
                                </w:p>
                              </w:tc>
                              <w:tc>
                                <w:tcPr>
                                  <w:tcW w:w="1320" w:type="dxa"/>
                                  <w:shd w:val="clear" w:color="auto" w:fill="FFFFFF"/>
                                  <w:vAlign w:val="center"/>
                                </w:tcPr>
                                <w:p w14:paraId="4A7F6363" w14:textId="77777777" w:rsidR="00A10015" w:rsidRDefault="00A10015">
                                  <w:pPr>
                                    <w:pStyle w:val="Bodytext20"/>
                                    <w:shd w:val="clear" w:color="auto" w:fill="auto"/>
                                    <w:spacing w:after="60" w:line="180" w:lineRule="exact"/>
                                    <w:ind w:firstLine="0"/>
                                    <w:jc w:val="left"/>
                                  </w:pPr>
                                  <w:r>
                                    <w:rPr>
                                      <w:rStyle w:val="Bodytext29pt"/>
                                    </w:rPr>
                                    <w:t>European</w:t>
                                  </w:r>
                                </w:p>
                                <w:p w14:paraId="1414A7A2" w14:textId="77777777" w:rsidR="00A10015" w:rsidRDefault="00A10015">
                                  <w:pPr>
                                    <w:pStyle w:val="Bodytext20"/>
                                    <w:shd w:val="clear" w:color="auto" w:fill="auto"/>
                                    <w:spacing w:before="60" w:after="0" w:line="180" w:lineRule="exact"/>
                                    <w:ind w:firstLine="0"/>
                                    <w:jc w:val="left"/>
                                  </w:pPr>
                                  <w:r>
                                    <w:rPr>
                                      <w:rStyle w:val="Bodytext29pt"/>
                                    </w:rPr>
                                    <w:t>Commission</w:t>
                                  </w:r>
                                </w:p>
                              </w:tc>
                            </w:tr>
                          </w:tbl>
                          <w:p w14:paraId="0FEA276B" w14:textId="77777777" w:rsidR="00A10015" w:rsidRDefault="00A10015" w:rsidP="00A1001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289AF" id="_x0000_t202" coordsize="21600,21600" o:spt="202" path="m,l,21600r21600,l21600,xe">
                <v:stroke joinstyle="miter"/>
                <v:path gradientshapeok="t" o:connecttype="rect"/>
              </v:shapetype>
              <v:shape id="Text Box 2" o:spid="_x0000_s1026" type="#_x0000_t202" style="position:absolute;left:0;text-align:left;margin-left:162pt;margin-top:-268.8pt;width:99.1pt;height:99.3pt;z-index:-251657216;visibility:visible;mso-wrap-style:square;mso-width-percent:0;mso-height-percent:0;mso-wrap-distance-left:162pt;mso-wrap-distance-top:11.05pt;mso-wrap-distance-right:168.2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20"/>
                      </w:tblGrid>
                      <w:tr w:rsidR="00A10015" w14:paraId="7AD83D0A" w14:textId="77777777">
                        <w:trPr>
                          <w:trHeight w:hRule="exact" w:val="350"/>
                          <w:jc w:val="center"/>
                        </w:trPr>
                        <w:tc>
                          <w:tcPr>
                            <w:tcW w:w="1982" w:type="dxa"/>
                            <w:gridSpan w:val="2"/>
                            <w:shd w:val="clear" w:color="auto" w:fill="FFFFFF"/>
                          </w:tcPr>
                          <w:p w14:paraId="20B5D5CF" w14:textId="77777777" w:rsidR="00A10015" w:rsidRDefault="00A10015">
                            <w:pPr>
                              <w:rPr>
                                <w:sz w:val="10"/>
                                <w:szCs w:val="10"/>
                              </w:rPr>
                            </w:pPr>
                          </w:p>
                        </w:tc>
                      </w:tr>
                      <w:tr w:rsidR="00A10015" w14:paraId="6AC5836D" w14:textId="77777777">
                        <w:trPr>
                          <w:trHeight w:hRule="exact" w:val="619"/>
                          <w:jc w:val="center"/>
                        </w:trPr>
                        <w:tc>
                          <w:tcPr>
                            <w:tcW w:w="662" w:type="dxa"/>
                            <w:shd w:val="clear" w:color="auto" w:fill="C6C7C9"/>
                            <w:vAlign w:val="bottom"/>
                          </w:tcPr>
                          <w:p w14:paraId="54AA967A" w14:textId="77777777" w:rsidR="00A10015" w:rsidRDefault="00A10015">
                            <w:pPr>
                              <w:pStyle w:val="Bodytext20"/>
                              <w:shd w:val="clear" w:color="auto" w:fill="auto"/>
                              <w:spacing w:after="0" w:line="180" w:lineRule="exact"/>
                              <w:ind w:firstLine="0"/>
                              <w:jc w:val="left"/>
                            </w:pPr>
                            <w:r>
                              <w:rPr>
                                <w:rStyle w:val="Bodytext29pt"/>
                              </w:rPr>
                              <w:t>— -</w:t>
                            </w:r>
                          </w:p>
                        </w:tc>
                        <w:tc>
                          <w:tcPr>
                            <w:tcW w:w="1320" w:type="dxa"/>
                            <w:shd w:val="clear" w:color="auto" w:fill="000000"/>
                            <w:vAlign w:val="bottom"/>
                          </w:tcPr>
                          <w:p w14:paraId="2F5BAB40" w14:textId="77777777" w:rsidR="00A10015" w:rsidRDefault="00A10015">
                            <w:pPr>
                              <w:pStyle w:val="Bodytext20"/>
                              <w:shd w:val="clear" w:color="auto" w:fill="auto"/>
                              <w:spacing w:after="0" w:line="149" w:lineRule="exact"/>
                              <w:ind w:left="320" w:firstLine="0"/>
                              <w:jc w:val="left"/>
                            </w:pPr>
                            <w:r>
                              <w:rPr>
                                <w:rStyle w:val="Bodytext29pt"/>
                              </w:rPr>
                              <w:t>★ ★ ★ ★</w:t>
                            </w:r>
                          </w:p>
                        </w:tc>
                      </w:tr>
                      <w:tr w:rsidR="00A10015" w14:paraId="6E31F1A6" w14:textId="77777777">
                        <w:trPr>
                          <w:trHeight w:hRule="exact" w:val="288"/>
                          <w:jc w:val="center"/>
                        </w:trPr>
                        <w:tc>
                          <w:tcPr>
                            <w:tcW w:w="662" w:type="dxa"/>
                            <w:shd w:val="clear" w:color="auto" w:fill="FFFFFF"/>
                          </w:tcPr>
                          <w:p w14:paraId="364FC9E2" w14:textId="77777777" w:rsidR="00A10015" w:rsidRDefault="00A10015">
                            <w:pPr>
                              <w:rPr>
                                <w:sz w:val="10"/>
                                <w:szCs w:val="10"/>
                              </w:rPr>
                            </w:pPr>
                          </w:p>
                        </w:tc>
                        <w:tc>
                          <w:tcPr>
                            <w:tcW w:w="1320" w:type="dxa"/>
                            <w:shd w:val="clear" w:color="auto" w:fill="000000"/>
                          </w:tcPr>
                          <w:p w14:paraId="2E00C27D" w14:textId="77777777" w:rsidR="00A10015" w:rsidRDefault="00A10015">
                            <w:pPr>
                              <w:pStyle w:val="Bodytext20"/>
                              <w:shd w:val="clear" w:color="auto" w:fill="auto"/>
                              <w:spacing w:after="0" w:line="180" w:lineRule="exact"/>
                              <w:ind w:left="320" w:firstLine="0"/>
                              <w:jc w:val="left"/>
                            </w:pPr>
                            <w:r>
                              <w:rPr>
                                <w:rStyle w:val="Bodytext29pt"/>
                              </w:rPr>
                              <w:t>*****</w:t>
                            </w:r>
                          </w:p>
                        </w:tc>
                      </w:tr>
                      <w:tr w:rsidR="00A10015" w14:paraId="776F9D15" w14:textId="77777777">
                        <w:trPr>
                          <w:trHeight w:hRule="exact" w:val="696"/>
                          <w:jc w:val="center"/>
                        </w:trPr>
                        <w:tc>
                          <w:tcPr>
                            <w:tcW w:w="662" w:type="dxa"/>
                            <w:shd w:val="clear" w:color="auto" w:fill="FFFFFF"/>
                          </w:tcPr>
                          <w:p w14:paraId="0D106F02" w14:textId="77777777" w:rsidR="00A10015" w:rsidRDefault="00A10015">
                            <w:pPr>
                              <w:rPr>
                                <w:sz w:val="10"/>
                                <w:szCs w:val="10"/>
                              </w:rPr>
                            </w:pPr>
                          </w:p>
                        </w:tc>
                        <w:tc>
                          <w:tcPr>
                            <w:tcW w:w="1320" w:type="dxa"/>
                            <w:shd w:val="clear" w:color="auto" w:fill="FFFFFF"/>
                            <w:vAlign w:val="center"/>
                          </w:tcPr>
                          <w:p w14:paraId="4A7F6363" w14:textId="77777777" w:rsidR="00A10015" w:rsidRDefault="00A10015">
                            <w:pPr>
                              <w:pStyle w:val="Bodytext20"/>
                              <w:shd w:val="clear" w:color="auto" w:fill="auto"/>
                              <w:spacing w:after="60" w:line="180" w:lineRule="exact"/>
                              <w:ind w:firstLine="0"/>
                              <w:jc w:val="left"/>
                            </w:pPr>
                            <w:r>
                              <w:rPr>
                                <w:rStyle w:val="Bodytext29pt"/>
                              </w:rPr>
                              <w:t>European</w:t>
                            </w:r>
                          </w:p>
                          <w:p w14:paraId="1414A7A2" w14:textId="77777777" w:rsidR="00A10015" w:rsidRDefault="00A10015">
                            <w:pPr>
                              <w:pStyle w:val="Bodytext20"/>
                              <w:shd w:val="clear" w:color="auto" w:fill="auto"/>
                              <w:spacing w:before="60" w:after="0" w:line="180" w:lineRule="exact"/>
                              <w:ind w:firstLine="0"/>
                              <w:jc w:val="left"/>
                            </w:pPr>
                            <w:r>
                              <w:rPr>
                                <w:rStyle w:val="Bodytext29pt"/>
                              </w:rPr>
                              <w:t>Commission</w:t>
                            </w:r>
                          </w:p>
                        </w:tc>
                      </w:tr>
                    </w:tbl>
                    <w:p w14:paraId="0FEA276B" w14:textId="77777777" w:rsidR="00A10015" w:rsidRDefault="00A10015" w:rsidP="00A10015">
                      <w:pPr>
                        <w:rPr>
                          <w:sz w:val="2"/>
                          <w:szCs w:val="2"/>
                        </w:rPr>
                      </w:pPr>
                    </w:p>
                  </w:txbxContent>
                </v:textbox>
                <w10:wrap type="topAndBottom" anchorx="margin" anchory="margin"/>
              </v:shape>
            </w:pict>
          </mc:Fallback>
        </mc:AlternateContent>
      </w:r>
      <w:r w:rsidR="00A10015" w:rsidRPr="00903C80">
        <w:rPr>
          <w:rFonts w:ascii="GHEA Grapalat" w:hAnsi="GHEA Grapalat" w:cs="Sylfaen"/>
          <w:b/>
          <w:bCs/>
          <w:noProof/>
          <w:lang w:val="hy-AM"/>
        </w:rPr>
        <w:drawing>
          <wp:anchor distT="0" distB="408305" distL="3435350" distR="1426210" simplePos="0" relativeHeight="251660288" behindDoc="1" locked="0" layoutInCell="1" allowOverlap="1" wp14:anchorId="7DC7DC74" wp14:editId="77615BC1">
            <wp:simplePos x="0" y="0"/>
            <wp:positionH relativeFrom="margin">
              <wp:posOffset>3435350</wp:posOffset>
            </wp:positionH>
            <wp:positionV relativeFrom="margin">
              <wp:posOffset>-3554095</wp:posOffset>
            </wp:positionV>
            <wp:extent cx="591185" cy="975360"/>
            <wp:effectExtent l="0" t="0" r="0" b="0"/>
            <wp:wrapTopAndBottom/>
            <wp:docPr id="61012812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975360"/>
                    </a:xfrm>
                    <a:prstGeom prst="rect">
                      <a:avLst/>
                    </a:prstGeom>
                    <a:noFill/>
                  </pic:spPr>
                </pic:pic>
              </a:graphicData>
            </a:graphic>
            <wp14:sizeRelH relativeFrom="page">
              <wp14:pctWidth>0</wp14:pctWidth>
            </wp14:sizeRelH>
            <wp14:sizeRelV relativeFrom="page">
              <wp14:pctHeight>0</wp14:pctHeight>
            </wp14:sizeRelV>
          </wp:anchor>
        </w:drawing>
      </w:r>
      <w:r w:rsidR="00A10015" w:rsidRPr="00903C80">
        <w:rPr>
          <w:rFonts w:ascii="GHEA Grapalat" w:hAnsi="GHEA Grapalat" w:cs="Sylfaen"/>
          <w:b/>
          <w:bCs/>
          <w:lang w:val="hy-AM"/>
        </w:rPr>
        <w:t>Ը</w:t>
      </w:r>
      <w:r w:rsidR="00A10015" w:rsidRPr="008C1CFB">
        <w:rPr>
          <w:rFonts w:ascii="GHEA Grapalat" w:hAnsi="GHEA Grapalat" w:cs="Sylfaen"/>
          <w:b/>
          <w:bCs/>
          <w:lang w:val="hy-AM"/>
        </w:rPr>
        <w:t xml:space="preserve"> </w:t>
      </w:r>
      <w:r w:rsidR="00A10015">
        <w:rPr>
          <w:rFonts w:ascii="GHEA Grapalat" w:hAnsi="GHEA Grapalat" w:cs="Sylfaen"/>
          <w:b/>
          <w:bCs/>
          <w:lang w:val="hy-AM"/>
        </w:rPr>
        <w:t>ՀԱՍՏԱՏ</w:t>
      </w:r>
      <w:r w:rsidR="00A10015" w:rsidRPr="008C1CFB">
        <w:rPr>
          <w:rFonts w:ascii="GHEA Grapalat" w:hAnsi="GHEA Grapalat" w:cs="Sylfaen"/>
          <w:b/>
          <w:bCs/>
          <w:lang w:val="hy-AM"/>
        </w:rPr>
        <w:t>ԵԼՈՒ ՄԱՍԻՆ</w:t>
      </w:r>
      <w:r w:rsidRPr="00CB4516">
        <w:rPr>
          <w:rFonts w:ascii="GHEA Grapalat" w:hAnsi="GHEA Grapalat" w:cs="GHEA Grapalat"/>
          <w:b/>
          <w:bCs/>
          <w:lang w:val="hy-AM"/>
        </w:rPr>
        <w:t xml:space="preserve">»  </w:t>
      </w:r>
      <w:r w:rsidR="00A10015">
        <w:rPr>
          <w:rFonts w:ascii="GHEA Grapalat" w:hAnsi="GHEA Grapalat" w:cs="GHEA Grapalat"/>
          <w:b/>
          <w:bCs/>
          <w:lang w:val="hy-AM"/>
        </w:rPr>
        <w:t>ԵՎ «</w:t>
      </w:r>
      <w:r w:rsidR="00A10015" w:rsidRPr="00CB4516">
        <w:rPr>
          <w:rFonts w:ascii="GHEA Grapalat" w:hAnsi="GHEA Grapalat" w:cs="GHEA Grapalat"/>
          <w:b/>
          <w:bCs/>
          <w:lang w:val="hy-AM"/>
        </w:rPr>
        <w:t xml:space="preserve">ՀԱՅԱՍՏԱՆԻ ՀԱՆՐԱՊԵՏՈՒԹՅԱՆ </w:t>
      </w:r>
      <w:r w:rsidR="00A10015">
        <w:rPr>
          <w:rFonts w:ascii="GHEA Grapalat" w:hAnsi="GHEA Grapalat" w:cs="GHEA Grapalat"/>
          <w:b/>
          <w:bCs/>
          <w:lang w:val="hy-AM"/>
        </w:rPr>
        <w:t>ԿԱՌԱՎԱՐՈՒԹՅԱՆ</w:t>
      </w:r>
      <w:r w:rsidR="00A10015">
        <w:rPr>
          <w:rFonts w:ascii="GHEA Grapalat" w:hAnsi="GHEA Grapalat" w:cs="GHEA Grapalat"/>
          <w:b/>
          <w:bCs/>
          <w:lang w:val="hy-AM"/>
        </w:rPr>
        <w:t xml:space="preserve"> </w:t>
      </w:r>
      <w:r w:rsidR="00A10015" w:rsidRPr="00E67039">
        <w:rPr>
          <w:rStyle w:val="Strong"/>
          <w:rFonts w:ascii="GHEA Grapalat" w:hAnsi="GHEA Grapalat"/>
          <w:color w:val="000000"/>
          <w:shd w:val="clear" w:color="auto" w:fill="FFFFFF"/>
          <w:lang w:val="hy-AM"/>
        </w:rPr>
        <w:t>20</w:t>
      </w:r>
      <w:r w:rsidR="00A10015" w:rsidRPr="00292B82">
        <w:rPr>
          <w:rStyle w:val="Strong"/>
          <w:rFonts w:ascii="GHEA Grapalat" w:hAnsi="GHEA Grapalat"/>
          <w:color w:val="000000"/>
          <w:shd w:val="clear" w:color="auto" w:fill="FFFFFF"/>
          <w:lang w:val="hy-AM"/>
        </w:rPr>
        <w:t>1</w:t>
      </w:r>
      <w:r w:rsidR="00A10015">
        <w:rPr>
          <w:rStyle w:val="Strong"/>
          <w:rFonts w:ascii="GHEA Grapalat" w:hAnsi="GHEA Grapalat"/>
          <w:color w:val="000000"/>
          <w:shd w:val="clear" w:color="auto" w:fill="FFFFFF"/>
          <w:lang w:val="hy-AM"/>
        </w:rPr>
        <w:t>1</w:t>
      </w:r>
      <w:r w:rsidR="00A10015" w:rsidRPr="00E67039">
        <w:rPr>
          <w:rStyle w:val="Strong"/>
          <w:rFonts w:ascii="GHEA Grapalat" w:hAnsi="GHEA Grapalat"/>
          <w:color w:val="000000"/>
          <w:shd w:val="clear" w:color="auto" w:fill="FFFFFF"/>
          <w:lang w:val="hy-AM"/>
        </w:rPr>
        <w:t xml:space="preserve"> ԹՎԱԿԱՆԻ </w:t>
      </w:r>
      <w:r w:rsidR="00A10015">
        <w:rPr>
          <w:rStyle w:val="Strong"/>
          <w:rFonts w:ascii="GHEA Grapalat" w:hAnsi="GHEA Grapalat"/>
          <w:color w:val="000000"/>
          <w:shd w:val="clear" w:color="auto" w:fill="FFFFFF"/>
          <w:lang w:val="hy-AM"/>
        </w:rPr>
        <w:t>ԴԵԿՏԵՄԲԵՐԻ 29-Ի</w:t>
      </w:r>
      <w:r w:rsidR="00A10015" w:rsidRPr="00E67039">
        <w:rPr>
          <w:rStyle w:val="Strong"/>
          <w:rFonts w:ascii="GHEA Grapalat" w:hAnsi="GHEA Grapalat"/>
          <w:color w:val="000000"/>
          <w:shd w:val="clear" w:color="auto" w:fill="FFFFFF"/>
          <w:lang w:val="hy-AM"/>
        </w:rPr>
        <w:t xml:space="preserve"> N </w:t>
      </w:r>
      <w:r w:rsidR="00A10015">
        <w:rPr>
          <w:rStyle w:val="Strong"/>
          <w:rFonts w:ascii="GHEA Grapalat" w:hAnsi="GHEA Grapalat"/>
          <w:color w:val="000000"/>
          <w:shd w:val="clear" w:color="auto" w:fill="FFFFFF"/>
          <w:lang w:val="hy-AM"/>
        </w:rPr>
        <w:t>1920</w:t>
      </w:r>
      <w:r w:rsidR="00A10015" w:rsidRPr="00E67039">
        <w:rPr>
          <w:rStyle w:val="Strong"/>
          <w:rFonts w:ascii="GHEA Grapalat" w:hAnsi="GHEA Grapalat"/>
          <w:color w:val="000000"/>
          <w:shd w:val="clear" w:color="auto" w:fill="FFFFFF"/>
          <w:lang w:val="hy-AM"/>
        </w:rPr>
        <w:t xml:space="preserve">-Ն ՈՐՈՇՄԱՆ ՄԵՋ </w:t>
      </w:r>
      <w:r w:rsidR="00565355">
        <w:rPr>
          <w:rStyle w:val="Strong"/>
          <w:rFonts w:ascii="GHEA Grapalat" w:hAnsi="GHEA Grapalat"/>
          <w:color w:val="000000"/>
          <w:shd w:val="clear" w:color="auto" w:fill="FFFFFF"/>
          <w:lang w:val="hy-AM"/>
        </w:rPr>
        <w:t xml:space="preserve">ՓՈՓՈԽՈՒԹՅՈՒՆ ԵՎ </w:t>
      </w:r>
      <w:r w:rsidR="00A10015">
        <w:rPr>
          <w:rStyle w:val="Strong"/>
          <w:rFonts w:ascii="GHEA Grapalat" w:hAnsi="GHEA Grapalat"/>
          <w:color w:val="000000"/>
          <w:shd w:val="clear" w:color="auto" w:fill="FFFFFF"/>
          <w:lang w:val="hy-AM"/>
        </w:rPr>
        <w:t>ԼՐԱՑՈՒՄՆԵՐ</w:t>
      </w:r>
      <w:r w:rsidR="00A10015" w:rsidRPr="00E67039">
        <w:rPr>
          <w:rStyle w:val="Strong"/>
          <w:rFonts w:ascii="GHEA Grapalat" w:hAnsi="GHEA Grapalat"/>
          <w:color w:val="000000"/>
          <w:shd w:val="clear" w:color="auto" w:fill="FFFFFF"/>
          <w:lang w:val="hy-AM"/>
        </w:rPr>
        <w:t xml:space="preserve"> ԿԱՏԱՐԵԼՈՒ ՄԱՍԻՆ</w:t>
      </w:r>
      <w:r w:rsidR="00A10015">
        <w:rPr>
          <w:rStyle w:val="Strong"/>
          <w:rFonts w:ascii="GHEA Grapalat" w:hAnsi="GHEA Grapalat"/>
          <w:color w:val="000000"/>
          <w:shd w:val="clear" w:color="auto" w:fill="FFFFFF"/>
          <w:lang w:val="hy-AM"/>
        </w:rPr>
        <w:t>»</w:t>
      </w:r>
      <w:r w:rsidR="00A10015">
        <w:rPr>
          <w:rFonts w:ascii="GHEA Grapalat" w:hAnsi="GHEA Grapalat" w:cs="GHEA Grapalat"/>
          <w:b/>
          <w:bCs/>
          <w:lang w:val="hy-AM"/>
        </w:rPr>
        <w:t xml:space="preserve"> </w:t>
      </w:r>
      <w:r w:rsidRPr="00CB4516">
        <w:rPr>
          <w:rFonts w:ascii="GHEA Grapalat" w:hAnsi="GHEA Grapalat" w:cs="GHEA Grapalat"/>
          <w:b/>
          <w:bCs/>
          <w:lang w:val="hy-AM"/>
        </w:rPr>
        <w:t xml:space="preserve">ՀԱՅԱՍՏԱՆԻ ՀԱՆՐԱՊԵՏՈՒԹՅԱՆ </w:t>
      </w:r>
      <w:r w:rsidR="00DE3FD3">
        <w:rPr>
          <w:rFonts w:ascii="GHEA Grapalat" w:hAnsi="GHEA Grapalat" w:cs="GHEA Grapalat"/>
          <w:b/>
          <w:bCs/>
          <w:lang w:val="hy-AM"/>
        </w:rPr>
        <w:t>ԿԱՌԱՎԱՐՈՒԹՅԱՆ</w:t>
      </w:r>
      <w:r w:rsidRPr="00CB4516">
        <w:rPr>
          <w:rFonts w:ascii="GHEA Grapalat" w:hAnsi="GHEA Grapalat" w:cs="GHEA Grapalat"/>
          <w:b/>
          <w:bCs/>
          <w:lang w:val="hy-AM"/>
        </w:rPr>
        <w:t xml:space="preserve"> ՈՐՈՇ</w:t>
      </w:r>
      <w:r w:rsidR="00A10015">
        <w:rPr>
          <w:rFonts w:ascii="GHEA Grapalat" w:hAnsi="GHEA Grapalat" w:cs="GHEA Grapalat"/>
          <w:b/>
          <w:bCs/>
          <w:lang w:val="hy-AM"/>
        </w:rPr>
        <w:t>ՈՒ</w:t>
      </w:r>
      <w:r w:rsidRPr="00CB4516">
        <w:rPr>
          <w:rFonts w:ascii="GHEA Grapalat" w:hAnsi="GHEA Grapalat" w:cs="GHEA Grapalat"/>
          <w:b/>
          <w:bCs/>
          <w:lang w:val="hy-AM"/>
        </w:rPr>
        <w:t>ՄՆ</w:t>
      </w:r>
      <w:r w:rsidR="00A10015">
        <w:rPr>
          <w:rFonts w:ascii="GHEA Grapalat" w:hAnsi="GHEA Grapalat" w:cs="GHEA Grapalat"/>
          <w:b/>
          <w:bCs/>
          <w:lang w:val="hy-AM"/>
        </w:rPr>
        <w:t>ԵՐԻ</w:t>
      </w:r>
      <w:r w:rsidRPr="00CB4516">
        <w:rPr>
          <w:rFonts w:ascii="GHEA Grapalat" w:hAnsi="GHEA Grapalat" w:cs="GHEA Grapalat"/>
          <w:b/>
          <w:bCs/>
          <w:lang w:val="hy-AM"/>
        </w:rPr>
        <w:t xml:space="preserve"> ՆԱԽԱԳԾ</w:t>
      </w:r>
      <w:r w:rsidR="00A10015">
        <w:rPr>
          <w:rFonts w:ascii="GHEA Grapalat" w:hAnsi="GHEA Grapalat" w:cs="GHEA Grapalat"/>
          <w:b/>
          <w:bCs/>
          <w:lang w:val="hy-AM"/>
        </w:rPr>
        <w:t>ԵՐ</w:t>
      </w:r>
      <w:r w:rsidRPr="00CB4516">
        <w:rPr>
          <w:rFonts w:ascii="GHEA Grapalat" w:hAnsi="GHEA Grapalat" w:cs="GHEA Grapalat"/>
          <w:b/>
          <w:bCs/>
          <w:lang w:val="hy-AM"/>
        </w:rPr>
        <w:t>Ի ԸՆԴՈՒՆՄԱՆ</w:t>
      </w:r>
      <w:r w:rsidR="00B04A17" w:rsidRPr="00CB4516">
        <w:rPr>
          <w:rFonts w:ascii="GHEA Grapalat" w:hAnsi="GHEA Grapalat" w:cs="GHEA Grapalat"/>
          <w:b/>
          <w:bCs/>
          <w:lang w:val="hy-AM"/>
        </w:rPr>
        <w:t xml:space="preserve"> ՎԵՐԱԲԵՐՅԱԼ</w:t>
      </w:r>
    </w:p>
    <w:p w14:paraId="614D82EE" w14:textId="77777777" w:rsidR="002676B1" w:rsidRPr="00CB4516"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16459F08" w:rsidR="001E2B34" w:rsidRPr="00CB4516" w:rsidRDefault="001E2B34" w:rsidP="003125A2">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CB4516">
        <w:rPr>
          <w:rFonts w:ascii="GHEA Grapalat" w:hAnsi="GHEA Grapalat"/>
          <w:b/>
          <w:lang w:val="hy-AM"/>
        </w:rPr>
        <w:t>Իրավական</w:t>
      </w:r>
      <w:r w:rsidRPr="00CB4516">
        <w:rPr>
          <w:rFonts w:ascii="GHEA Grapalat" w:hAnsi="GHEA Grapalat"/>
          <w:lang w:val="hy-AM"/>
        </w:rPr>
        <w:t xml:space="preserve"> </w:t>
      </w:r>
      <w:r w:rsidRPr="00CB4516">
        <w:rPr>
          <w:rFonts w:ascii="GHEA Grapalat" w:hAnsi="GHEA Grapalat"/>
          <w:b/>
          <w:lang w:val="hy-AM"/>
        </w:rPr>
        <w:t>ակտի</w:t>
      </w:r>
      <w:r w:rsidRPr="00CB4516">
        <w:rPr>
          <w:rFonts w:ascii="GHEA Grapalat" w:hAnsi="GHEA Grapalat"/>
          <w:lang w:val="hy-AM"/>
        </w:rPr>
        <w:t xml:space="preserve"> </w:t>
      </w:r>
      <w:r w:rsidRPr="00CB4516">
        <w:rPr>
          <w:rFonts w:ascii="GHEA Grapalat" w:hAnsi="GHEA Grapalat"/>
          <w:b/>
          <w:lang w:val="af-ZA"/>
        </w:rPr>
        <w:t>ընդունման</w:t>
      </w:r>
      <w:r w:rsidRPr="00CB4516">
        <w:rPr>
          <w:rFonts w:ascii="GHEA Grapalat" w:hAnsi="GHEA Grapalat"/>
          <w:lang w:val="af-ZA"/>
        </w:rPr>
        <w:t xml:space="preserve"> </w:t>
      </w:r>
      <w:r w:rsidRPr="00CB4516">
        <w:rPr>
          <w:rFonts w:ascii="GHEA Grapalat" w:hAnsi="GHEA Grapalat"/>
          <w:b/>
          <w:lang w:val="hy-AM"/>
        </w:rPr>
        <w:t>անհրաժեշտությունը</w:t>
      </w:r>
    </w:p>
    <w:p w14:paraId="0DBB54C9" w14:textId="1CA59225" w:rsidR="002C48B8" w:rsidRDefault="001C22EE" w:rsidP="003125A2">
      <w:pPr>
        <w:pStyle w:val="ListParagraph"/>
        <w:tabs>
          <w:tab w:val="left" w:pos="1080"/>
        </w:tabs>
        <w:autoSpaceDE w:val="0"/>
        <w:autoSpaceDN w:val="0"/>
        <w:adjustRightInd w:val="0"/>
        <w:spacing w:line="276" w:lineRule="auto"/>
        <w:ind w:left="0" w:firstLine="720"/>
        <w:jc w:val="both"/>
        <w:rPr>
          <w:rFonts w:ascii="GHEA Grapalat" w:hAnsi="GHEA Grapalat" w:cs="GHEA Grapalat"/>
          <w:lang w:val="hy-AM"/>
        </w:rPr>
      </w:pPr>
      <w:bookmarkStart w:id="0" w:name="_Hlk171583142"/>
      <w:r w:rsidRPr="0076071E">
        <w:rPr>
          <w:rFonts w:ascii="GHEA Grapalat" w:hAnsi="GHEA Grapalat" w:cs="GHEA Grapalat"/>
          <w:lang w:val="hy-AM"/>
        </w:rPr>
        <w:t>«</w:t>
      </w:r>
      <w:r w:rsidR="00037F4D">
        <w:rPr>
          <w:rFonts w:ascii="GHEA Grapalat" w:hAnsi="GHEA Grapalat" w:cs="Sylfaen"/>
          <w:lang w:val="hy-AM"/>
        </w:rPr>
        <w:t>Ճ</w:t>
      </w:r>
      <w:r w:rsidR="00037F4D" w:rsidRPr="00903C80">
        <w:rPr>
          <w:rFonts w:ascii="GHEA Grapalat" w:hAnsi="GHEA Grapalat" w:cs="Sylfaen"/>
          <w:lang w:val="hy-AM"/>
        </w:rPr>
        <w:t>անապարհային</w:t>
      </w:r>
      <w:r w:rsidR="00037F4D" w:rsidRPr="00037F4D">
        <w:rPr>
          <w:rFonts w:ascii="GHEA Grapalat" w:hAnsi="GHEA Grapalat"/>
          <w:lang w:val="hy-AM"/>
        </w:rPr>
        <w:t xml:space="preserve"> </w:t>
      </w:r>
      <w:r w:rsidR="00037F4D" w:rsidRPr="00903C80">
        <w:rPr>
          <w:rFonts w:ascii="GHEA Grapalat" w:hAnsi="GHEA Grapalat" w:cs="Sylfaen"/>
          <w:lang w:val="hy-AM"/>
        </w:rPr>
        <w:t>անվտանգության</w:t>
      </w:r>
      <w:r w:rsidR="00037F4D" w:rsidRPr="00037F4D">
        <w:rPr>
          <w:rFonts w:ascii="GHEA Grapalat" w:hAnsi="GHEA Grapalat"/>
          <w:lang w:val="hy-AM"/>
        </w:rPr>
        <w:t xml:space="preserve"> </w:t>
      </w:r>
      <w:r w:rsidR="00037F4D" w:rsidRPr="00903C80">
        <w:rPr>
          <w:rFonts w:ascii="GHEA Grapalat" w:hAnsi="GHEA Grapalat" w:cs="Sylfaen"/>
          <w:lang w:val="hy-AM"/>
        </w:rPr>
        <w:t>ազդեցության</w:t>
      </w:r>
      <w:r w:rsidR="00037F4D" w:rsidRPr="00037F4D">
        <w:rPr>
          <w:rFonts w:ascii="GHEA Grapalat" w:hAnsi="GHEA Grapalat"/>
          <w:lang w:val="hy-AM"/>
        </w:rPr>
        <w:t xml:space="preserve"> </w:t>
      </w:r>
      <w:r w:rsidR="00037F4D" w:rsidRPr="00903C80">
        <w:rPr>
          <w:rFonts w:ascii="GHEA Grapalat" w:hAnsi="GHEA Grapalat" w:cs="Sylfaen"/>
          <w:lang w:val="hy-AM"/>
        </w:rPr>
        <w:t>գնահատման</w:t>
      </w:r>
      <w:r w:rsidR="00037F4D" w:rsidRPr="00037F4D">
        <w:rPr>
          <w:rFonts w:ascii="GHEA Grapalat" w:hAnsi="GHEA Grapalat" w:cs="Sylfaen"/>
          <w:lang w:val="hy-AM"/>
        </w:rPr>
        <w:t xml:space="preserve"> </w:t>
      </w:r>
      <w:r w:rsidR="00037F4D" w:rsidRPr="00903C80">
        <w:rPr>
          <w:rFonts w:ascii="GHEA Grapalat" w:hAnsi="GHEA Grapalat" w:cs="Sylfaen"/>
          <w:lang w:val="hy-AM"/>
        </w:rPr>
        <w:t>կարգը</w:t>
      </w:r>
      <w:r w:rsidR="00037F4D" w:rsidRPr="00037F4D">
        <w:rPr>
          <w:rFonts w:ascii="GHEA Grapalat" w:hAnsi="GHEA Grapalat" w:cs="Sylfaen"/>
          <w:lang w:val="hy-AM"/>
        </w:rPr>
        <w:t xml:space="preserve"> </w:t>
      </w:r>
      <w:r w:rsidR="00037F4D" w:rsidRPr="00903C80">
        <w:rPr>
          <w:rFonts w:ascii="GHEA Grapalat" w:hAnsi="GHEA Grapalat" w:cs="Sylfaen"/>
          <w:lang w:val="hy-AM"/>
        </w:rPr>
        <w:t>և</w:t>
      </w:r>
      <w:r w:rsidR="00037F4D" w:rsidRPr="00037F4D">
        <w:rPr>
          <w:rFonts w:ascii="GHEA Grapalat" w:hAnsi="GHEA Grapalat"/>
          <w:lang w:val="hy-AM"/>
        </w:rPr>
        <w:t xml:space="preserve"> </w:t>
      </w:r>
      <w:r w:rsidR="00037F4D" w:rsidRPr="00903C80">
        <w:rPr>
          <w:rFonts w:ascii="GHEA Grapalat" w:hAnsi="GHEA Grapalat" w:cs="Sylfaen"/>
          <w:lang w:val="hy-AM"/>
        </w:rPr>
        <w:t>ճանապարհային</w:t>
      </w:r>
      <w:r w:rsidR="00037F4D" w:rsidRPr="00037F4D">
        <w:rPr>
          <w:rFonts w:ascii="GHEA Grapalat" w:hAnsi="GHEA Grapalat"/>
          <w:lang w:val="hy-AM"/>
        </w:rPr>
        <w:t xml:space="preserve"> </w:t>
      </w:r>
      <w:r w:rsidR="00037F4D" w:rsidRPr="00903C80">
        <w:rPr>
          <w:rFonts w:ascii="GHEA Grapalat" w:hAnsi="GHEA Grapalat" w:cs="Sylfaen"/>
          <w:lang w:val="hy-AM"/>
        </w:rPr>
        <w:t>անվտանգության</w:t>
      </w:r>
      <w:r w:rsidR="00037F4D" w:rsidRPr="00037F4D">
        <w:rPr>
          <w:rFonts w:ascii="GHEA Grapalat" w:hAnsi="GHEA Grapalat"/>
          <w:lang w:val="hy-AM"/>
        </w:rPr>
        <w:t xml:space="preserve"> </w:t>
      </w:r>
      <w:r w:rsidR="00037F4D" w:rsidRPr="00903C80">
        <w:rPr>
          <w:rFonts w:ascii="GHEA Grapalat" w:hAnsi="GHEA Grapalat" w:cs="Sylfaen"/>
          <w:lang w:val="hy-AM"/>
        </w:rPr>
        <w:t>ազդեցության</w:t>
      </w:r>
      <w:r w:rsidR="00037F4D" w:rsidRPr="00037F4D">
        <w:rPr>
          <w:rFonts w:ascii="GHEA Grapalat" w:hAnsi="GHEA Grapalat"/>
          <w:lang w:val="hy-AM"/>
        </w:rPr>
        <w:t xml:space="preserve"> </w:t>
      </w:r>
      <w:r w:rsidR="00037F4D" w:rsidRPr="00903C80">
        <w:rPr>
          <w:rFonts w:ascii="GHEA Grapalat" w:hAnsi="GHEA Grapalat" w:cs="Sylfaen"/>
          <w:lang w:val="hy-AM"/>
        </w:rPr>
        <w:t>գնահատման</w:t>
      </w:r>
      <w:r w:rsidR="00037F4D" w:rsidRPr="00037F4D">
        <w:rPr>
          <w:rFonts w:ascii="GHEA Grapalat" w:hAnsi="GHEA Grapalat"/>
          <w:lang w:val="hy-AM"/>
        </w:rPr>
        <w:t xml:space="preserve"> </w:t>
      </w:r>
      <w:r w:rsidR="00037F4D" w:rsidRPr="00903C80">
        <w:rPr>
          <w:rFonts w:ascii="GHEA Grapalat" w:hAnsi="GHEA Grapalat" w:cs="Sylfaen"/>
          <w:lang w:val="hy-AM"/>
        </w:rPr>
        <w:t>չափանիշներ</w:t>
      </w:r>
      <w:r w:rsidR="00037F4D" w:rsidRPr="003A66C6">
        <w:rPr>
          <w:rFonts w:ascii="GHEA Grapalat" w:hAnsi="GHEA Grapalat"/>
          <w:noProof/>
        </w:rPr>
        <mc:AlternateContent>
          <mc:Choice Requires="wps">
            <w:drawing>
              <wp:anchor distT="140335" distB="0" distL="2057400" distR="2136775" simplePos="0" relativeHeight="251662336" behindDoc="1" locked="0" layoutInCell="1" allowOverlap="1" wp14:anchorId="6059BB5F" wp14:editId="6D762498">
                <wp:simplePos x="0" y="0"/>
                <wp:positionH relativeFrom="margin">
                  <wp:posOffset>2057400</wp:posOffset>
                </wp:positionH>
                <wp:positionV relativeFrom="margin">
                  <wp:posOffset>-3413760</wp:posOffset>
                </wp:positionV>
                <wp:extent cx="1258570" cy="1261110"/>
                <wp:effectExtent l="635" t="0" r="0" b="0"/>
                <wp:wrapTopAndBottom/>
                <wp:docPr id="529142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20"/>
                            </w:tblGrid>
                            <w:tr w:rsidR="00037F4D" w14:paraId="21656DE3" w14:textId="77777777">
                              <w:trPr>
                                <w:trHeight w:hRule="exact" w:val="350"/>
                                <w:jc w:val="center"/>
                              </w:trPr>
                              <w:tc>
                                <w:tcPr>
                                  <w:tcW w:w="1982" w:type="dxa"/>
                                  <w:gridSpan w:val="2"/>
                                  <w:shd w:val="clear" w:color="auto" w:fill="FFFFFF"/>
                                </w:tcPr>
                                <w:p w14:paraId="4E36A504" w14:textId="77777777" w:rsidR="00037F4D" w:rsidRDefault="00037F4D">
                                  <w:pPr>
                                    <w:rPr>
                                      <w:sz w:val="10"/>
                                      <w:szCs w:val="10"/>
                                    </w:rPr>
                                  </w:pPr>
                                </w:p>
                              </w:tc>
                            </w:tr>
                            <w:tr w:rsidR="00037F4D" w14:paraId="077BE306" w14:textId="77777777">
                              <w:trPr>
                                <w:trHeight w:hRule="exact" w:val="619"/>
                                <w:jc w:val="center"/>
                              </w:trPr>
                              <w:tc>
                                <w:tcPr>
                                  <w:tcW w:w="662" w:type="dxa"/>
                                  <w:shd w:val="clear" w:color="auto" w:fill="C6C7C9"/>
                                  <w:vAlign w:val="bottom"/>
                                </w:tcPr>
                                <w:p w14:paraId="4B35525D" w14:textId="77777777" w:rsidR="00037F4D" w:rsidRDefault="00037F4D">
                                  <w:pPr>
                                    <w:pStyle w:val="Bodytext20"/>
                                    <w:shd w:val="clear" w:color="auto" w:fill="auto"/>
                                    <w:spacing w:after="0" w:line="180" w:lineRule="exact"/>
                                    <w:ind w:firstLine="0"/>
                                    <w:jc w:val="left"/>
                                  </w:pPr>
                                  <w:r>
                                    <w:rPr>
                                      <w:rStyle w:val="Bodytext29pt"/>
                                    </w:rPr>
                                    <w:t>— -</w:t>
                                  </w:r>
                                </w:p>
                              </w:tc>
                              <w:tc>
                                <w:tcPr>
                                  <w:tcW w:w="1320" w:type="dxa"/>
                                  <w:shd w:val="clear" w:color="auto" w:fill="000000"/>
                                  <w:vAlign w:val="bottom"/>
                                </w:tcPr>
                                <w:p w14:paraId="57A59CC4" w14:textId="77777777" w:rsidR="00037F4D" w:rsidRDefault="00037F4D">
                                  <w:pPr>
                                    <w:pStyle w:val="Bodytext20"/>
                                    <w:shd w:val="clear" w:color="auto" w:fill="auto"/>
                                    <w:spacing w:after="0" w:line="149" w:lineRule="exact"/>
                                    <w:ind w:left="320" w:firstLine="0"/>
                                    <w:jc w:val="left"/>
                                  </w:pPr>
                                  <w:r>
                                    <w:rPr>
                                      <w:rStyle w:val="Bodytext29pt"/>
                                    </w:rPr>
                                    <w:t>★ ★ ★ ★</w:t>
                                  </w:r>
                                </w:p>
                              </w:tc>
                            </w:tr>
                            <w:tr w:rsidR="00037F4D" w14:paraId="398DD757" w14:textId="77777777">
                              <w:trPr>
                                <w:trHeight w:hRule="exact" w:val="288"/>
                                <w:jc w:val="center"/>
                              </w:trPr>
                              <w:tc>
                                <w:tcPr>
                                  <w:tcW w:w="662" w:type="dxa"/>
                                  <w:shd w:val="clear" w:color="auto" w:fill="FFFFFF"/>
                                </w:tcPr>
                                <w:p w14:paraId="36C10C29" w14:textId="77777777" w:rsidR="00037F4D" w:rsidRDefault="00037F4D">
                                  <w:pPr>
                                    <w:rPr>
                                      <w:sz w:val="10"/>
                                      <w:szCs w:val="10"/>
                                    </w:rPr>
                                  </w:pPr>
                                </w:p>
                              </w:tc>
                              <w:tc>
                                <w:tcPr>
                                  <w:tcW w:w="1320" w:type="dxa"/>
                                  <w:shd w:val="clear" w:color="auto" w:fill="000000"/>
                                </w:tcPr>
                                <w:p w14:paraId="26FC5677" w14:textId="77777777" w:rsidR="00037F4D" w:rsidRDefault="00037F4D">
                                  <w:pPr>
                                    <w:pStyle w:val="Bodytext20"/>
                                    <w:shd w:val="clear" w:color="auto" w:fill="auto"/>
                                    <w:spacing w:after="0" w:line="180" w:lineRule="exact"/>
                                    <w:ind w:left="320" w:firstLine="0"/>
                                    <w:jc w:val="left"/>
                                  </w:pPr>
                                  <w:r>
                                    <w:rPr>
                                      <w:rStyle w:val="Bodytext29pt"/>
                                    </w:rPr>
                                    <w:t>*****</w:t>
                                  </w:r>
                                </w:p>
                              </w:tc>
                            </w:tr>
                            <w:tr w:rsidR="00037F4D" w14:paraId="10A11F63" w14:textId="77777777">
                              <w:trPr>
                                <w:trHeight w:hRule="exact" w:val="696"/>
                                <w:jc w:val="center"/>
                              </w:trPr>
                              <w:tc>
                                <w:tcPr>
                                  <w:tcW w:w="662" w:type="dxa"/>
                                  <w:shd w:val="clear" w:color="auto" w:fill="FFFFFF"/>
                                </w:tcPr>
                                <w:p w14:paraId="118B02B8" w14:textId="77777777" w:rsidR="00037F4D" w:rsidRDefault="00037F4D">
                                  <w:pPr>
                                    <w:rPr>
                                      <w:sz w:val="10"/>
                                      <w:szCs w:val="10"/>
                                    </w:rPr>
                                  </w:pPr>
                                </w:p>
                              </w:tc>
                              <w:tc>
                                <w:tcPr>
                                  <w:tcW w:w="1320" w:type="dxa"/>
                                  <w:shd w:val="clear" w:color="auto" w:fill="FFFFFF"/>
                                  <w:vAlign w:val="center"/>
                                </w:tcPr>
                                <w:p w14:paraId="1CF405B7" w14:textId="77777777" w:rsidR="00037F4D" w:rsidRDefault="00037F4D">
                                  <w:pPr>
                                    <w:pStyle w:val="Bodytext20"/>
                                    <w:shd w:val="clear" w:color="auto" w:fill="auto"/>
                                    <w:spacing w:after="60" w:line="180" w:lineRule="exact"/>
                                    <w:ind w:firstLine="0"/>
                                    <w:jc w:val="left"/>
                                  </w:pPr>
                                  <w:r>
                                    <w:rPr>
                                      <w:rStyle w:val="Bodytext29pt"/>
                                    </w:rPr>
                                    <w:t>European</w:t>
                                  </w:r>
                                </w:p>
                                <w:p w14:paraId="588C1226" w14:textId="77777777" w:rsidR="00037F4D" w:rsidRDefault="00037F4D">
                                  <w:pPr>
                                    <w:pStyle w:val="Bodytext20"/>
                                    <w:shd w:val="clear" w:color="auto" w:fill="auto"/>
                                    <w:spacing w:before="60" w:after="0" w:line="180" w:lineRule="exact"/>
                                    <w:ind w:firstLine="0"/>
                                    <w:jc w:val="left"/>
                                  </w:pPr>
                                  <w:r>
                                    <w:rPr>
                                      <w:rStyle w:val="Bodytext29pt"/>
                                    </w:rPr>
                                    <w:t>Commission</w:t>
                                  </w:r>
                                </w:p>
                              </w:tc>
                            </w:tr>
                          </w:tbl>
                          <w:p w14:paraId="103DDBCE" w14:textId="77777777" w:rsidR="00037F4D" w:rsidRDefault="00037F4D" w:rsidP="00037F4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59BB5F" id="_x0000_s1027" type="#_x0000_t202" style="position:absolute;left:0;text-align:left;margin-left:162pt;margin-top:-268.8pt;width:99.1pt;height:99.3pt;z-index:-251654144;visibility:visible;mso-wrap-style:square;mso-width-percent:0;mso-height-percent:0;mso-wrap-distance-left:162pt;mso-wrap-distance-top:11.05pt;mso-wrap-distance-right:168.2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20"/>
                      </w:tblGrid>
                      <w:tr w:rsidR="00037F4D" w14:paraId="21656DE3" w14:textId="77777777">
                        <w:trPr>
                          <w:trHeight w:hRule="exact" w:val="350"/>
                          <w:jc w:val="center"/>
                        </w:trPr>
                        <w:tc>
                          <w:tcPr>
                            <w:tcW w:w="1982" w:type="dxa"/>
                            <w:gridSpan w:val="2"/>
                            <w:shd w:val="clear" w:color="auto" w:fill="FFFFFF"/>
                          </w:tcPr>
                          <w:p w14:paraId="4E36A504" w14:textId="77777777" w:rsidR="00037F4D" w:rsidRDefault="00037F4D">
                            <w:pPr>
                              <w:rPr>
                                <w:sz w:val="10"/>
                                <w:szCs w:val="10"/>
                              </w:rPr>
                            </w:pPr>
                          </w:p>
                        </w:tc>
                      </w:tr>
                      <w:tr w:rsidR="00037F4D" w14:paraId="077BE306" w14:textId="77777777">
                        <w:trPr>
                          <w:trHeight w:hRule="exact" w:val="619"/>
                          <w:jc w:val="center"/>
                        </w:trPr>
                        <w:tc>
                          <w:tcPr>
                            <w:tcW w:w="662" w:type="dxa"/>
                            <w:shd w:val="clear" w:color="auto" w:fill="C6C7C9"/>
                            <w:vAlign w:val="bottom"/>
                          </w:tcPr>
                          <w:p w14:paraId="4B35525D" w14:textId="77777777" w:rsidR="00037F4D" w:rsidRDefault="00037F4D">
                            <w:pPr>
                              <w:pStyle w:val="Bodytext20"/>
                              <w:shd w:val="clear" w:color="auto" w:fill="auto"/>
                              <w:spacing w:after="0" w:line="180" w:lineRule="exact"/>
                              <w:ind w:firstLine="0"/>
                              <w:jc w:val="left"/>
                            </w:pPr>
                            <w:r>
                              <w:rPr>
                                <w:rStyle w:val="Bodytext29pt"/>
                              </w:rPr>
                              <w:t>— -</w:t>
                            </w:r>
                          </w:p>
                        </w:tc>
                        <w:tc>
                          <w:tcPr>
                            <w:tcW w:w="1320" w:type="dxa"/>
                            <w:shd w:val="clear" w:color="auto" w:fill="000000"/>
                            <w:vAlign w:val="bottom"/>
                          </w:tcPr>
                          <w:p w14:paraId="57A59CC4" w14:textId="77777777" w:rsidR="00037F4D" w:rsidRDefault="00037F4D">
                            <w:pPr>
                              <w:pStyle w:val="Bodytext20"/>
                              <w:shd w:val="clear" w:color="auto" w:fill="auto"/>
                              <w:spacing w:after="0" w:line="149" w:lineRule="exact"/>
                              <w:ind w:left="320" w:firstLine="0"/>
                              <w:jc w:val="left"/>
                            </w:pPr>
                            <w:r>
                              <w:rPr>
                                <w:rStyle w:val="Bodytext29pt"/>
                              </w:rPr>
                              <w:t>★ ★ ★ ★</w:t>
                            </w:r>
                          </w:p>
                        </w:tc>
                      </w:tr>
                      <w:tr w:rsidR="00037F4D" w14:paraId="398DD757" w14:textId="77777777">
                        <w:trPr>
                          <w:trHeight w:hRule="exact" w:val="288"/>
                          <w:jc w:val="center"/>
                        </w:trPr>
                        <w:tc>
                          <w:tcPr>
                            <w:tcW w:w="662" w:type="dxa"/>
                            <w:shd w:val="clear" w:color="auto" w:fill="FFFFFF"/>
                          </w:tcPr>
                          <w:p w14:paraId="36C10C29" w14:textId="77777777" w:rsidR="00037F4D" w:rsidRDefault="00037F4D">
                            <w:pPr>
                              <w:rPr>
                                <w:sz w:val="10"/>
                                <w:szCs w:val="10"/>
                              </w:rPr>
                            </w:pPr>
                          </w:p>
                        </w:tc>
                        <w:tc>
                          <w:tcPr>
                            <w:tcW w:w="1320" w:type="dxa"/>
                            <w:shd w:val="clear" w:color="auto" w:fill="000000"/>
                          </w:tcPr>
                          <w:p w14:paraId="26FC5677" w14:textId="77777777" w:rsidR="00037F4D" w:rsidRDefault="00037F4D">
                            <w:pPr>
                              <w:pStyle w:val="Bodytext20"/>
                              <w:shd w:val="clear" w:color="auto" w:fill="auto"/>
                              <w:spacing w:after="0" w:line="180" w:lineRule="exact"/>
                              <w:ind w:left="320" w:firstLine="0"/>
                              <w:jc w:val="left"/>
                            </w:pPr>
                            <w:r>
                              <w:rPr>
                                <w:rStyle w:val="Bodytext29pt"/>
                              </w:rPr>
                              <w:t>*****</w:t>
                            </w:r>
                          </w:p>
                        </w:tc>
                      </w:tr>
                      <w:tr w:rsidR="00037F4D" w14:paraId="10A11F63" w14:textId="77777777">
                        <w:trPr>
                          <w:trHeight w:hRule="exact" w:val="696"/>
                          <w:jc w:val="center"/>
                        </w:trPr>
                        <w:tc>
                          <w:tcPr>
                            <w:tcW w:w="662" w:type="dxa"/>
                            <w:shd w:val="clear" w:color="auto" w:fill="FFFFFF"/>
                          </w:tcPr>
                          <w:p w14:paraId="118B02B8" w14:textId="77777777" w:rsidR="00037F4D" w:rsidRDefault="00037F4D">
                            <w:pPr>
                              <w:rPr>
                                <w:sz w:val="10"/>
                                <w:szCs w:val="10"/>
                              </w:rPr>
                            </w:pPr>
                          </w:p>
                        </w:tc>
                        <w:tc>
                          <w:tcPr>
                            <w:tcW w:w="1320" w:type="dxa"/>
                            <w:shd w:val="clear" w:color="auto" w:fill="FFFFFF"/>
                            <w:vAlign w:val="center"/>
                          </w:tcPr>
                          <w:p w14:paraId="1CF405B7" w14:textId="77777777" w:rsidR="00037F4D" w:rsidRDefault="00037F4D">
                            <w:pPr>
                              <w:pStyle w:val="Bodytext20"/>
                              <w:shd w:val="clear" w:color="auto" w:fill="auto"/>
                              <w:spacing w:after="60" w:line="180" w:lineRule="exact"/>
                              <w:ind w:firstLine="0"/>
                              <w:jc w:val="left"/>
                            </w:pPr>
                            <w:r>
                              <w:rPr>
                                <w:rStyle w:val="Bodytext29pt"/>
                              </w:rPr>
                              <w:t>European</w:t>
                            </w:r>
                          </w:p>
                          <w:p w14:paraId="588C1226" w14:textId="77777777" w:rsidR="00037F4D" w:rsidRDefault="00037F4D">
                            <w:pPr>
                              <w:pStyle w:val="Bodytext20"/>
                              <w:shd w:val="clear" w:color="auto" w:fill="auto"/>
                              <w:spacing w:before="60" w:after="0" w:line="180" w:lineRule="exact"/>
                              <w:ind w:firstLine="0"/>
                              <w:jc w:val="left"/>
                            </w:pPr>
                            <w:r>
                              <w:rPr>
                                <w:rStyle w:val="Bodytext29pt"/>
                              </w:rPr>
                              <w:t>Commission</w:t>
                            </w:r>
                          </w:p>
                        </w:tc>
                      </w:tr>
                    </w:tbl>
                    <w:p w14:paraId="103DDBCE" w14:textId="77777777" w:rsidR="00037F4D" w:rsidRDefault="00037F4D" w:rsidP="00037F4D">
                      <w:pPr>
                        <w:rPr>
                          <w:sz w:val="2"/>
                          <w:szCs w:val="2"/>
                        </w:rPr>
                      </w:pPr>
                    </w:p>
                  </w:txbxContent>
                </v:textbox>
                <w10:wrap type="topAndBottom" anchorx="margin" anchory="margin"/>
              </v:shape>
            </w:pict>
          </mc:Fallback>
        </mc:AlternateContent>
      </w:r>
      <w:r w:rsidR="00037F4D" w:rsidRPr="003A66C6">
        <w:rPr>
          <w:rFonts w:ascii="GHEA Grapalat" w:hAnsi="GHEA Grapalat"/>
          <w:noProof/>
        </w:rPr>
        <w:drawing>
          <wp:anchor distT="0" distB="408305" distL="3435350" distR="1426210" simplePos="0" relativeHeight="251663360" behindDoc="1" locked="0" layoutInCell="1" allowOverlap="1" wp14:anchorId="6866C970" wp14:editId="4A4AAF05">
            <wp:simplePos x="0" y="0"/>
            <wp:positionH relativeFrom="margin">
              <wp:posOffset>3435350</wp:posOffset>
            </wp:positionH>
            <wp:positionV relativeFrom="margin">
              <wp:posOffset>-3554095</wp:posOffset>
            </wp:positionV>
            <wp:extent cx="591185" cy="975360"/>
            <wp:effectExtent l="0" t="0" r="0" b="0"/>
            <wp:wrapTopAndBottom/>
            <wp:docPr id="7401633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975360"/>
                    </a:xfrm>
                    <a:prstGeom prst="rect">
                      <a:avLst/>
                    </a:prstGeom>
                    <a:noFill/>
                  </pic:spPr>
                </pic:pic>
              </a:graphicData>
            </a:graphic>
            <wp14:sizeRelH relativeFrom="page">
              <wp14:pctWidth>0</wp14:pctWidth>
            </wp14:sizeRelH>
            <wp14:sizeRelV relativeFrom="page">
              <wp14:pctHeight>0</wp14:pctHeight>
            </wp14:sizeRelV>
          </wp:anchor>
        </w:drawing>
      </w:r>
      <w:r w:rsidR="00037F4D" w:rsidRPr="00903C80">
        <w:rPr>
          <w:rFonts w:ascii="GHEA Grapalat" w:hAnsi="GHEA Grapalat" w:cs="Sylfaen"/>
          <w:lang w:val="hy-AM"/>
        </w:rPr>
        <w:t>ը</w:t>
      </w:r>
      <w:r w:rsidRPr="0076071E">
        <w:rPr>
          <w:rFonts w:ascii="GHEA Grapalat" w:hAnsi="GHEA Grapalat" w:cs="Sylfaen"/>
          <w:lang w:val="hy-AM"/>
        </w:rPr>
        <w:t xml:space="preserve"> </w:t>
      </w:r>
      <w:r w:rsidR="00037F4D">
        <w:rPr>
          <w:rFonts w:ascii="GHEA Grapalat" w:hAnsi="GHEA Grapalat" w:cs="Sylfaen"/>
          <w:lang w:val="hy-AM"/>
        </w:rPr>
        <w:t>հաստատ</w:t>
      </w:r>
      <w:r w:rsidR="00037F4D" w:rsidRPr="0076071E">
        <w:rPr>
          <w:rFonts w:ascii="GHEA Grapalat" w:hAnsi="GHEA Grapalat" w:cs="Sylfaen"/>
          <w:lang w:val="hy-AM"/>
        </w:rPr>
        <w:t xml:space="preserve">ելու </w:t>
      </w:r>
      <w:r w:rsidRPr="0076071E">
        <w:rPr>
          <w:rFonts w:ascii="GHEA Grapalat" w:hAnsi="GHEA Grapalat" w:cs="Sylfaen"/>
          <w:lang w:val="hy-AM"/>
        </w:rPr>
        <w:t>մասին</w:t>
      </w:r>
      <w:r w:rsidRPr="0076071E">
        <w:rPr>
          <w:rFonts w:ascii="GHEA Grapalat" w:hAnsi="GHEA Grapalat" w:cs="GHEA Grapalat"/>
          <w:lang w:val="hy-AM"/>
        </w:rPr>
        <w:t>»</w:t>
      </w:r>
      <w:r w:rsidR="002C48B8" w:rsidRPr="00CB4516">
        <w:rPr>
          <w:rFonts w:ascii="GHEA Grapalat" w:hAnsi="GHEA Grapalat" w:cs="GHEA Grapalat"/>
          <w:lang w:val="hy-AM"/>
        </w:rPr>
        <w:t xml:space="preserve"> Հայաստանի Հանրապետության </w:t>
      </w:r>
      <w:r w:rsidR="007A6FEC">
        <w:rPr>
          <w:rFonts w:ascii="GHEA Grapalat" w:hAnsi="GHEA Grapalat" w:cs="GHEA Grapalat"/>
          <w:lang w:val="hy-AM"/>
        </w:rPr>
        <w:t>կառավարության</w:t>
      </w:r>
      <w:r w:rsidR="002C48B8" w:rsidRPr="00CB4516">
        <w:rPr>
          <w:rFonts w:ascii="GHEA Grapalat" w:hAnsi="GHEA Grapalat" w:cs="GHEA Grapalat"/>
          <w:lang w:val="hy-AM"/>
        </w:rPr>
        <w:t xml:space="preserve"> որոշման նախագծի </w:t>
      </w:r>
      <w:r w:rsidR="00574918" w:rsidRPr="00574918">
        <w:rPr>
          <w:rFonts w:ascii="GHEA Grapalat" w:hAnsi="GHEA Grapalat" w:cs="GHEA Grapalat"/>
          <w:lang w:val="hy-AM"/>
        </w:rPr>
        <w:t>(</w:t>
      </w:r>
      <w:r w:rsidR="00574918">
        <w:rPr>
          <w:rFonts w:ascii="GHEA Grapalat" w:hAnsi="GHEA Grapalat" w:cs="GHEA Grapalat"/>
          <w:lang w:val="hy-AM"/>
        </w:rPr>
        <w:t>այսուհետ՝ Նախագիծ</w:t>
      </w:r>
      <w:r w:rsidR="00574918" w:rsidRPr="00574918">
        <w:rPr>
          <w:rFonts w:ascii="GHEA Grapalat" w:hAnsi="GHEA Grapalat" w:cs="GHEA Grapalat"/>
          <w:lang w:val="hy-AM"/>
        </w:rPr>
        <w:t xml:space="preserve">) </w:t>
      </w:r>
      <w:r w:rsidR="002C48B8" w:rsidRPr="00CB4516">
        <w:rPr>
          <w:rFonts w:ascii="GHEA Grapalat" w:hAnsi="GHEA Grapalat" w:cs="GHEA Grapalat"/>
          <w:lang w:val="hy-AM"/>
        </w:rPr>
        <w:t>ընդունման անհրաժեշտությունը պայմանավորված է «Ավտոմոբիլային ճանապարհների մասին» օրենքում փոփոխություններ և լրացումներ կատարելու մասին» 2024 թվականի հուլիսի 4-ի ՀՕ 299-Ն օրենքի</w:t>
      </w:r>
      <w:r w:rsidR="00FB3BA5">
        <w:rPr>
          <w:rFonts w:ascii="GHEA Grapalat" w:hAnsi="GHEA Grapalat" w:cs="GHEA Grapalat"/>
          <w:lang w:val="hy-AM"/>
        </w:rPr>
        <w:t xml:space="preserve"> </w:t>
      </w:r>
      <w:r w:rsidR="00FB3BA5" w:rsidRPr="00FB3BA5">
        <w:rPr>
          <w:rFonts w:ascii="GHEA Grapalat" w:hAnsi="GHEA Grapalat" w:cs="GHEA Grapalat"/>
          <w:lang w:val="hy-AM"/>
        </w:rPr>
        <w:t>(</w:t>
      </w:r>
      <w:r w:rsidR="00FB3BA5">
        <w:rPr>
          <w:rFonts w:ascii="GHEA Grapalat" w:hAnsi="GHEA Grapalat" w:cs="GHEA Grapalat"/>
          <w:lang w:val="hy-AM"/>
        </w:rPr>
        <w:t>այսուհետ՝ Օրենք</w:t>
      </w:r>
      <w:r w:rsidR="00FB3BA5" w:rsidRPr="00FB3BA5">
        <w:rPr>
          <w:rFonts w:ascii="GHEA Grapalat" w:hAnsi="GHEA Grapalat" w:cs="GHEA Grapalat"/>
          <w:lang w:val="hy-AM"/>
        </w:rPr>
        <w:t>)</w:t>
      </w:r>
      <w:r w:rsidR="002C48B8" w:rsidRPr="00CB4516">
        <w:rPr>
          <w:rFonts w:ascii="GHEA Grapalat" w:hAnsi="GHEA Grapalat" w:cs="GHEA Grapalat"/>
          <w:lang w:val="hy-AM"/>
        </w:rPr>
        <w:t xml:space="preserve"> </w:t>
      </w:r>
      <w:r w:rsidR="00DE3FD3" w:rsidRPr="00037F0C">
        <w:rPr>
          <w:rFonts w:ascii="GHEA Grapalat" w:hAnsi="GHEA Grapalat" w:cs="GHEA Grapalat"/>
          <w:lang w:val="hy-AM"/>
        </w:rPr>
        <w:t>19</w:t>
      </w:r>
      <w:r w:rsidR="00DE3FD3" w:rsidRPr="00037F0C">
        <w:rPr>
          <w:rFonts w:ascii="MS Mincho" w:eastAsia="MS Mincho" w:hAnsi="MS Mincho" w:cs="MS Mincho" w:hint="eastAsia"/>
          <w:lang w:val="hy-AM"/>
        </w:rPr>
        <w:t>․</w:t>
      </w:r>
      <w:r w:rsidR="00037F4D" w:rsidRPr="00037F0C">
        <w:rPr>
          <w:rFonts w:ascii="GHEA Grapalat" w:hAnsi="GHEA Grapalat" w:cs="GHEA Grapalat"/>
          <w:lang w:val="hy-AM"/>
        </w:rPr>
        <w:t>1</w:t>
      </w:r>
      <w:r w:rsidR="00DE3FD3" w:rsidRPr="00037F0C">
        <w:rPr>
          <w:rFonts w:ascii="GHEA Grapalat" w:hAnsi="GHEA Grapalat" w:cs="GHEA Grapalat"/>
          <w:lang w:val="hy-AM"/>
        </w:rPr>
        <w:t>-րդ հոդված</w:t>
      </w:r>
      <w:r w:rsidR="00037F4D" w:rsidRPr="00037F0C">
        <w:rPr>
          <w:rFonts w:ascii="GHEA Grapalat" w:hAnsi="GHEA Grapalat" w:cs="GHEA Grapalat"/>
          <w:lang w:val="hy-AM"/>
        </w:rPr>
        <w:t>ի 4-րդ մասով</w:t>
      </w:r>
      <w:r w:rsidR="00DE3FD3">
        <w:rPr>
          <w:rFonts w:ascii="GHEA Grapalat" w:hAnsi="GHEA Grapalat" w:cs="GHEA Grapalat"/>
          <w:lang w:val="hy-AM"/>
        </w:rPr>
        <w:t xml:space="preserve"> նախատեսված ճանապարհային անվտանգության </w:t>
      </w:r>
      <w:r w:rsidR="00167D8E">
        <w:rPr>
          <w:rFonts w:ascii="GHEA Grapalat" w:hAnsi="GHEA Grapalat" w:cs="GHEA Grapalat"/>
          <w:lang w:val="hy-AM"/>
        </w:rPr>
        <w:t xml:space="preserve">ազդեցության գնահատման </w:t>
      </w:r>
      <w:r w:rsidR="00037F4D">
        <w:rPr>
          <w:rFonts w:ascii="GHEA Grapalat" w:hAnsi="GHEA Grapalat" w:cs="GHEA Grapalat"/>
          <w:lang w:val="hy-AM"/>
        </w:rPr>
        <w:t xml:space="preserve">կարգ հաստատելու </w:t>
      </w:r>
      <w:r w:rsidR="007A6FEC">
        <w:rPr>
          <w:rFonts w:ascii="GHEA Grapalat" w:hAnsi="GHEA Grapalat" w:cs="GHEA Grapalat"/>
          <w:lang w:val="hy-AM"/>
        </w:rPr>
        <w:t>պահանջով</w:t>
      </w:r>
      <w:r w:rsidR="002B6BED">
        <w:rPr>
          <w:rFonts w:ascii="GHEA Grapalat" w:hAnsi="GHEA Grapalat" w:cs="GHEA Grapalat"/>
          <w:lang w:val="hy-AM"/>
        </w:rPr>
        <w:t xml:space="preserve">, </w:t>
      </w:r>
      <w:r w:rsidR="007A6FEC">
        <w:rPr>
          <w:rFonts w:ascii="GHEA Grapalat" w:hAnsi="GHEA Grapalat" w:cs="GHEA Grapalat"/>
          <w:lang w:val="hy-AM"/>
        </w:rPr>
        <w:t>որը բխում է</w:t>
      </w:r>
      <w:r w:rsidR="002B6BED">
        <w:rPr>
          <w:rFonts w:ascii="GHEA Grapalat" w:hAnsi="GHEA Grapalat" w:cs="GHEA Grapalat"/>
          <w:lang w:val="hy-AM"/>
        </w:rPr>
        <w:t xml:space="preserve"> </w:t>
      </w:r>
      <w:r w:rsidR="00FB3BA5" w:rsidRPr="00037F0C">
        <w:rPr>
          <w:rFonts w:ascii="GHEA Grapalat" w:hAnsi="GHEA Grapalat" w:cs="GHEA Grapalat"/>
          <w:lang w:val="hy-AM"/>
        </w:rPr>
        <w:t xml:space="preserve">ՀՀ վարչապետի 01.06.2019թ. թիվ 666-Լ որոշման 1-ին հավելվածով հաստատված </w:t>
      </w:r>
      <w:r w:rsidR="002B6BED" w:rsidRPr="00037F0C">
        <w:rPr>
          <w:rFonts w:ascii="GHEA Grapalat" w:hAnsi="GHEA Grapalat" w:cs="GHEA Grapalat"/>
          <w:lang w:val="hy-AM"/>
        </w:rPr>
        <w:t>ԵՄ և ատոմային էներգետիկայի եվրոպական համայնքի ու դրանց անդամ պետությունների միջև կնքված Համապարփակ և ընդլայնված</w:t>
      </w:r>
      <w:r w:rsidR="002B6BED" w:rsidRPr="00AF0B8E">
        <w:rPr>
          <w:rFonts w:ascii="GHEA Grapalat" w:hAnsi="GHEA Grapalat"/>
          <w:lang w:val="hy-AM"/>
        </w:rPr>
        <w:t xml:space="preserve"> գործընկերության համաձայնագրի </w:t>
      </w:r>
      <w:r w:rsidR="002B6BED" w:rsidRPr="00FF3F97">
        <w:rPr>
          <w:rFonts w:ascii="GHEA Grapalat" w:hAnsi="GHEA Grapalat"/>
          <w:lang w:val="hy-AM"/>
        </w:rPr>
        <w:t>(</w:t>
      </w:r>
      <w:r w:rsidR="002B6BED" w:rsidRPr="0058621B">
        <w:rPr>
          <w:rFonts w:ascii="GHEA Grapalat" w:hAnsi="GHEA Grapalat"/>
          <w:lang w:val="hy-AM"/>
        </w:rPr>
        <w:t>այսուհետ՝ Համաձայնագի</w:t>
      </w:r>
      <w:r w:rsidR="002B6BED">
        <w:rPr>
          <w:rFonts w:ascii="GHEA Grapalat" w:hAnsi="GHEA Grapalat"/>
          <w:lang w:val="hy-AM"/>
        </w:rPr>
        <w:t>ր</w:t>
      </w:r>
      <w:r w:rsidR="002B6BED" w:rsidRPr="0058621B">
        <w:rPr>
          <w:rFonts w:ascii="GHEA Grapalat" w:hAnsi="GHEA Grapalat"/>
          <w:lang w:val="hy-AM"/>
        </w:rPr>
        <w:t xml:space="preserve">) </w:t>
      </w:r>
      <w:r w:rsidR="002B6BED" w:rsidRPr="00AF0B8E">
        <w:rPr>
          <w:rFonts w:ascii="GHEA Grapalat" w:hAnsi="GHEA Grapalat"/>
          <w:lang w:val="hy-AM"/>
        </w:rPr>
        <w:t xml:space="preserve">կիրարկման ճանապարհային քարտեզի </w:t>
      </w:r>
      <w:r w:rsidR="00FD582C">
        <w:rPr>
          <w:rFonts w:ascii="GHEA Grapalat" w:hAnsi="GHEA Grapalat"/>
          <w:lang w:val="hy-AM"/>
        </w:rPr>
        <w:t>32-րդ կետի</w:t>
      </w:r>
      <w:r w:rsidR="007A6FEC">
        <w:rPr>
          <w:rFonts w:ascii="GHEA Grapalat" w:hAnsi="GHEA Grapalat"/>
          <w:lang w:val="hy-AM"/>
        </w:rPr>
        <w:t xml:space="preserve">՝ մասնավորապես Համաձայնագի </w:t>
      </w:r>
      <w:r w:rsidR="007A6FEC" w:rsidRPr="007A6FEC">
        <w:rPr>
          <w:rFonts w:ascii="GHEA Grapalat" w:hAnsi="GHEA Grapalat"/>
          <w:lang w:val="hy-AM"/>
        </w:rPr>
        <w:t xml:space="preserve">Հավելված 1-ով նախատեսված  «Եվրոպական խորհրդարանի և Խորհրդի 2008 թվականի նոյեմբերի 19-ի  2008/96/ԵՀ «Ճանապարհային ենթակառուցվածքի անվտանգության կառավարման մասին» հրահանգի </w:t>
      </w:r>
      <w:r w:rsidR="00206697" w:rsidRPr="00206697">
        <w:rPr>
          <w:rFonts w:ascii="GHEA Grapalat" w:hAnsi="GHEA Grapalat"/>
          <w:lang w:val="hy-AM"/>
        </w:rPr>
        <w:t>(</w:t>
      </w:r>
      <w:r w:rsidR="00206697">
        <w:rPr>
          <w:rFonts w:ascii="GHEA Grapalat" w:hAnsi="GHEA Grapalat"/>
          <w:lang w:val="hy-AM"/>
        </w:rPr>
        <w:t>այսուհետ՝ Հրահանգ</w:t>
      </w:r>
      <w:r w:rsidR="00206697" w:rsidRPr="00206697">
        <w:rPr>
          <w:rFonts w:ascii="GHEA Grapalat" w:hAnsi="GHEA Grapalat"/>
          <w:lang w:val="hy-AM"/>
        </w:rPr>
        <w:t>)</w:t>
      </w:r>
      <w:r w:rsidR="00206697">
        <w:rPr>
          <w:rFonts w:ascii="GHEA Grapalat" w:hAnsi="GHEA Grapalat"/>
          <w:lang w:val="hy-AM"/>
        </w:rPr>
        <w:t xml:space="preserve"> </w:t>
      </w:r>
      <w:r w:rsidR="007A6FEC" w:rsidRPr="007A6FEC">
        <w:rPr>
          <w:rFonts w:ascii="GHEA Grapalat" w:hAnsi="GHEA Grapalat"/>
          <w:lang w:val="hy-AM"/>
        </w:rPr>
        <w:t xml:space="preserve">պահանջներին համապատասխան Հայաստանի Հանրապետության ընդհանուր օգտագործման ճանապարհների </w:t>
      </w:r>
      <w:r w:rsidR="007A6FEC" w:rsidRPr="007A6FEC">
        <w:rPr>
          <w:rFonts w:ascii="GHEA Grapalat" w:hAnsi="GHEA Grapalat" w:cs="Sylfaen"/>
          <w:lang w:val="hy-AM"/>
        </w:rPr>
        <w:t>ճանապարհաշինարարական</w:t>
      </w:r>
      <w:r w:rsidR="007A6FEC" w:rsidRPr="007A6FEC">
        <w:rPr>
          <w:rFonts w:ascii="GHEA Grapalat" w:hAnsi="GHEA Grapalat"/>
          <w:lang w:val="hy-AM"/>
        </w:rPr>
        <w:t xml:space="preserve"> </w:t>
      </w:r>
      <w:r w:rsidR="007A6FEC" w:rsidRPr="007A6FEC">
        <w:rPr>
          <w:rFonts w:ascii="GHEA Grapalat" w:hAnsi="GHEA Grapalat" w:cs="Sylfaen"/>
          <w:lang w:val="hy-AM"/>
        </w:rPr>
        <w:t>ծրագրերի</w:t>
      </w:r>
      <w:r w:rsidR="007A6FEC" w:rsidRPr="007A6FEC">
        <w:rPr>
          <w:rFonts w:ascii="GHEA Grapalat" w:hAnsi="GHEA Grapalat"/>
          <w:lang w:val="hy-AM"/>
        </w:rPr>
        <w:t xml:space="preserve"> </w:t>
      </w:r>
      <w:r w:rsidR="007A6FEC" w:rsidRPr="007A6FEC">
        <w:rPr>
          <w:rFonts w:ascii="GHEA Grapalat" w:hAnsi="GHEA Grapalat" w:cs="Sylfaen"/>
          <w:lang w:val="hy-AM"/>
        </w:rPr>
        <w:t>իրականացման</w:t>
      </w:r>
      <w:r w:rsidR="007A6FEC" w:rsidRPr="007A6FEC">
        <w:rPr>
          <w:rFonts w:ascii="GHEA Grapalat" w:hAnsi="GHEA Grapalat"/>
          <w:lang w:val="hy-AM"/>
        </w:rPr>
        <w:t xml:space="preserve"> </w:t>
      </w:r>
      <w:r w:rsidR="007A6FEC" w:rsidRPr="007A6FEC">
        <w:rPr>
          <w:rFonts w:ascii="GHEA Grapalat" w:hAnsi="GHEA Grapalat" w:cs="Sylfaen"/>
          <w:lang w:val="hy-AM"/>
        </w:rPr>
        <w:t>բոլոր</w:t>
      </w:r>
      <w:r w:rsidR="007A6FEC" w:rsidRPr="007A6FEC">
        <w:rPr>
          <w:rFonts w:ascii="GHEA Grapalat" w:hAnsi="GHEA Grapalat"/>
          <w:lang w:val="hy-AM"/>
        </w:rPr>
        <w:t xml:space="preserve"> </w:t>
      </w:r>
      <w:r w:rsidR="007A6FEC" w:rsidRPr="007A6FEC">
        <w:rPr>
          <w:rFonts w:ascii="GHEA Grapalat" w:hAnsi="GHEA Grapalat" w:cs="Sylfaen"/>
          <w:lang w:val="hy-AM"/>
        </w:rPr>
        <w:t xml:space="preserve">փուլերում ճանապարհային անվտանգության աուդիտի կիրառման գործընթացներ </w:t>
      </w:r>
      <w:r w:rsidR="007A6FEC">
        <w:rPr>
          <w:rFonts w:ascii="GHEA Grapalat" w:hAnsi="GHEA Grapalat" w:cs="Sylfaen"/>
          <w:lang w:val="hy-AM"/>
        </w:rPr>
        <w:t xml:space="preserve">ներդնելու </w:t>
      </w:r>
      <w:r w:rsidR="007A6FEC" w:rsidRPr="007A6FEC">
        <w:rPr>
          <w:rFonts w:ascii="GHEA Grapalat" w:hAnsi="GHEA Grapalat" w:cs="Sylfaen"/>
          <w:lang w:val="hy-AM"/>
        </w:rPr>
        <w:t>և պահանջ</w:t>
      </w:r>
      <w:r w:rsidR="007A6FEC">
        <w:rPr>
          <w:rFonts w:ascii="GHEA Grapalat" w:hAnsi="GHEA Grapalat" w:cs="Sylfaen"/>
          <w:lang w:val="hy-AM"/>
        </w:rPr>
        <w:t>ով</w:t>
      </w:r>
      <w:r w:rsidR="00574918">
        <w:rPr>
          <w:rFonts w:ascii="GHEA Grapalat" w:hAnsi="GHEA Grapalat" w:cs="GHEA Grapalat"/>
          <w:lang w:val="hy-AM"/>
        </w:rPr>
        <w:t>։</w:t>
      </w:r>
    </w:p>
    <w:p w14:paraId="3DE16BA1" w14:textId="236A6DE5" w:rsidR="00037F0C" w:rsidRPr="00037F0C" w:rsidRDefault="00037F0C" w:rsidP="003125A2">
      <w:pPr>
        <w:pStyle w:val="ListParagraph"/>
        <w:tabs>
          <w:tab w:val="left" w:pos="1080"/>
        </w:tabs>
        <w:autoSpaceDE w:val="0"/>
        <w:autoSpaceDN w:val="0"/>
        <w:adjustRightInd w:val="0"/>
        <w:spacing w:line="276" w:lineRule="auto"/>
        <w:ind w:left="0" w:firstLine="720"/>
        <w:jc w:val="both"/>
        <w:rPr>
          <w:rFonts w:ascii="GHEA Grapalat" w:hAnsi="GHEA Grapalat" w:cs="GHEA Grapalat"/>
          <w:lang w:val="hy-AM"/>
        </w:rPr>
      </w:pPr>
      <w:r>
        <w:rPr>
          <w:rFonts w:ascii="GHEA Grapalat" w:hAnsi="GHEA Grapalat" w:cs="GHEA Grapalat"/>
          <w:lang w:val="hy-AM"/>
        </w:rPr>
        <w:t xml:space="preserve">Միաժամանակ, հաշվի առնեով, որ Նախագծով սահմանվում է, որ ճանապարհային անվտանգության ազդեցության գնահատում պետք է իրականացվի նաև, երբ </w:t>
      </w:r>
      <w:r w:rsidRPr="00037F0C">
        <w:rPr>
          <w:rFonts w:ascii="GHEA Grapalat" w:hAnsi="GHEA Grapalat"/>
          <w:lang w:val="hy-AM"/>
        </w:rPr>
        <w:t>համայնքների գլխավոր հատակագծերի, քաղաքաշինական գոտևորման նախագծերի, համակցված տարածական պլանավորման փաստաթղթերով, ինչպես նաև առանձին հողամասի նպատակային նշանակության փոփոխության մասով գլխավոր հատակագծում փոփոխության փաստաթղթերի փաթեթում նախատեսվում (</w:t>
      </w:r>
      <w:r w:rsidRPr="003A66C6">
        <w:rPr>
          <w:rFonts w:ascii="GHEA Grapalat" w:hAnsi="GHEA Grapalat"/>
          <w:lang w:val="hy-AM"/>
        </w:rPr>
        <w:t>պահանջվում</w:t>
      </w:r>
      <w:r w:rsidRPr="00037F0C">
        <w:rPr>
          <w:rFonts w:ascii="GHEA Grapalat" w:hAnsi="GHEA Grapalat"/>
          <w:lang w:val="hy-AM"/>
        </w:rPr>
        <w:t xml:space="preserve">) են կառուցել դեպի Հայաստանի Հանրապետության ընդհանուր օգտագործման ավտոմոբիլային ճանապարհների (միջպետական, հանրապետական, </w:t>
      </w:r>
      <w:r w:rsidRPr="003A66C6">
        <w:rPr>
          <w:rFonts w:ascii="GHEA Grapalat" w:hAnsi="GHEA Grapalat"/>
          <w:lang w:val="hy-AM"/>
        </w:rPr>
        <w:t>մարզային</w:t>
      </w:r>
      <w:r w:rsidRPr="00037F0C">
        <w:rPr>
          <w:rFonts w:ascii="GHEA Grapalat" w:hAnsi="GHEA Grapalat"/>
          <w:lang w:val="hy-AM"/>
        </w:rPr>
        <w:t xml:space="preserve"> (տեղական) նշանակության ճանապարհների </w:t>
      </w:r>
      <w:r w:rsidRPr="00037F0C">
        <w:rPr>
          <w:rFonts w:ascii="GHEA Grapalat" w:hAnsi="GHEA Grapalat" w:cs="Sylfaen"/>
          <w:lang w:val="hy-AM"/>
        </w:rPr>
        <w:t>միացնող</w:t>
      </w:r>
      <w:r w:rsidRPr="00037F0C">
        <w:rPr>
          <w:rFonts w:ascii="GHEA Grapalat" w:hAnsi="GHEA Grapalat"/>
          <w:lang w:val="hy-AM"/>
        </w:rPr>
        <w:t xml:space="preserve"> </w:t>
      </w:r>
      <w:r w:rsidRPr="00037F0C">
        <w:rPr>
          <w:rFonts w:ascii="GHEA Grapalat" w:hAnsi="GHEA Grapalat" w:cs="Sylfaen"/>
          <w:lang w:val="hy-AM"/>
        </w:rPr>
        <w:t>ուղիներ</w:t>
      </w:r>
      <w:r w:rsidRPr="00037F0C">
        <w:rPr>
          <w:rFonts w:ascii="GHEA Grapalat" w:hAnsi="GHEA Grapalat"/>
          <w:lang w:val="hy-AM"/>
        </w:rPr>
        <w:t xml:space="preserve">, </w:t>
      </w:r>
      <w:r w:rsidRPr="00037F0C">
        <w:rPr>
          <w:rFonts w:ascii="GHEA Grapalat" w:hAnsi="GHEA Grapalat" w:cs="Sylfaen"/>
          <w:lang w:val="hy-AM"/>
        </w:rPr>
        <w:t>իջատեղեր</w:t>
      </w:r>
      <w:r w:rsidRPr="00037F0C">
        <w:rPr>
          <w:rFonts w:ascii="GHEA Grapalat" w:hAnsi="GHEA Grapalat"/>
          <w:lang w:val="hy-AM"/>
        </w:rPr>
        <w:t xml:space="preserve">, </w:t>
      </w:r>
      <w:r w:rsidRPr="00037F0C">
        <w:rPr>
          <w:rFonts w:ascii="GHEA Grapalat" w:hAnsi="GHEA Grapalat" w:cs="Sylfaen"/>
          <w:lang w:val="hy-AM"/>
        </w:rPr>
        <w:t>մուտքեր</w:t>
      </w:r>
      <w:r w:rsidRPr="00037F0C">
        <w:rPr>
          <w:rFonts w:ascii="GHEA Grapalat" w:hAnsi="GHEA Grapalat"/>
          <w:lang w:val="hy-AM"/>
        </w:rPr>
        <w:t xml:space="preserve"> </w:t>
      </w:r>
      <w:r w:rsidRPr="00037F0C">
        <w:rPr>
          <w:rFonts w:ascii="GHEA Grapalat" w:hAnsi="GHEA Grapalat" w:cs="Sylfaen"/>
          <w:lang w:val="hy-AM"/>
        </w:rPr>
        <w:t>և</w:t>
      </w:r>
      <w:r w:rsidRPr="00037F0C">
        <w:rPr>
          <w:rFonts w:ascii="GHEA Grapalat" w:hAnsi="GHEA Grapalat"/>
          <w:lang w:val="hy-AM"/>
        </w:rPr>
        <w:t xml:space="preserve"> </w:t>
      </w:r>
      <w:r w:rsidRPr="00037F0C">
        <w:rPr>
          <w:rFonts w:ascii="GHEA Grapalat" w:hAnsi="GHEA Grapalat" w:cs="Sylfaen"/>
          <w:lang w:val="hy-AM"/>
        </w:rPr>
        <w:t>ելքեր (փոխհատումներ և միացումներ), կամ նախատեսվում (պահանջվում) են այդ ճանապարհների վրա գտնվող առկա փոխհատումների և միացումների փոփոխություններ</w:t>
      </w:r>
      <w:r>
        <w:rPr>
          <w:rFonts w:ascii="GHEA Grapalat" w:hAnsi="GHEA Grapalat" w:cs="Sylfaen"/>
          <w:lang w:val="hy-AM"/>
        </w:rPr>
        <w:t xml:space="preserve">, ուստի անհրաժեշտություն է առաջանում փոփոխություն և լրացումներ կատարել նաև ՀՀ կառավարության </w:t>
      </w:r>
      <w:r w:rsidRPr="00E67039">
        <w:rPr>
          <w:rFonts w:ascii="GHEA Grapalat" w:hAnsi="GHEA Grapalat"/>
          <w:color w:val="000000"/>
          <w:shd w:val="clear" w:color="auto" w:fill="FFFFFF"/>
          <w:lang w:val="hy-AM"/>
        </w:rPr>
        <w:t>20</w:t>
      </w:r>
      <w:r>
        <w:rPr>
          <w:rFonts w:ascii="GHEA Grapalat" w:hAnsi="GHEA Grapalat"/>
          <w:color w:val="000000"/>
          <w:shd w:val="clear" w:color="auto" w:fill="FFFFFF"/>
          <w:lang w:val="hy-AM"/>
        </w:rPr>
        <w:t>11</w:t>
      </w:r>
      <w:r w:rsidRPr="00E67039">
        <w:rPr>
          <w:rFonts w:ascii="GHEA Grapalat" w:hAnsi="GHEA Grapalat"/>
          <w:color w:val="000000"/>
          <w:shd w:val="clear" w:color="auto" w:fill="FFFFFF"/>
          <w:lang w:val="hy-AM"/>
        </w:rPr>
        <w:t xml:space="preserve"> թվականի </w:t>
      </w:r>
      <w:r>
        <w:rPr>
          <w:rFonts w:ascii="GHEA Grapalat" w:hAnsi="GHEA Grapalat"/>
          <w:color w:val="000000"/>
          <w:shd w:val="clear" w:color="auto" w:fill="FFFFFF"/>
          <w:lang w:val="hy-AM"/>
        </w:rPr>
        <w:t>դեկտեմբերի</w:t>
      </w:r>
      <w:r w:rsidRPr="00E67039">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11</w:t>
      </w:r>
      <w:r w:rsidRPr="00E67039">
        <w:rPr>
          <w:rFonts w:ascii="GHEA Grapalat" w:hAnsi="GHEA Grapalat"/>
          <w:color w:val="000000"/>
          <w:shd w:val="clear" w:color="auto" w:fill="FFFFFF"/>
          <w:lang w:val="hy-AM"/>
        </w:rPr>
        <w:t>-ի</w:t>
      </w:r>
      <w:r>
        <w:rPr>
          <w:rFonts w:ascii="GHEA Grapalat" w:hAnsi="GHEA Grapalat"/>
          <w:color w:val="000000"/>
          <w:shd w:val="clear" w:color="auto" w:fill="FFFFFF"/>
          <w:lang w:val="hy-AM"/>
        </w:rPr>
        <w:t xml:space="preserve"> թիվ 1920-Ն որոշման մեջ։</w:t>
      </w:r>
    </w:p>
    <w:p w14:paraId="741B02FE" w14:textId="749BF42D" w:rsidR="00037F4D" w:rsidRPr="00CB4516" w:rsidRDefault="00037F4D" w:rsidP="003125A2">
      <w:pPr>
        <w:pStyle w:val="ListParagraph"/>
        <w:tabs>
          <w:tab w:val="left" w:pos="1080"/>
        </w:tabs>
        <w:autoSpaceDE w:val="0"/>
        <w:autoSpaceDN w:val="0"/>
        <w:adjustRightInd w:val="0"/>
        <w:spacing w:line="276" w:lineRule="auto"/>
        <w:ind w:left="0" w:firstLine="720"/>
        <w:jc w:val="both"/>
        <w:rPr>
          <w:rFonts w:ascii="GHEA Grapalat" w:hAnsi="GHEA Grapalat" w:cs="GHEA Grapalat"/>
          <w:lang w:val="hy-AM"/>
        </w:rPr>
      </w:pPr>
      <w:r>
        <w:rPr>
          <w:rFonts w:ascii="GHEA Grapalat" w:hAnsi="GHEA Grapalat" w:cs="GHEA Grapalat"/>
          <w:lang w:val="hy-AM"/>
        </w:rPr>
        <w:t xml:space="preserve"> </w:t>
      </w:r>
    </w:p>
    <w:bookmarkEnd w:id="0"/>
    <w:p w14:paraId="581FCF20" w14:textId="77777777" w:rsidR="00854CFB" w:rsidRPr="00CB4516" w:rsidRDefault="00854CFB" w:rsidP="003125A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CB4516" w:rsidRDefault="001E2B34" w:rsidP="006910E2">
      <w:pPr>
        <w:tabs>
          <w:tab w:val="left" w:pos="630"/>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lastRenderedPageBreak/>
        <w:t>2. Ընթացիկ իրավիճակը և խնդիրները</w:t>
      </w:r>
    </w:p>
    <w:p w14:paraId="6430775E" w14:textId="336E5B17" w:rsidR="001900CD" w:rsidRPr="001900CD" w:rsidRDefault="001900CD" w:rsidP="001900CD">
      <w:pPr>
        <w:spacing w:line="276" w:lineRule="auto"/>
        <w:ind w:firstLine="540"/>
        <w:jc w:val="both"/>
        <w:rPr>
          <w:rFonts w:ascii="GHEA Grapalat" w:hAnsi="GHEA Grapalat"/>
          <w:lang w:val="hy-AM"/>
        </w:rPr>
      </w:pPr>
      <w:r w:rsidRPr="001900CD">
        <w:rPr>
          <w:rFonts w:ascii="GHEA Grapalat" w:hAnsi="GHEA Grapalat"/>
          <w:lang w:val="hy-AM"/>
        </w:rPr>
        <w:t>Հայաստանի Հանրապետության տրանսպորտային համակարգի կարևորագույն խնդիրներից է երկրի ճանապարհատրանսպորտային ենթակառուցվածքների գործունեության արդյունավետության բարձրացումը, ինչպես նաև տնտեսության և ազգաբնակչության պահանջների բավարարման որակի բարձրացման միջոցով՝ անվտանգ և արդյունավետ տրանսպորտային ծառայությունների ապահովումը։</w:t>
      </w:r>
    </w:p>
    <w:p w14:paraId="32604896" w14:textId="30F699CF" w:rsidR="001900CD" w:rsidRPr="001900CD" w:rsidRDefault="001900CD" w:rsidP="001900CD">
      <w:pPr>
        <w:spacing w:line="276" w:lineRule="auto"/>
        <w:ind w:firstLine="720"/>
        <w:jc w:val="both"/>
        <w:rPr>
          <w:rFonts w:ascii="GHEA Grapalat" w:hAnsi="GHEA Grapalat"/>
          <w:lang w:val="hy-AM"/>
        </w:rPr>
      </w:pPr>
      <w:bookmarkStart w:id="1" w:name="_Hlk150886581"/>
      <w:r w:rsidRPr="001900CD">
        <w:rPr>
          <w:rFonts w:ascii="GHEA Grapalat" w:hAnsi="GHEA Grapalat"/>
          <w:lang w:val="hy-AM"/>
        </w:rPr>
        <w:t>Սակայն վիճակագրական տվյալների համաձայն` վերջին 10 տարիներին Հայաստանում  ճանապարհատրանսպորտային պատահարների հետևանքով զոհերի թիվը աճել է: Եթե 2010 թվականին այդ թիվը 294 էր‚ ապա 2023 թվականին՝ 378, իսկ 2024  թվականին 333-ի</w:t>
      </w:r>
      <w:r w:rsidR="00167D8E">
        <w:rPr>
          <w:rFonts w:ascii="GHEA Grapalat" w:hAnsi="GHEA Grapalat"/>
          <w:lang w:val="hy-AM"/>
        </w:rPr>
        <w:t>, իսկ 2025-ին՝ 283-ի</w:t>
      </w:r>
      <w:r w:rsidRPr="001900CD">
        <w:rPr>
          <w:rFonts w:ascii="GHEA Grapalat" w:hAnsi="GHEA Grapalat"/>
          <w:lang w:val="hy-AM"/>
        </w:rPr>
        <w:t>:</w:t>
      </w:r>
    </w:p>
    <w:bookmarkEnd w:id="1"/>
    <w:p w14:paraId="32CD6A80" w14:textId="77777777" w:rsidR="001900CD" w:rsidRPr="001900CD" w:rsidRDefault="001900CD" w:rsidP="001900CD">
      <w:pPr>
        <w:spacing w:line="276" w:lineRule="auto"/>
        <w:ind w:firstLine="720"/>
        <w:jc w:val="both"/>
        <w:rPr>
          <w:rFonts w:ascii="GHEA Grapalat" w:hAnsi="GHEA Grapalat" w:cs="Arial"/>
          <w:lang w:val="hy-AM"/>
        </w:rPr>
      </w:pPr>
      <w:r w:rsidRPr="001900CD">
        <w:rPr>
          <w:rFonts w:ascii="GHEA Grapalat" w:hAnsi="GHEA Grapalat" w:cs="Arial"/>
          <w:lang w:val="hy-AM"/>
        </w:rPr>
        <w:t xml:space="preserve">Նշվածից հետևում է, որ Հայաստանում ճանապարհային անվտանգության ամենաբարձր մակարդակին հասնելու համար անհրաժեշտ է ձեռնարկել համապատասխան միջոցներ </w:t>
      </w:r>
      <w:r w:rsidRPr="001900CD">
        <w:rPr>
          <w:rFonts w:ascii="GHEA Grapalat" w:hAnsi="GHEA Grapalat" w:cs="Sylfaen"/>
          <w:lang w:val="hy-AM"/>
        </w:rPr>
        <w:t>«Տեսլական</w:t>
      </w:r>
      <w:r w:rsidRPr="001900CD">
        <w:rPr>
          <w:rFonts w:ascii="GHEA Grapalat" w:hAnsi="GHEA Grapalat" w:cs="Arial"/>
          <w:lang w:val="hy-AM"/>
        </w:rPr>
        <w:t xml:space="preserve"> </w:t>
      </w:r>
      <w:r w:rsidRPr="001900CD">
        <w:rPr>
          <w:rFonts w:ascii="GHEA Grapalat" w:hAnsi="GHEA Grapalat" w:cs="Sylfaen"/>
          <w:lang w:val="hy-AM"/>
        </w:rPr>
        <w:t>զրո»</w:t>
      </w:r>
      <w:r w:rsidRPr="001900CD">
        <w:rPr>
          <w:rFonts w:ascii="GHEA Grapalat" w:hAnsi="GHEA Grapalat" w:cs="Arial"/>
          <w:lang w:val="hy-AM"/>
        </w:rPr>
        <w:t xml:space="preserve"> (Vision Zero) </w:t>
      </w:r>
      <w:r w:rsidRPr="001900CD">
        <w:rPr>
          <w:rFonts w:ascii="GHEA Grapalat" w:hAnsi="GHEA Grapalat" w:cs="Sylfaen"/>
          <w:lang w:val="hy-AM"/>
        </w:rPr>
        <w:t>և</w:t>
      </w:r>
      <w:r w:rsidRPr="001900CD">
        <w:rPr>
          <w:rFonts w:ascii="GHEA Grapalat" w:hAnsi="GHEA Grapalat" w:cs="Arial"/>
          <w:lang w:val="hy-AM"/>
        </w:rPr>
        <w:t xml:space="preserve"> </w:t>
      </w:r>
      <w:r w:rsidRPr="001900CD">
        <w:rPr>
          <w:rFonts w:ascii="GHEA Grapalat" w:hAnsi="GHEA Grapalat" w:cs="Sylfaen"/>
          <w:lang w:val="hy-AM"/>
        </w:rPr>
        <w:t>«Անվտանգ</w:t>
      </w:r>
      <w:r w:rsidRPr="001900CD">
        <w:rPr>
          <w:rFonts w:ascii="GHEA Grapalat" w:hAnsi="GHEA Grapalat" w:cs="Arial"/>
          <w:lang w:val="hy-AM"/>
        </w:rPr>
        <w:t xml:space="preserve"> </w:t>
      </w:r>
      <w:r w:rsidRPr="001900CD">
        <w:rPr>
          <w:rFonts w:ascii="GHEA Grapalat" w:hAnsi="GHEA Grapalat" w:cs="Sylfaen"/>
          <w:lang w:val="hy-AM"/>
        </w:rPr>
        <w:t>համակարգային</w:t>
      </w:r>
      <w:r w:rsidRPr="001900CD">
        <w:rPr>
          <w:rFonts w:ascii="GHEA Grapalat" w:hAnsi="GHEA Grapalat" w:cs="Arial"/>
          <w:lang w:val="hy-AM"/>
        </w:rPr>
        <w:t xml:space="preserve"> </w:t>
      </w:r>
      <w:r w:rsidRPr="001900CD">
        <w:rPr>
          <w:rFonts w:ascii="GHEA Grapalat" w:hAnsi="GHEA Grapalat" w:cs="Sylfaen"/>
          <w:lang w:val="hy-AM"/>
        </w:rPr>
        <w:t>մոտեցում» (</w:t>
      </w:r>
      <w:r w:rsidRPr="001900CD">
        <w:rPr>
          <w:rFonts w:ascii="GHEA Grapalat" w:hAnsi="GHEA Grapalat" w:cs="Arial"/>
          <w:lang w:val="hy-AM"/>
        </w:rPr>
        <w:t>Safe System Approach</w:t>
      </w:r>
      <w:r w:rsidRPr="001900CD">
        <w:rPr>
          <w:rFonts w:ascii="GHEA Grapalat" w:hAnsi="GHEA Grapalat" w:cs="Sylfaen"/>
          <w:lang w:val="hy-AM"/>
        </w:rPr>
        <w:t>)</w:t>
      </w:r>
      <w:r w:rsidRPr="001900CD">
        <w:rPr>
          <w:rFonts w:ascii="GHEA Grapalat" w:hAnsi="GHEA Grapalat" w:cs="Arial"/>
          <w:lang w:val="hy-AM"/>
        </w:rPr>
        <w:t xml:space="preserve"> քաղաքականությանը հասնելու համար:</w:t>
      </w:r>
    </w:p>
    <w:p w14:paraId="216D5E96" w14:textId="253339B8" w:rsidR="00037F4D" w:rsidRPr="00037F4D" w:rsidRDefault="00423A1B" w:rsidP="00037F4D">
      <w:pPr>
        <w:ind w:firstLine="540"/>
        <w:jc w:val="both"/>
        <w:rPr>
          <w:rFonts w:ascii="GHEA Grapalat" w:hAnsi="GHEA Grapalat"/>
          <w:lang w:val="hy-AM"/>
        </w:rPr>
      </w:pPr>
      <w:r w:rsidRPr="001900CD">
        <w:rPr>
          <w:rFonts w:ascii="GHEA Grapalat" w:hAnsi="GHEA Grapalat" w:cs="Sylfaen"/>
          <w:lang w:val="hy-AM"/>
        </w:rPr>
        <w:t>ՀՀ</w:t>
      </w:r>
      <w:r w:rsidRPr="001900CD">
        <w:rPr>
          <w:rFonts w:ascii="GHEA Grapalat" w:hAnsi="GHEA Grapalat" w:cs="GHEA Grapalat"/>
          <w:lang w:val="hy-AM"/>
        </w:rPr>
        <w:t xml:space="preserve"> </w:t>
      </w:r>
      <w:r w:rsidRPr="001900CD">
        <w:rPr>
          <w:rFonts w:ascii="GHEA Grapalat" w:hAnsi="GHEA Grapalat" w:cs="Sylfaen"/>
          <w:lang w:val="hy-AM"/>
        </w:rPr>
        <w:t>Ազգային</w:t>
      </w:r>
      <w:r w:rsidRPr="001900CD">
        <w:rPr>
          <w:rFonts w:ascii="GHEA Grapalat" w:hAnsi="GHEA Grapalat" w:cs="GHEA Grapalat"/>
          <w:lang w:val="hy-AM"/>
        </w:rPr>
        <w:t xml:space="preserve"> </w:t>
      </w:r>
      <w:r w:rsidRPr="001900CD">
        <w:rPr>
          <w:rFonts w:ascii="GHEA Grapalat" w:hAnsi="GHEA Grapalat" w:cs="Sylfaen"/>
          <w:lang w:val="hy-AM"/>
        </w:rPr>
        <w:t>ժողովի</w:t>
      </w:r>
      <w:r w:rsidRPr="001900CD">
        <w:rPr>
          <w:rFonts w:ascii="GHEA Grapalat" w:hAnsi="GHEA Grapalat" w:cs="GHEA Grapalat"/>
          <w:lang w:val="hy-AM"/>
        </w:rPr>
        <w:t xml:space="preserve"> </w:t>
      </w:r>
      <w:r w:rsidRPr="001900CD">
        <w:rPr>
          <w:rFonts w:ascii="GHEA Grapalat" w:hAnsi="GHEA Grapalat" w:cs="Sylfaen"/>
          <w:lang w:val="hy-AM"/>
        </w:rPr>
        <w:t>կողմից</w:t>
      </w:r>
      <w:r w:rsidRPr="001900CD">
        <w:rPr>
          <w:rFonts w:ascii="GHEA Grapalat" w:hAnsi="GHEA Grapalat" w:cs="GHEA Grapalat"/>
          <w:lang w:val="hy-AM"/>
        </w:rPr>
        <w:t xml:space="preserve"> 2024 </w:t>
      </w:r>
      <w:r w:rsidRPr="001900CD">
        <w:rPr>
          <w:rFonts w:ascii="GHEA Grapalat" w:hAnsi="GHEA Grapalat" w:cs="Sylfaen"/>
          <w:lang w:val="hy-AM"/>
        </w:rPr>
        <w:t>թվականի</w:t>
      </w:r>
      <w:r w:rsidRPr="001900CD">
        <w:rPr>
          <w:rFonts w:ascii="GHEA Grapalat" w:hAnsi="GHEA Grapalat" w:cs="GHEA Grapalat"/>
          <w:lang w:val="hy-AM"/>
        </w:rPr>
        <w:t xml:space="preserve"> </w:t>
      </w:r>
      <w:r w:rsidRPr="001900CD">
        <w:rPr>
          <w:rFonts w:ascii="GHEA Grapalat" w:hAnsi="GHEA Grapalat" w:cs="Sylfaen"/>
          <w:lang w:val="hy-AM"/>
        </w:rPr>
        <w:t>հունիսի</w:t>
      </w:r>
      <w:r w:rsidRPr="001900CD">
        <w:rPr>
          <w:rFonts w:ascii="GHEA Grapalat" w:hAnsi="GHEA Grapalat" w:cs="GHEA Grapalat"/>
          <w:lang w:val="hy-AM"/>
        </w:rPr>
        <w:t xml:space="preserve"> 12</w:t>
      </w:r>
      <w:r w:rsidRPr="00CB4516">
        <w:rPr>
          <w:rFonts w:ascii="GHEA Grapalat" w:hAnsi="GHEA Grapalat" w:cs="GHEA Grapalat"/>
          <w:lang w:val="hy-AM"/>
        </w:rPr>
        <w:t>-</w:t>
      </w:r>
      <w:r w:rsidRPr="00CB4516">
        <w:rPr>
          <w:rFonts w:ascii="GHEA Grapalat" w:hAnsi="GHEA Grapalat" w:cs="Sylfaen"/>
          <w:lang w:val="hy-AM"/>
        </w:rPr>
        <w:t>ին</w:t>
      </w:r>
      <w:r w:rsidRPr="00CB4516">
        <w:rPr>
          <w:rFonts w:ascii="GHEA Grapalat" w:hAnsi="GHEA Grapalat" w:cs="GHEA Grapalat"/>
          <w:lang w:val="hy-AM"/>
        </w:rPr>
        <w:t xml:space="preserve"> </w:t>
      </w:r>
      <w:r w:rsidRPr="00CB4516">
        <w:rPr>
          <w:rFonts w:ascii="GHEA Grapalat" w:hAnsi="GHEA Grapalat" w:cs="Sylfaen"/>
          <w:lang w:val="hy-AM"/>
        </w:rPr>
        <w:t>ընդունված</w:t>
      </w:r>
      <w:r w:rsidRPr="00CB4516">
        <w:rPr>
          <w:rFonts w:ascii="GHEA Grapalat" w:hAnsi="GHEA Grapalat" w:cs="GHEA Grapalat"/>
          <w:lang w:val="hy-AM"/>
        </w:rPr>
        <w:t xml:space="preserve"> «</w:t>
      </w:r>
      <w:r w:rsidRPr="00CB4516">
        <w:rPr>
          <w:rFonts w:ascii="GHEA Grapalat" w:hAnsi="GHEA Grapalat" w:cs="Sylfaen"/>
          <w:lang w:val="hy-AM"/>
        </w:rPr>
        <w:t>Ավտոմոբիլային</w:t>
      </w:r>
      <w:r w:rsidRPr="00CB4516">
        <w:rPr>
          <w:rFonts w:ascii="GHEA Grapalat" w:hAnsi="GHEA Grapalat" w:cs="GHEA Grapalat"/>
          <w:lang w:val="hy-AM"/>
        </w:rPr>
        <w:t xml:space="preserve"> </w:t>
      </w:r>
      <w:r w:rsidRPr="00CB4516">
        <w:rPr>
          <w:rFonts w:ascii="GHEA Grapalat" w:hAnsi="GHEA Grapalat" w:cs="Sylfaen"/>
          <w:lang w:val="hy-AM"/>
        </w:rPr>
        <w:t>ճանապարհների</w:t>
      </w:r>
      <w:r w:rsidRPr="00CB4516">
        <w:rPr>
          <w:rFonts w:ascii="GHEA Grapalat" w:hAnsi="GHEA Grapalat" w:cs="GHEA Grapalat"/>
          <w:lang w:val="hy-AM"/>
        </w:rPr>
        <w:t xml:space="preserve"> </w:t>
      </w:r>
      <w:r w:rsidRPr="00CB4516">
        <w:rPr>
          <w:rFonts w:ascii="GHEA Grapalat" w:hAnsi="GHEA Grapalat" w:cs="Sylfaen"/>
          <w:lang w:val="hy-AM"/>
        </w:rPr>
        <w:t>մասին</w:t>
      </w:r>
      <w:r w:rsidRPr="00CB4516">
        <w:rPr>
          <w:rFonts w:ascii="GHEA Grapalat" w:hAnsi="GHEA Grapalat" w:cs="GHEA Grapalat"/>
          <w:lang w:val="hy-AM"/>
        </w:rPr>
        <w:t xml:space="preserve">» </w:t>
      </w:r>
      <w:r w:rsidRPr="00CB4516">
        <w:rPr>
          <w:rFonts w:ascii="GHEA Grapalat" w:hAnsi="GHEA Grapalat" w:cs="Sylfaen"/>
          <w:lang w:val="hy-AM"/>
        </w:rPr>
        <w:t>օրենքում</w:t>
      </w:r>
      <w:r w:rsidRPr="00CB4516">
        <w:rPr>
          <w:rFonts w:ascii="GHEA Grapalat" w:hAnsi="GHEA Grapalat" w:cs="GHEA Grapalat"/>
          <w:lang w:val="hy-AM"/>
        </w:rPr>
        <w:t xml:space="preserve"> </w:t>
      </w:r>
      <w:r w:rsidRPr="00CB4516">
        <w:rPr>
          <w:rFonts w:ascii="GHEA Grapalat" w:hAnsi="GHEA Grapalat" w:cs="Sylfaen"/>
          <w:lang w:val="hy-AM"/>
        </w:rPr>
        <w:t>փոփոխություններ</w:t>
      </w:r>
      <w:r w:rsidRPr="00CB4516">
        <w:rPr>
          <w:rFonts w:ascii="GHEA Grapalat" w:hAnsi="GHEA Grapalat" w:cs="GHEA Grapalat"/>
          <w:lang w:val="hy-AM"/>
        </w:rPr>
        <w:t xml:space="preserve"> </w:t>
      </w:r>
      <w:r w:rsidRPr="00CB4516">
        <w:rPr>
          <w:rFonts w:ascii="GHEA Grapalat" w:hAnsi="GHEA Grapalat" w:cs="Sylfaen"/>
          <w:lang w:val="hy-AM"/>
        </w:rPr>
        <w:t>և</w:t>
      </w:r>
      <w:r w:rsidRPr="00CB4516">
        <w:rPr>
          <w:rFonts w:ascii="GHEA Grapalat" w:hAnsi="GHEA Grapalat" w:cs="GHEA Grapalat"/>
          <w:lang w:val="hy-AM"/>
        </w:rPr>
        <w:t xml:space="preserve"> </w:t>
      </w:r>
      <w:r w:rsidRPr="00CB4516">
        <w:rPr>
          <w:rFonts w:ascii="GHEA Grapalat" w:hAnsi="GHEA Grapalat" w:cs="Sylfaen"/>
          <w:lang w:val="hy-AM"/>
        </w:rPr>
        <w:t>լրացումներ</w:t>
      </w:r>
      <w:r w:rsidRPr="00CB4516">
        <w:rPr>
          <w:rFonts w:ascii="GHEA Grapalat" w:hAnsi="GHEA Grapalat" w:cs="GHEA Grapalat"/>
          <w:lang w:val="hy-AM"/>
        </w:rPr>
        <w:t xml:space="preserve"> </w:t>
      </w:r>
      <w:r w:rsidRPr="00CB4516">
        <w:rPr>
          <w:rFonts w:ascii="GHEA Grapalat" w:hAnsi="GHEA Grapalat" w:cs="Sylfaen"/>
          <w:lang w:val="hy-AM"/>
        </w:rPr>
        <w:t>կատարելու</w:t>
      </w:r>
      <w:r w:rsidRPr="00CB4516">
        <w:rPr>
          <w:rFonts w:ascii="GHEA Grapalat" w:hAnsi="GHEA Grapalat" w:cs="GHEA Grapalat"/>
          <w:lang w:val="hy-AM"/>
        </w:rPr>
        <w:t xml:space="preserve"> </w:t>
      </w:r>
      <w:r w:rsidRPr="00CB4516">
        <w:rPr>
          <w:rFonts w:ascii="GHEA Grapalat" w:hAnsi="GHEA Grapalat" w:cs="Sylfaen"/>
          <w:lang w:val="hy-AM"/>
        </w:rPr>
        <w:t>մասին</w:t>
      </w:r>
      <w:r w:rsidRPr="00CB4516">
        <w:rPr>
          <w:rFonts w:ascii="GHEA Grapalat" w:hAnsi="GHEA Grapalat" w:cs="GHEA Grapalat"/>
          <w:lang w:val="hy-AM"/>
        </w:rPr>
        <w:t xml:space="preserve">» 2024 </w:t>
      </w:r>
      <w:r w:rsidRPr="00CB4516">
        <w:rPr>
          <w:rFonts w:ascii="GHEA Grapalat" w:hAnsi="GHEA Grapalat" w:cs="Sylfaen"/>
          <w:lang w:val="hy-AM"/>
        </w:rPr>
        <w:t>թվականի</w:t>
      </w:r>
      <w:r w:rsidRPr="00CB4516">
        <w:rPr>
          <w:rFonts w:ascii="GHEA Grapalat" w:hAnsi="GHEA Grapalat" w:cs="GHEA Grapalat"/>
          <w:lang w:val="hy-AM"/>
        </w:rPr>
        <w:t xml:space="preserve"> </w:t>
      </w:r>
      <w:r w:rsidRPr="00CB4516">
        <w:rPr>
          <w:rFonts w:ascii="GHEA Grapalat" w:hAnsi="GHEA Grapalat" w:cs="Sylfaen"/>
          <w:lang w:val="hy-AM"/>
        </w:rPr>
        <w:t>հուլիսի</w:t>
      </w:r>
      <w:r w:rsidRPr="00CB4516">
        <w:rPr>
          <w:rFonts w:ascii="GHEA Grapalat" w:hAnsi="GHEA Grapalat" w:cs="GHEA Grapalat"/>
          <w:lang w:val="hy-AM"/>
        </w:rPr>
        <w:t xml:space="preserve"> 4-</w:t>
      </w:r>
      <w:r w:rsidRPr="00CB4516">
        <w:rPr>
          <w:rFonts w:ascii="GHEA Grapalat" w:hAnsi="GHEA Grapalat" w:cs="Sylfaen"/>
          <w:lang w:val="hy-AM"/>
        </w:rPr>
        <w:t>ի</w:t>
      </w:r>
      <w:r w:rsidRPr="00CB4516">
        <w:rPr>
          <w:rFonts w:ascii="GHEA Grapalat" w:hAnsi="GHEA Grapalat" w:cs="GHEA Grapalat"/>
          <w:lang w:val="hy-AM"/>
        </w:rPr>
        <w:t xml:space="preserve"> </w:t>
      </w:r>
      <w:r w:rsidRPr="00CB4516">
        <w:rPr>
          <w:rFonts w:ascii="GHEA Grapalat" w:hAnsi="GHEA Grapalat" w:cs="Sylfaen"/>
          <w:lang w:val="hy-AM"/>
        </w:rPr>
        <w:t>ՀՕ</w:t>
      </w:r>
      <w:r w:rsidRPr="00CB4516">
        <w:rPr>
          <w:rFonts w:ascii="GHEA Grapalat" w:hAnsi="GHEA Grapalat" w:cs="GHEA Grapalat"/>
          <w:lang w:val="hy-AM"/>
        </w:rPr>
        <w:t xml:space="preserve"> 299-</w:t>
      </w:r>
      <w:r w:rsidRPr="00CB4516">
        <w:rPr>
          <w:rFonts w:ascii="GHEA Grapalat" w:hAnsi="GHEA Grapalat" w:cs="Sylfaen"/>
          <w:lang w:val="hy-AM"/>
        </w:rPr>
        <w:t>Ն</w:t>
      </w:r>
      <w:r w:rsidRPr="00CB4516">
        <w:rPr>
          <w:rFonts w:ascii="GHEA Grapalat" w:hAnsi="GHEA Grapalat" w:cs="GHEA Grapalat"/>
          <w:lang w:val="hy-AM"/>
        </w:rPr>
        <w:t xml:space="preserve"> </w:t>
      </w:r>
      <w:r w:rsidRPr="00CB4516">
        <w:rPr>
          <w:rFonts w:ascii="GHEA Grapalat" w:hAnsi="GHEA Grapalat" w:cs="Sylfaen"/>
          <w:lang w:val="hy-AM"/>
        </w:rPr>
        <w:t>օրենքո</w:t>
      </w:r>
      <w:r w:rsidR="007A6FEC">
        <w:rPr>
          <w:rFonts w:ascii="GHEA Grapalat" w:hAnsi="GHEA Grapalat" w:cs="Sylfaen"/>
          <w:lang w:val="hy-AM"/>
        </w:rPr>
        <w:t xml:space="preserve">ւմ մի շարք </w:t>
      </w:r>
      <w:r w:rsidRPr="00CB4516">
        <w:rPr>
          <w:rFonts w:ascii="GHEA Grapalat" w:hAnsi="GHEA Grapalat" w:cs="Sylfaen"/>
          <w:lang w:val="hy-AM"/>
        </w:rPr>
        <w:t>փոփոխություն</w:t>
      </w:r>
      <w:r w:rsidR="007A6FEC">
        <w:rPr>
          <w:rFonts w:ascii="GHEA Grapalat" w:hAnsi="GHEA Grapalat" w:cs="Sylfaen"/>
          <w:lang w:val="hy-AM"/>
        </w:rPr>
        <w:t>նների հետ մեկտեղ օրենքը</w:t>
      </w:r>
      <w:r w:rsidR="002A2343" w:rsidRPr="00CB4516">
        <w:rPr>
          <w:rFonts w:ascii="GHEA Grapalat" w:hAnsi="GHEA Grapalat" w:cs="GHEA Grapalat"/>
          <w:lang w:val="hy-AM"/>
        </w:rPr>
        <w:t xml:space="preserve"> </w:t>
      </w:r>
      <w:r w:rsidR="002A2343" w:rsidRPr="00CB4516">
        <w:rPr>
          <w:rFonts w:ascii="GHEA Grapalat" w:hAnsi="GHEA Grapalat" w:cs="Sylfaen"/>
          <w:lang w:val="hy-AM"/>
        </w:rPr>
        <w:t>լրացվել</w:t>
      </w:r>
      <w:r w:rsidR="002A2343" w:rsidRPr="00CB4516">
        <w:rPr>
          <w:rFonts w:ascii="GHEA Grapalat" w:hAnsi="GHEA Grapalat" w:cs="GHEA Grapalat"/>
          <w:lang w:val="hy-AM"/>
        </w:rPr>
        <w:t xml:space="preserve"> </w:t>
      </w:r>
      <w:r w:rsidR="002A2343" w:rsidRPr="00CB4516">
        <w:rPr>
          <w:rFonts w:ascii="GHEA Grapalat" w:hAnsi="GHEA Grapalat" w:cs="Sylfaen"/>
          <w:lang w:val="hy-AM"/>
        </w:rPr>
        <w:t>է</w:t>
      </w:r>
      <w:r w:rsidR="002A2343" w:rsidRPr="00CB4516">
        <w:rPr>
          <w:rFonts w:ascii="GHEA Grapalat" w:hAnsi="GHEA Grapalat" w:cs="GHEA Grapalat"/>
          <w:lang w:val="hy-AM"/>
        </w:rPr>
        <w:t xml:space="preserve"> 4</w:t>
      </w:r>
      <w:r w:rsidR="00574918" w:rsidRPr="00574918">
        <w:rPr>
          <w:rFonts w:ascii="GHEA Grapalat" w:hAnsi="GHEA Grapalat" w:cs="GHEA Grapalat"/>
          <w:lang w:val="hy-AM"/>
        </w:rPr>
        <w:t>.</w:t>
      </w:r>
      <w:r w:rsidR="002A2343" w:rsidRPr="00CB4516">
        <w:rPr>
          <w:rFonts w:ascii="GHEA Grapalat" w:hAnsi="GHEA Grapalat" w:cs="GHEA Grapalat"/>
          <w:lang w:val="hy-AM"/>
        </w:rPr>
        <w:t xml:space="preserve">1 </w:t>
      </w:r>
      <w:r w:rsidR="002A2343" w:rsidRPr="00CB4516">
        <w:rPr>
          <w:rFonts w:ascii="GHEA Grapalat" w:hAnsi="GHEA Grapalat" w:cs="Sylfaen"/>
          <w:lang w:val="hy-AM"/>
        </w:rPr>
        <w:t>գլխով</w:t>
      </w:r>
      <w:r w:rsidR="002A2343" w:rsidRPr="00CB4516">
        <w:rPr>
          <w:rFonts w:ascii="GHEA Grapalat" w:hAnsi="GHEA Grapalat" w:cs="GHEA Grapalat"/>
          <w:lang w:val="hy-AM"/>
        </w:rPr>
        <w:t xml:space="preserve">, </w:t>
      </w:r>
      <w:r w:rsidR="007A6FEC">
        <w:rPr>
          <w:rFonts w:ascii="GHEA Grapalat" w:hAnsi="GHEA Grapalat" w:cs="GHEA Grapalat"/>
          <w:lang w:val="hy-AM"/>
        </w:rPr>
        <w:t xml:space="preserve">որով նախատեսվում է հիշյալ հրահանգի պահանջներին համապատասխան </w:t>
      </w:r>
      <w:r w:rsidR="00037F4D">
        <w:rPr>
          <w:rFonts w:ascii="GHEA Grapalat" w:hAnsi="GHEA Grapalat" w:cs="GHEA Grapalat"/>
          <w:lang w:val="hy-AM"/>
        </w:rPr>
        <w:t xml:space="preserve">ՀՀ կառավարությունը պետք է հաստատի </w:t>
      </w:r>
      <w:r w:rsidR="00037F4D" w:rsidRPr="00037F4D">
        <w:rPr>
          <w:rFonts w:ascii="GHEA Grapalat" w:hAnsi="GHEA Grapalat" w:cs="Sylfaen"/>
          <w:lang w:val="hy-AM"/>
        </w:rPr>
        <w:t>Ճանապարհային</w:t>
      </w:r>
      <w:r w:rsidR="00037F4D" w:rsidRPr="00037F4D">
        <w:rPr>
          <w:rFonts w:ascii="GHEA Grapalat" w:hAnsi="GHEA Grapalat"/>
          <w:lang w:val="hy-AM"/>
        </w:rPr>
        <w:t xml:space="preserve"> </w:t>
      </w:r>
      <w:r w:rsidR="00037F4D" w:rsidRPr="00037F4D">
        <w:rPr>
          <w:rFonts w:ascii="GHEA Grapalat" w:hAnsi="GHEA Grapalat" w:cs="Sylfaen"/>
          <w:lang w:val="hy-AM"/>
        </w:rPr>
        <w:t>անվտանգության</w:t>
      </w:r>
      <w:r w:rsidR="00037F4D" w:rsidRPr="00037F4D">
        <w:rPr>
          <w:rFonts w:ascii="GHEA Grapalat" w:hAnsi="GHEA Grapalat"/>
          <w:lang w:val="hy-AM"/>
        </w:rPr>
        <w:t xml:space="preserve"> </w:t>
      </w:r>
      <w:r w:rsidR="00037F4D" w:rsidRPr="00037F4D">
        <w:rPr>
          <w:rFonts w:ascii="GHEA Grapalat" w:hAnsi="GHEA Grapalat" w:cs="Sylfaen"/>
          <w:lang w:val="hy-AM"/>
        </w:rPr>
        <w:t>ազդեցության</w:t>
      </w:r>
      <w:r w:rsidR="00037F4D" w:rsidRPr="00037F4D">
        <w:rPr>
          <w:rFonts w:ascii="GHEA Grapalat" w:hAnsi="GHEA Grapalat"/>
          <w:lang w:val="hy-AM"/>
        </w:rPr>
        <w:t xml:space="preserve"> </w:t>
      </w:r>
      <w:r w:rsidR="00037F4D" w:rsidRPr="00037F4D">
        <w:rPr>
          <w:rFonts w:ascii="GHEA Grapalat" w:hAnsi="GHEA Grapalat" w:cs="Sylfaen"/>
          <w:lang w:val="hy-AM"/>
        </w:rPr>
        <w:t>գնահատման</w:t>
      </w:r>
      <w:r w:rsidR="00037F4D" w:rsidRPr="00037F4D">
        <w:rPr>
          <w:rFonts w:ascii="GHEA Grapalat" w:hAnsi="GHEA Grapalat"/>
          <w:lang w:val="hy-AM"/>
        </w:rPr>
        <w:t xml:space="preserve"> </w:t>
      </w:r>
      <w:r w:rsidR="00037F4D" w:rsidRPr="00037F4D">
        <w:rPr>
          <w:rFonts w:ascii="GHEA Grapalat" w:hAnsi="GHEA Grapalat" w:cs="Sylfaen"/>
          <w:lang w:val="hy-AM"/>
        </w:rPr>
        <w:t>և</w:t>
      </w:r>
      <w:r w:rsidR="00037F4D" w:rsidRPr="00037F4D">
        <w:rPr>
          <w:rFonts w:ascii="GHEA Grapalat" w:hAnsi="GHEA Grapalat"/>
          <w:lang w:val="hy-AM"/>
        </w:rPr>
        <w:t xml:space="preserve"> </w:t>
      </w:r>
      <w:r w:rsidR="00037F4D" w:rsidRPr="00037F4D">
        <w:rPr>
          <w:rFonts w:ascii="GHEA Grapalat" w:hAnsi="GHEA Grapalat" w:cs="Sylfaen"/>
          <w:lang w:val="hy-AM"/>
        </w:rPr>
        <w:t>ճանապարհային</w:t>
      </w:r>
      <w:r w:rsidR="00037F4D" w:rsidRPr="00037F4D">
        <w:rPr>
          <w:rFonts w:ascii="GHEA Grapalat" w:hAnsi="GHEA Grapalat"/>
          <w:lang w:val="hy-AM"/>
        </w:rPr>
        <w:t xml:space="preserve"> </w:t>
      </w:r>
      <w:r w:rsidR="00037F4D" w:rsidRPr="00037F4D">
        <w:rPr>
          <w:rFonts w:ascii="GHEA Grapalat" w:hAnsi="GHEA Grapalat" w:cs="Sylfaen"/>
          <w:lang w:val="hy-AM"/>
        </w:rPr>
        <w:t>անվտանգության</w:t>
      </w:r>
      <w:r w:rsidR="00037F4D" w:rsidRPr="00037F4D">
        <w:rPr>
          <w:rFonts w:ascii="GHEA Grapalat" w:hAnsi="GHEA Grapalat"/>
          <w:lang w:val="hy-AM"/>
        </w:rPr>
        <w:t xml:space="preserve"> </w:t>
      </w:r>
      <w:r w:rsidR="00037F4D" w:rsidRPr="00037F4D">
        <w:rPr>
          <w:rFonts w:ascii="GHEA Grapalat" w:hAnsi="GHEA Grapalat" w:cs="Sylfaen"/>
          <w:lang w:val="hy-AM"/>
        </w:rPr>
        <w:t>վարկանիշավորման</w:t>
      </w:r>
      <w:r w:rsidR="00037F4D" w:rsidRPr="00037F4D">
        <w:rPr>
          <w:rFonts w:ascii="GHEA Grapalat" w:hAnsi="GHEA Grapalat"/>
          <w:lang w:val="hy-AM"/>
        </w:rPr>
        <w:t xml:space="preserve">, </w:t>
      </w:r>
      <w:r w:rsidR="00037F4D" w:rsidRPr="00037F4D">
        <w:rPr>
          <w:rFonts w:ascii="GHEA Grapalat" w:hAnsi="GHEA Grapalat" w:cs="Sylfaen"/>
          <w:lang w:val="hy-AM"/>
        </w:rPr>
        <w:t>ճանապարհային</w:t>
      </w:r>
      <w:r w:rsidR="00037F4D" w:rsidRPr="00037F4D">
        <w:rPr>
          <w:rFonts w:ascii="GHEA Grapalat" w:hAnsi="GHEA Grapalat"/>
          <w:lang w:val="hy-AM"/>
        </w:rPr>
        <w:t xml:space="preserve"> </w:t>
      </w:r>
      <w:r w:rsidR="00037F4D" w:rsidRPr="00037F4D">
        <w:rPr>
          <w:rFonts w:ascii="GHEA Grapalat" w:hAnsi="GHEA Grapalat" w:cs="Sylfaen"/>
          <w:lang w:val="hy-AM"/>
        </w:rPr>
        <w:t>ցանցի</w:t>
      </w:r>
      <w:r w:rsidR="00037F4D" w:rsidRPr="00037F4D">
        <w:rPr>
          <w:rFonts w:ascii="GHEA Grapalat" w:hAnsi="GHEA Grapalat"/>
          <w:lang w:val="hy-AM"/>
        </w:rPr>
        <w:t xml:space="preserve"> </w:t>
      </w:r>
      <w:r w:rsidR="00037F4D" w:rsidRPr="00037F4D">
        <w:rPr>
          <w:rFonts w:ascii="GHEA Grapalat" w:hAnsi="GHEA Grapalat" w:cs="Sylfaen"/>
          <w:lang w:val="hy-AM"/>
        </w:rPr>
        <w:t>անվտանգության</w:t>
      </w:r>
      <w:r w:rsidR="00037F4D" w:rsidRPr="00037F4D">
        <w:rPr>
          <w:rFonts w:ascii="GHEA Grapalat" w:hAnsi="GHEA Grapalat"/>
          <w:lang w:val="hy-AM"/>
        </w:rPr>
        <w:t xml:space="preserve"> </w:t>
      </w:r>
      <w:r w:rsidR="00037F4D" w:rsidRPr="00037F4D">
        <w:rPr>
          <w:rFonts w:ascii="GHEA Grapalat" w:hAnsi="GHEA Grapalat" w:cs="Sylfaen"/>
          <w:lang w:val="hy-AM"/>
        </w:rPr>
        <w:t>տվյալների</w:t>
      </w:r>
      <w:r w:rsidR="00037F4D" w:rsidRPr="00037F4D">
        <w:rPr>
          <w:rFonts w:ascii="GHEA Grapalat" w:hAnsi="GHEA Grapalat"/>
          <w:lang w:val="hy-AM"/>
        </w:rPr>
        <w:t xml:space="preserve"> </w:t>
      </w:r>
      <w:r w:rsidR="00037F4D" w:rsidRPr="00037F4D">
        <w:rPr>
          <w:rFonts w:ascii="GHEA Grapalat" w:hAnsi="GHEA Grapalat" w:cs="Sylfaen"/>
          <w:lang w:val="hy-AM"/>
        </w:rPr>
        <w:t>կառավարման</w:t>
      </w:r>
      <w:r w:rsidR="00037F4D" w:rsidRPr="00037F4D">
        <w:rPr>
          <w:rFonts w:ascii="GHEA Grapalat" w:hAnsi="GHEA Grapalat"/>
          <w:lang w:val="hy-AM"/>
        </w:rPr>
        <w:t xml:space="preserve"> </w:t>
      </w:r>
      <w:r w:rsidR="00037F4D" w:rsidRPr="00037F4D">
        <w:rPr>
          <w:rFonts w:ascii="GHEA Grapalat" w:hAnsi="GHEA Grapalat" w:cs="Sylfaen"/>
          <w:lang w:val="hy-AM"/>
        </w:rPr>
        <w:t>և</w:t>
      </w:r>
      <w:r w:rsidR="00037F4D" w:rsidRPr="00037F4D">
        <w:rPr>
          <w:rFonts w:ascii="GHEA Grapalat" w:hAnsi="GHEA Grapalat"/>
          <w:lang w:val="hy-AM"/>
        </w:rPr>
        <w:t xml:space="preserve"> </w:t>
      </w:r>
      <w:r w:rsidR="00037F4D" w:rsidRPr="00037F4D">
        <w:rPr>
          <w:rFonts w:ascii="GHEA Grapalat" w:hAnsi="GHEA Grapalat" w:cs="Sylfaen"/>
          <w:lang w:val="hy-AM"/>
        </w:rPr>
        <w:t>ճանապարհային</w:t>
      </w:r>
      <w:r w:rsidR="00037F4D" w:rsidRPr="00037F4D">
        <w:rPr>
          <w:rFonts w:ascii="GHEA Grapalat" w:hAnsi="GHEA Grapalat"/>
          <w:lang w:val="hy-AM"/>
        </w:rPr>
        <w:t xml:space="preserve"> </w:t>
      </w:r>
      <w:r w:rsidR="00037F4D" w:rsidRPr="00037F4D">
        <w:rPr>
          <w:rFonts w:ascii="GHEA Grapalat" w:hAnsi="GHEA Grapalat" w:cs="Sylfaen"/>
          <w:lang w:val="hy-AM"/>
        </w:rPr>
        <w:t>անվտանգության</w:t>
      </w:r>
      <w:r w:rsidR="00037F4D" w:rsidRPr="00037F4D">
        <w:rPr>
          <w:rFonts w:ascii="GHEA Grapalat" w:hAnsi="GHEA Grapalat"/>
          <w:lang w:val="hy-AM"/>
        </w:rPr>
        <w:t xml:space="preserve"> </w:t>
      </w:r>
      <w:r w:rsidR="00037F4D" w:rsidRPr="00037F4D">
        <w:rPr>
          <w:rFonts w:ascii="GHEA Grapalat" w:hAnsi="GHEA Grapalat" w:cs="Sylfaen"/>
          <w:lang w:val="hy-AM"/>
        </w:rPr>
        <w:t>ազդեցության</w:t>
      </w:r>
      <w:r w:rsidR="00037F4D" w:rsidRPr="00037F4D">
        <w:rPr>
          <w:rFonts w:ascii="GHEA Grapalat" w:hAnsi="GHEA Grapalat"/>
          <w:lang w:val="hy-AM"/>
        </w:rPr>
        <w:t xml:space="preserve"> </w:t>
      </w:r>
      <w:r w:rsidR="00037F4D" w:rsidRPr="00037F4D">
        <w:rPr>
          <w:rFonts w:ascii="GHEA Grapalat" w:hAnsi="GHEA Grapalat" w:cs="Sylfaen"/>
          <w:lang w:val="hy-AM"/>
        </w:rPr>
        <w:t>գնահատման</w:t>
      </w:r>
      <w:r w:rsidR="00037F4D" w:rsidRPr="00037F4D">
        <w:rPr>
          <w:rFonts w:ascii="GHEA Grapalat" w:hAnsi="GHEA Grapalat"/>
          <w:lang w:val="hy-AM"/>
        </w:rPr>
        <w:t xml:space="preserve"> </w:t>
      </w:r>
      <w:r w:rsidR="00037F4D" w:rsidRPr="00037F4D">
        <w:rPr>
          <w:rFonts w:ascii="GHEA Grapalat" w:hAnsi="GHEA Grapalat" w:cs="Sylfaen"/>
          <w:lang w:val="hy-AM"/>
        </w:rPr>
        <w:t>չափանիշները</w:t>
      </w:r>
      <w:r w:rsidR="00037F4D" w:rsidRPr="00037F4D">
        <w:rPr>
          <w:rFonts w:ascii="GHEA Grapalat" w:hAnsi="GHEA Grapalat"/>
          <w:lang w:val="hy-AM"/>
        </w:rPr>
        <w:t>:</w:t>
      </w:r>
    </w:p>
    <w:p w14:paraId="3C04E577" w14:textId="22350E43" w:rsidR="00C572F3" w:rsidRPr="00037F4D" w:rsidRDefault="00154643" w:rsidP="00676F0A">
      <w:pPr>
        <w:pStyle w:val="a"/>
        <w:widowControl w:val="0"/>
        <w:shd w:val="clear" w:color="auto" w:fill="auto"/>
        <w:tabs>
          <w:tab w:val="left" w:pos="810"/>
        </w:tabs>
        <w:spacing w:after="0" w:line="276" w:lineRule="auto"/>
        <w:ind w:left="0" w:firstLine="540"/>
        <w:jc w:val="both"/>
        <w:rPr>
          <w:rFonts w:ascii="GHEA Grapalat" w:hAnsi="GHEA Grapalat" w:cs="Sylfaen"/>
          <w:color w:val="auto"/>
          <w:sz w:val="24"/>
          <w:szCs w:val="24"/>
          <w:lang w:eastAsia="ru-RU" w:bidi="ar-SA"/>
        </w:rPr>
      </w:pPr>
      <w:r w:rsidRPr="00C572F3">
        <w:rPr>
          <w:rFonts w:ascii="GHEA Grapalat" w:hAnsi="GHEA Grapalat" w:cs="Sylfaen"/>
          <w:color w:val="auto"/>
          <w:sz w:val="24"/>
          <w:szCs w:val="24"/>
          <w:lang w:eastAsia="ru-RU" w:bidi="ar-SA"/>
        </w:rPr>
        <w:t>Նշվածի շրջանակներում իրականացվել է ճանապարհային ենթակառուցվածքների վերաբերյալ գործող ՀՀ օրենսդրության և  ԵԽ հիշյալ հրահանգի</w:t>
      </w:r>
      <w:r w:rsidRPr="00C572F3">
        <w:rPr>
          <w:rFonts w:ascii="GHEA Grapalat" w:hAnsi="GHEA Grapalat" w:cs="Sylfaen" w:hint="eastAsia"/>
          <w:color w:val="auto"/>
          <w:sz w:val="24"/>
          <w:szCs w:val="24"/>
          <w:lang w:eastAsia="ru-RU" w:bidi="ar-SA"/>
        </w:rPr>
        <w:t xml:space="preserve"> </w:t>
      </w:r>
      <w:r w:rsidRPr="00C572F3">
        <w:rPr>
          <w:rFonts w:ascii="GHEA Grapalat" w:hAnsi="GHEA Grapalat" w:cs="Sylfaen"/>
          <w:color w:val="auto"/>
          <w:sz w:val="24"/>
          <w:szCs w:val="24"/>
          <w:lang w:eastAsia="ru-RU" w:bidi="ar-SA"/>
        </w:rPr>
        <w:t>պահանջների համեմատական վերլուծություն, որի արդյունքում պարզվել է, որ</w:t>
      </w:r>
      <w:r w:rsidR="005C2D3D" w:rsidRPr="00C572F3">
        <w:rPr>
          <w:rFonts w:ascii="GHEA Grapalat" w:hAnsi="GHEA Grapalat" w:cs="Sylfaen"/>
          <w:color w:val="auto"/>
          <w:sz w:val="24"/>
          <w:szCs w:val="24"/>
          <w:lang w:eastAsia="ru-RU" w:bidi="ar-SA"/>
        </w:rPr>
        <w:t xml:space="preserve"> </w:t>
      </w:r>
      <w:r w:rsidR="00FB3BA5" w:rsidRPr="00C572F3">
        <w:rPr>
          <w:rFonts w:ascii="GHEA Grapalat" w:hAnsi="GHEA Grapalat" w:cs="Sylfaen"/>
          <w:color w:val="auto"/>
          <w:sz w:val="24"/>
          <w:szCs w:val="24"/>
          <w:lang w:eastAsia="ru-RU" w:bidi="ar-SA"/>
        </w:rPr>
        <w:t>ՀՀ</w:t>
      </w:r>
      <w:r w:rsidR="005C2D3D" w:rsidRPr="00C572F3">
        <w:rPr>
          <w:rFonts w:ascii="GHEA Grapalat" w:hAnsi="GHEA Grapalat" w:cs="Sylfaen"/>
          <w:color w:val="auto"/>
          <w:sz w:val="24"/>
          <w:szCs w:val="24"/>
          <w:lang w:eastAsia="ru-RU" w:bidi="ar-SA"/>
        </w:rPr>
        <w:t xml:space="preserve"> օրենսդրությամբ թեև սահմանված </w:t>
      </w:r>
      <w:r w:rsidR="00AE7F16" w:rsidRPr="00C572F3">
        <w:rPr>
          <w:rFonts w:ascii="GHEA Grapalat" w:hAnsi="GHEA Grapalat" w:cs="Sylfaen"/>
          <w:color w:val="auto"/>
          <w:sz w:val="24"/>
          <w:szCs w:val="24"/>
          <w:lang w:eastAsia="ru-RU" w:bidi="ar-SA"/>
        </w:rPr>
        <w:t>է</w:t>
      </w:r>
      <w:r w:rsidR="005C2D3D" w:rsidRPr="00C572F3">
        <w:rPr>
          <w:rFonts w:ascii="GHEA Grapalat" w:hAnsi="GHEA Grapalat" w:cs="Sylfaen"/>
          <w:color w:val="auto"/>
          <w:sz w:val="24"/>
          <w:szCs w:val="24"/>
          <w:lang w:eastAsia="ru-RU" w:bidi="ar-SA"/>
        </w:rPr>
        <w:t xml:space="preserve"> ճանապարհային երթևեկության անվտանգության ոլորտին առնչվող որոշակի դրույթներ («Ավտոմոբիլային ճանապարհների մասին» օրենքի 15-րդ հոդված), սակայն դրանք բավարար չեն ճանապարհային ենթակառուցվածքնրի անվտանգությունը կառավարելու համար և Օրենքը ԵՄ օրենսդրությանը համապատասխանեցնելու և ներդաշնակեցնելու անրաժեշտություն կա։</w:t>
      </w:r>
      <w:r w:rsidR="00206697" w:rsidRPr="00C572F3">
        <w:rPr>
          <w:rFonts w:ascii="GHEA Grapalat" w:hAnsi="GHEA Grapalat" w:cs="Sylfaen"/>
          <w:color w:val="auto"/>
          <w:sz w:val="24"/>
          <w:szCs w:val="24"/>
          <w:lang w:eastAsia="ru-RU" w:bidi="ar-SA"/>
        </w:rPr>
        <w:t xml:space="preserve"> </w:t>
      </w:r>
    </w:p>
    <w:p w14:paraId="27D6CDB5" w14:textId="26EDD75A" w:rsidR="00206697" w:rsidRPr="00C572F3" w:rsidRDefault="00206697" w:rsidP="00676F0A">
      <w:pPr>
        <w:pStyle w:val="a"/>
        <w:widowControl w:val="0"/>
        <w:shd w:val="clear" w:color="auto" w:fill="auto"/>
        <w:tabs>
          <w:tab w:val="left" w:pos="810"/>
        </w:tabs>
        <w:spacing w:after="0" w:line="276" w:lineRule="auto"/>
        <w:ind w:left="0" w:firstLine="540"/>
        <w:jc w:val="both"/>
        <w:rPr>
          <w:rFonts w:ascii="GHEA Grapalat" w:hAnsi="GHEA Grapalat" w:cs="Sylfaen"/>
          <w:color w:val="auto"/>
          <w:sz w:val="24"/>
          <w:szCs w:val="24"/>
          <w:lang w:eastAsia="ru-RU" w:bidi="ar-SA"/>
        </w:rPr>
      </w:pPr>
      <w:r w:rsidRPr="00C572F3">
        <w:rPr>
          <w:rFonts w:ascii="GHEA Grapalat" w:hAnsi="GHEA Grapalat" w:cs="Sylfaen"/>
          <w:color w:val="auto"/>
          <w:sz w:val="24"/>
          <w:szCs w:val="24"/>
          <w:lang w:eastAsia="ru-RU" w:bidi="ar-SA"/>
        </w:rPr>
        <w:t>Հրահանգի 1-ին հոդվածի 2-րդ</w:t>
      </w:r>
      <w:r w:rsidR="00C572F3" w:rsidRPr="00C572F3">
        <w:rPr>
          <w:rFonts w:ascii="GHEA Grapalat" w:hAnsi="GHEA Grapalat" w:cs="Sylfaen"/>
          <w:color w:val="auto"/>
          <w:sz w:val="24"/>
          <w:szCs w:val="24"/>
          <w:lang w:eastAsia="ru-RU" w:bidi="ar-SA"/>
        </w:rPr>
        <w:t xml:space="preserve"> և 3-րդ </w:t>
      </w:r>
      <w:r w:rsidRPr="00C572F3">
        <w:rPr>
          <w:rFonts w:ascii="GHEA Grapalat" w:hAnsi="GHEA Grapalat" w:cs="Sylfaen"/>
          <w:color w:val="auto"/>
          <w:sz w:val="24"/>
          <w:szCs w:val="24"/>
          <w:lang w:eastAsia="ru-RU" w:bidi="ar-SA"/>
        </w:rPr>
        <w:t>կետ</w:t>
      </w:r>
      <w:r w:rsidR="00C572F3" w:rsidRPr="00C572F3">
        <w:rPr>
          <w:rFonts w:ascii="GHEA Grapalat" w:hAnsi="GHEA Grapalat" w:cs="Sylfaen"/>
          <w:color w:val="auto"/>
          <w:sz w:val="24"/>
          <w:szCs w:val="24"/>
          <w:lang w:eastAsia="ru-RU" w:bidi="ar-SA"/>
        </w:rPr>
        <w:t>եր</w:t>
      </w:r>
      <w:r w:rsidRPr="00C572F3">
        <w:rPr>
          <w:rFonts w:ascii="GHEA Grapalat" w:hAnsi="GHEA Grapalat" w:cs="Sylfaen"/>
          <w:color w:val="auto"/>
          <w:sz w:val="24"/>
          <w:szCs w:val="24"/>
          <w:lang w:eastAsia="ru-RU" w:bidi="ar-SA"/>
        </w:rPr>
        <w:t xml:space="preserve">ի համաձայն՝ </w:t>
      </w:r>
      <w:r w:rsidR="00C572F3">
        <w:rPr>
          <w:rFonts w:ascii="GHEA Grapalat" w:hAnsi="GHEA Grapalat" w:cs="Sylfaen"/>
          <w:color w:val="auto"/>
          <w:sz w:val="24"/>
          <w:szCs w:val="24"/>
          <w:lang w:eastAsia="ru-RU" w:bidi="ar-SA"/>
        </w:rPr>
        <w:t>Հրահանգը</w:t>
      </w:r>
      <w:r w:rsidRPr="00C572F3">
        <w:rPr>
          <w:rFonts w:ascii="GHEA Grapalat" w:hAnsi="GHEA Grapalat" w:cs="Sylfaen"/>
          <w:color w:val="auto"/>
          <w:sz w:val="24"/>
          <w:szCs w:val="24"/>
          <w:lang w:eastAsia="ru-RU" w:bidi="ar-SA"/>
        </w:rPr>
        <w:t xml:space="preserve"> կիրառվում է անդրեվրոպական ճանապարհային ցանցի</w:t>
      </w:r>
      <w:r w:rsidR="00C572F3">
        <w:rPr>
          <w:rFonts w:ascii="GHEA Grapalat" w:hAnsi="GHEA Grapalat" w:cs="Sylfaen"/>
          <w:color w:val="auto"/>
          <w:sz w:val="24"/>
          <w:szCs w:val="24"/>
          <w:lang w:eastAsia="ru-RU" w:bidi="ar-SA"/>
        </w:rPr>
        <w:t xml:space="preserve"> </w:t>
      </w:r>
      <w:r w:rsidR="00C572F3" w:rsidRPr="00C572F3">
        <w:rPr>
          <w:rFonts w:ascii="GHEA Grapalat" w:hAnsi="GHEA Grapalat" w:cs="Sylfaen"/>
          <w:color w:val="auto"/>
          <w:sz w:val="24"/>
          <w:szCs w:val="24"/>
          <w:lang w:eastAsia="ru-RU" w:bidi="ar-SA"/>
        </w:rPr>
        <w:t>(</w:t>
      </w:r>
      <w:r w:rsidR="00C572F3">
        <w:rPr>
          <w:rFonts w:ascii="GHEA Grapalat" w:hAnsi="GHEA Grapalat" w:cs="Sylfaen"/>
          <w:color w:val="auto"/>
          <w:sz w:val="24"/>
          <w:szCs w:val="24"/>
          <w:lang w:eastAsia="ru-RU" w:bidi="ar-SA"/>
        </w:rPr>
        <w:t>TEN-T</w:t>
      </w:r>
      <w:r w:rsidR="00C572F3" w:rsidRPr="00C572F3">
        <w:rPr>
          <w:rFonts w:ascii="GHEA Grapalat" w:hAnsi="GHEA Grapalat" w:cs="Sylfaen"/>
          <w:color w:val="auto"/>
          <w:sz w:val="24"/>
          <w:szCs w:val="24"/>
          <w:lang w:eastAsia="ru-RU" w:bidi="ar-SA"/>
        </w:rPr>
        <w:t>)</w:t>
      </w:r>
      <w:r w:rsidRPr="00C572F3">
        <w:rPr>
          <w:rFonts w:ascii="GHEA Grapalat" w:hAnsi="GHEA Grapalat" w:cs="Sylfaen"/>
          <w:color w:val="auto"/>
          <w:sz w:val="24"/>
          <w:szCs w:val="24"/>
          <w:lang w:eastAsia="ru-RU" w:bidi="ar-SA"/>
        </w:rPr>
        <w:t xml:space="preserve"> մաս կազմող ճանապարհների, մայրուղիների և այլ առաջնային ճանապարհների</w:t>
      </w:r>
      <w:r w:rsidR="00C572F3" w:rsidRPr="00C572F3">
        <w:rPr>
          <w:rFonts w:ascii="GHEA Grapalat" w:hAnsi="GHEA Grapalat" w:cs="Sylfaen"/>
          <w:color w:val="auto"/>
          <w:sz w:val="24"/>
          <w:szCs w:val="24"/>
          <w:lang w:eastAsia="ru-RU" w:bidi="ar-SA"/>
        </w:rPr>
        <w:t xml:space="preserve">, ինչպես նաև ԵՄ ֆինանսավորմամբ </w:t>
      </w:r>
      <w:r w:rsidR="00C572F3">
        <w:rPr>
          <w:rFonts w:ascii="GHEA Grapalat" w:hAnsi="GHEA Grapalat" w:cs="Sylfaen"/>
          <w:color w:val="auto"/>
          <w:sz w:val="24"/>
          <w:szCs w:val="24"/>
          <w:lang w:eastAsia="ru-RU" w:bidi="ar-SA"/>
        </w:rPr>
        <w:t>կառուցված ճանապարհների</w:t>
      </w:r>
      <w:r w:rsidR="00C572F3" w:rsidRPr="00C572F3">
        <w:rPr>
          <w:rFonts w:ascii="GHEA Grapalat" w:hAnsi="GHEA Grapalat" w:cs="Sylfaen"/>
          <w:color w:val="auto"/>
          <w:sz w:val="24"/>
          <w:szCs w:val="24"/>
          <w:lang w:eastAsia="ru-RU" w:bidi="ar-SA"/>
        </w:rPr>
        <w:t xml:space="preserve"> նկատմամբ (բացառությամբ այն ճանապարհների, որոնք բաց չեն ընդհանուր տրանսպորտային միջոցների երթևեկության համար, ինչպիսիք են հեծանվային ուղիները, կամ ճանապարհները, որոնք նախատեսված չեն ընդհանուր երթևեկության համար, ինչպես օրինակ՝ մուտքի ճանապարհները դեպի արդյունաբերական, գյուղատնտեսական կամ անտառային տարածքներ)</w:t>
      </w:r>
      <w:r w:rsidRPr="00C572F3">
        <w:rPr>
          <w:rFonts w:ascii="GHEA Grapalat" w:hAnsi="GHEA Grapalat" w:cs="Sylfaen"/>
          <w:color w:val="auto"/>
          <w:sz w:val="24"/>
          <w:szCs w:val="24"/>
          <w:lang w:eastAsia="ru-RU" w:bidi="ar-SA"/>
        </w:rPr>
        <w:t>՝ անկախ այն հանգամանքից՝ դրանք նախագծման, կառուցապատման փուլում են, թե շահագործվում են:</w:t>
      </w:r>
      <w:r w:rsidR="00C572F3">
        <w:rPr>
          <w:rFonts w:ascii="GHEA Grapalat" w:hAnsi="GHEA Grapalat" w:cs="Sylfaen"/>
          <w:color w:val="auto"/>
          <w:sz w:val="24"/>
          <w:szCs w:val="24"/>
          <w:lang w:eastAsia="ru-RU" w:bidi="ar-SA"/>
        </w:rPr>
        <w:t xml:space="preserve"> Օրենքով նախատեսվել է</w:t>
      </w:r>
      <w:r w:rsidR="00167D8E">
        <w:rPr>
          <w:rFonts w:ascii="GHEA Grapalat" w:hAnsi="GHEA Grapalat" w:cs="Sylfaen"/>
          <w:color w:val="auto"/>
          <w:sz w:val="24"/>
          <w:szCs w:val="24"/>
          <w:lang w:eastAsia="ru-RU" w:bidi="ar-SA"/>
        </w:rPr>
        <w:t>, որ նոր կառուցվող և վերակառուցվող ճանապարհները պետք է ենթարկվեն ճանապարհային անվտանգության ազդեցության գնահատման, ինչպես նաև առնվազն 5 տարին մեկ պետք է իրականացվի ամբողջ ավտոմոբիլային ցանցի անվտանգության գնահատում և վարկանիշավորում</w:t>
      </w:r>
      <w:r w:rsidR="00676F0A">
        <w:rPr>
          <w:rFonts w:ascii="GHEA Grapalat" w:hAnsi="GHEA Grapalat" w:cs="Sylfaen"/>
          <w:color w:val="auto"/>
          <w:sz w:val="24"/>
          <w:szCs w:val="24"/>
          <w:lang w:eastAsia="ru-RU" w:bidi="ar-SA"/>
        </w:rPr>
        <w:t>։</w:t>
      </w:r>
    </w:p>
    <w:p w14:paraId="03829B34" w14:textId="77777777" w:rsidR="00037F4D" w:rsidRDefault="002B6BED" w:rsidP="00676F0A">
      <w:pPr>
        <w:tabs>
          <w:tab w:val="left" w:pos="1080"/>
        </w:tabs>
        <w:suppressAutoHyphens w:val="0"/>
        <w:spacing w:line="276" w:lineRule="auto"/>
        <w:ind w:firstLine="540"/>
        <w:jc w:val="both"/>
        <w:rPr>
          <w:rFonts w:ascii="GHEA Grapalat" w:hAnsi="GHEA Grapalat"/>
          <w:lang w:val="hy-AM"/>
        </w:rPr>
      </w:pPr>
      <w:r w:rsidRPr="006910E2">
        <w:rPr>
          <w:rFonts w:ascii="GHEA Grapalat" w:hAnsi="GHEA Grapalat" w:cs="Sylfaen"/>
          <w:lang w:val="hy-AM"/>
        </w:rPr>
        <w:lastRenderedPageBreak/>
        <w:t xml:space="preserve">Հրահանգի </w:t>
      </w:r>
      <w:r w:rsidR="00037F4D">
        <w:rPr>
          <w:rFonts w:ascii="GHEA Grapalat" w:hAnsi="GHEA Grapalat" w:cs="Sylfaen"/>
          <w:lang w:val="hy-AM"/>
        </w:rPr>
        <w:t xml:space="preserve">նախաբանի 5-րդ կետի համաձայն՝ </w:t>
      </w:r>
      <w:r w:rsidR="00037F4D">
        <w:rPr>
          <w:rFonts w:ascii="GHEA Grapalat" w:hAnsi="GHEA Grapalat"/>
          <w:lang w:val="hy-AM"/>
        </w:rPr>
        <w:t>ճ</w:t>
      </w:r>
      <w:r w:rsidR="00037F4D" w:rsidRPr="00037F4D">
        <w:rPr>
          <w:rFonts w:ascii="GHEA Grapalat" w:hAnsi="GHEA Grapalat"/>
          <w:lang w:val="hy-AM"/>
        </w:rPr>
        <w:t xml:space="preserve">անապարհային անվտանգության ազդեցության գնահատումը պետք է ռազմավարական մակարդակով ցույց տա ենթակառուցվածքի </w:t>
      </w:r>
      <w:r w:rsidR="00037F4D">
        <w:rPr>
          <w:rFonts w:ascii="GHEA Grapalat" w:hAnsi="GHEA Grapalat"/>
          <w:lang w:val="hy-AM"/>
        </w:rPr>
        <w:t>ծրագր</w:t>
      </w:r>
      <w:r w:rsidR="00037F4D" w:rsidRPr="00037F4D">
        <w:rPr>
          <w:rFonts w:ascii="GHEA Grapalat" w:hAnsi="GHEA Grapalat"/>
          <w:lang w:val="hy-AM"/>
        </w:rPr>
        <w:t xml:space="preserve">ի պլանավորման տարբեր այլընտրանքների ճանապարհային անվտանգության վրա ունեցած ազդեցությունները, եւ դրանք պետք է կարեւոր դեր խաղան երթուղիների ընտրության ժամանակ: </w:t>
      </w:r>
    </w:p>
    <w:p w14:paraId="43B4C7D5" w14:textId="7190C07D" w:rsidR="00206697" w:rsidRPr="000766A1" w:rsidRDefault="000766A1" w:rsidP="000766A1">
      <w:pPr>
        <w:pStyle w:val="a"/>
        <w:widowControl w:val="0"/>
        <w:shd w:val="clear" w:color="auto" w:fill="auto"/>
        <w:tabs>
          <w:tab w:val="left" w:pos="630"/>
        </w:tabs>
        <w:spacing w:after="160" w:line="360" w:lineRule="auto"/>
        <w:ind w:left="0" w:firstLine="540"/>
        <w:jc w:val="both"/>
        <w:rPr>
          <w:rFonts w:ascii="GHEA Grapalat" w:hAnsi="GHEA Grapalat"/>
          <w:color w:val="auto"/>
          <w:sz w:val="24"/>
          <w:szCs w:val="24"/>
          <w:lang w:eastAsia="ru-RU" w:bidi="ar-SA"/>
        </w:rPr>
      </w:pPr>
      <w:r w:rsidRPr="000766A1">
        <w:rPr>
          <w:rFonts w:ascii="GHEA Grapalat" w:hAnsi="GHEA Grapalat"/>
          <w:color w:val="auto"/>
          <w:sz w:val="24"/>
          <w:szCs w:val="24"/>
          <w:lang w:eastAsia="ru-RU" w:bidi="ar-SA"/>
        </w:rPr>
        <w:t xml:space="preserve">Հրահանի համաձայն՝ </w:t>
      </w:r>
      <w:r w:rsidRPr="000766A1">
        <w:rPr>
          <w:rFonts w:ascii="GHEA Grapalat" w:hAnsi="GHEA Grapalat"/>
          <w:color w:val="auto"/>
          <w:sz w:val="24"/>
          <w:szCs w:val="24"/>
          <w:lang w:eastAsia="ru-RU" w:bidi="ar-SA"/>
        </w:rPr>
        <w:t xml:space="preserve">Ճանապարհային անվտանգության ազդեցության գնահատումն իրականացվում է </w:t>
      </w:r>
      <w:r>
        <w:rPr>
          <w:rFonts w:ascii="GHEA Grapalat" w:hAnsi="GHEA Grapalat"/>
          <w:color w:val="auto"/>
          <w:sz w:val="24"/>
          <w:szCs w:val="24"/>
          <w:lang w:eastAsia="ru-RU" w:bidi="ar-SA"/>
        </w:rPr>
        <w:t xml:space="preserve">Նախագծի </w:t>
      </w:r>
      <w:r w:rsidRPr="000766A1">
        <w:rPr>
          <w:rFonts w:ascii="GHEA Grapalat" w:hAnsi="GHEA Grapalat"/>
          <w:color w:val="auto"/>
          <w:sz w:val="24"/>
          <w:szCs w:val="24"/>
          <w:lang w:eastAsia="ru-RU" w:bidi="ar-SA"/>
        </w:rPr>
        <w:t>պլանավորման նախնական փուլում՝ նախքան ենթակառուցվածքային ծրագրի հաստատվելը</w:t>
      </w:r>
      <w:r>
        <w:rPr>
          <w:rFonts w:ascii="GHEA Grapalat" w:hAnsi="GHEA Grapalat"/>
          <w:color w:val="auto"/>
          <w:sz w:val="24"/>
          <w:szCs w:val="24"/>
          <w:lang w:eastAsia="ru-RU" w:bidi="ar-SA"/>
        </w:rPr>
        <w:t>, որը պետք է բավարարի Հրահանգի</w:t>
      </w:r>
      <w:r w:rsidRPr="000766A1">
        <w:rPr>
          <w:rFonts w:ascii="GHEA Grapalat" w:hAnsi="GHEA Grapalat"/>
          <w:color w:val="auto"/>
          <w:sz w:val="24"/>
          <w:szCs w:val="24"/>
          <w:lang w:eastAsia="ru-RU" w:bidi="ar-SA"/>
        </w:rPr>
        <w:t xml:space="preserve"> 1-ին հավելվածով սահմանված չափանիշները:</w:t>
      </w:r>
      <w:r>
        <w:rPr>
          <w:rFonts w:ascii="GHEA Grapalat" w:hAnsi="GHEA Grapalat"/>
          <w:color w:val="auto"/>
          <w:sz w:val="24"/>
          <w:szCs w:val="24"/>
          <w:lang w:eastAsia="ru-RU" w:bidi="ar-SA"/>
        </w:rPr>
        <w:t xml:space="preserve"> </w:t>
      </w:r>
      <w:r w:rsidRPr="000766A1">
        <w:rPr>
          <w:rFonts w:ascii="GHEA Grapalat" w:hAnsi="GHEA Grapalat"/>
          <w:sz w:val="24"/>
          <w:szCs w:val="24"/>
        </w:rPr>
        <w:t>Ճանապարհային անվտանգության ազդեցության գնահատումը ներկայացնում է ճանապարհային անվտանգության դիտարկումները, որոնք նպաստում են առաջարկվող լուծման ընտրությանը</w:t>
      </w:r>
      <w:r w:rsidRPr="000766A1">
        <w:rPr>
          <w:rFonts w:ascii="GHEA Grapalat" w:hAnsi="GHEA Grapalat"/>
          <w:color w:val="auto"/>
          <w:sz w:val="24"/>
          <w:szCs w:val="24"/>
          <w:lang w:eastAsia="ru-RU" w:bidi="ar-SA"/>
        </w:rPr>
        <w:t>:</w:t>
      </w:r>
      <w:r w:rsidR="002B6BED" w:rsidRPr="000766A1">
        <w:rPr>
          <w:rFonts w:ascii="GHEA Grapalat" w:hAnsi="GHEA Grapalat"/>
          <w:color w:val="auto"/>
          <w:sz w:val="24"/>
          <w:szCs w:val="24"/>
          <w:lang w:eastAsia="ru-RU" w:bidi="ar-SA"/>
        </w:rPr>
        <w:t xml:space="preserve"> (2008/96/ ԵՀ հրահանգի </w:t>
      </w:r>
      <w:r w:rsidRPr="000766A1">
        <w:rPr>
          <w:rFonts w:ascii="GHEA Grapalat" w:hAnsi="GHEA Grapalat"/>
          <w:color w:val="auto"/>
          <w:sz w:val="24"/>
          <w:szCs w:val="24"/>
          <w:lang w:eastAsia="ru-RU" w:bidi="ar-SA"/>
        </w:rPr>
        <w:t>3</w:t>
      </w:r>
      <w:r w:rsidR="002B6BED" w:rsidRPr="000766A1">
        <w:rPr>
          <w:rFonts w:ascii="GHEA Grapalat" w:hAnsi="GHEA Grapalat"/>
          <w:color w:val="auto"/>
          <w:sz w:val="24"/>
          <w:szCs w:val="24"/>
          <w:lang w:eastAsia="ru-RU" w:bidi="ar-SA"/>
        </w:rPr>
        <w:t>-րդ հոդված</w:t>
      </w:r>
      <w:r w:rsidRPr="000766A1">
        <w:rPr>
          <w:rFonts w:ascii="GHEA Grapalat" w:hAnsi="GHEA Grapalat"/>
          <w:color w:val="auto"/>
          <w:sz w:val="24"/>
          <w:szCs w:val="24"/>
          <w:lang w:eastAsia="ru-RU" w:bidi="ar-SA"/>
        </w:rPr>
        <w:t xml:space="preserve"> 2-րդ և 3-րդ մասեր</w:t>
      </w:r>
      <w:r w:rsidR="002B6BED" w:rsidRPr="000766A1">
        <w:rPr>
          <w:rFonts w:ascii="GHEA Grapalat" w:hAnsi="GHEA Grapalat"/>
          <w:color w:val="auto"/>
          <w:sz w:val="24"/>
          <w:szCs w:val="24"/>
          <w:lang w:eastAsia="ru-RU" w:bidi="ar-SA"/>
        </w:rPr>
        <w:t>)</w:t>
      </w:r>
      <w:r w:rsidR="00AE7F16" w:rsidRPr="000766A1">
        <w:rPr>
          <w:rFonts w:ascii="GHEA Grapalat" w:hAnsi="GHEA Grapalat"/>
          <w:color w:val="auto"/>
          <w:sz w:val="24"/>
          <w:szCs w:val="24"/>
          <w:lang w:eastAsia="ru-RU" w:bidi="ar-SA"/>
        </w:rPr>
        <w:t>։</w:t>
      </w:r>
      <w:r w:rsidR="006906C0" w:rsidRPr="000766A1">
        <w:rPr>
          <w:rFonts w:ascii="GHEA Grapalat" w:hAnsi="GHEA Grapalat"/>
          <w:color w:val="auto"/>
          <w:sz w:val="24"/>
          <w:szCs w:val="24"/>
          <w:lang w:eastAsia="ru-RU" w:bidi="ar-SA"/>
        </w:rPr>
        <w:t xml:space="preserve"> </w:t>
      </w:r>
    </w:p>
    <w:p w14:paraId="4E966E83" w14:textId="78A70565" w:rsidR="00167D8E" w:rsidRDefault="004A78F4" w:rsidP="008D3AFE">
      <w:pPr>
        <w:pStyle w:val="ListParagraph"/>
        <w:widowControl w:val="0"/>
        <w:suppressAutoHyphens w:val="0"/>
        <w:spacing w:after="180" w:line="276" w:lineRule="auto"/>
        <w:ind w:left="0" w:firstLine="540"/>
        <w:jc w:val="both"/>
        <w:rPr>
          <w:rFonts w:ascii="GHEA Grapalat" w:hAnsi="GHEA Grapalat"/>
          <w:color w:val="000000"/>
          <w:shd w:val="clear" w:color="auto" w:fill="FFFFFF"/>
          <w:lang w:val="hy-AM"/>
        </w:rPr>
      </w:pPr>
      <w:r>
        <w:rPr>
          <w:rFonts w:ascii="GHEA Grapalat" w:hAnsi="GHEA Grapalat" w:cs="Sylfaen"/>
          <w:lang w:val="hy"/>
        </w:rPr>
        <w:t xml:space="preserve">Միաժամանակ, պետք է նշենք, որ </w:t>
      </w:r>
      <w:r w:rsidRPr="008D3AFE">
        <w:rPr>
          <w:rFonts w:ascii="GHEA Grapalat" w:hAnsi="GHEA Grapalat" w:cs="Sylfaen"/>
          <w:lang w:val="hy-AM"/>
        </w:rPr>
        <w:t>Օրենք</w:t>
      </w:r>
      <w:r w:rsidRPr="008D3AFE">
        <w:rPr>
          <w:rFonts w:ascii="GHEA Grapalat" w:hAnsi="GHEA Grapalat" w:cs="Sylfaen"/>
          <w:lang w:val="hy-AM"/>
        </w:rPr>
        <w:t>ի</w:t>
      </w:r>
      <w:r w:rsidRPr="008D3AFE">
        <w:rPr>
          <w:rFonts w:ascii="GHEA Grapalat" w:hAnsi="GHEA Grapalat" w:cs="Sylfaen"/>
          <w:lang w:val="hy-AM"/>
        </w:rPr>
        <w:t xml:space="preserve"> 19</w:t>
      </w:r>
      <w:r w:rsidRPr="008D3AFE">
        <w:rPr>
          <w:rFonts w:ascii="MS Mincho" w:eastAsia="MS Mincho" w:hAnsi="MS Mincho" w:cs="MS Mincho" w:hint="eastAsia"/>
          <w:lang w:val="hy-AM"/>
        </w:rPr>
        <w:t>․</w:t>
      </w:r>
      <w:r w:rsidRPr="008D3AFE">
        <w:rPr>
          <w:rFonts w:ascii="GHEA Grapalat" w:hAnsi="GHEA Grapalat" w:cs="Sylfaen"/>
          <w:lang w:val="hy-AM"/>
        </w:rPr>
        <w:t>1-րդ հոդվածի 4-րդ մասով նախատեսված</w:t>
      </w:r>
      <w:r w:rsidRPr="008D3AFE">
        <w:rPr>
          <w:rFonts w:ascii="GHEA Grapalat" w:hAnsi="GHEA Grapalat" w:cs="Sylfaen"/>
          <w:lang w:val="hy-AM"/>
        </w:rPr>
        <w:t xml:space="preserve"> է նաև, որ Նախագծով պետք է հաստատվի նաև </w:t>
      </w:r>
      <w:r w:rsidRPr="004A78F4">
        <w:rPr>
          <w:rFonts w:ascii="GHEA Grapalat" w:hAnsi="GHEA Grapalat" w:cs="Sylfaen"/>
          <w:lang w:val="hy-AM"/>
        </w:rPr>
        <w:t>ճանապարհային</w:t>
      </w:r>
      <w:r w:rsidRPr="008D3AFE">
        <w:rPr>
          <w:rFonts w:ascii="GHEA Grapalat" w:hAnsi="GHEA Grapalat" w:cs="Sylfaen"/>
          <w:lang w:val="hy-AM"/>
        </w:rPr>
        <w:t xml:space="preserve"> </w:t>
      </w:r>
      <w:r w:rsidRPr="004A78F4">
        <w:rPr>
          <w:rFonts w:ascii="GHEA Grapalat" w:hAnsi="GHEA Grapalat" w:cs="Sylfaen"/>
          <w:lang w:val="hy-AM"/>
        </w:rPr>
        <w:t>անվտանգության</w:t>
      </w:r>
      <w:r w:rsidRPr="008D3AFE">
        <w:rPr>
          <w:rFonts w:ascii="GHEA Grapalat" w:hAnsi="GHEA Grapalat" w:cs="Sylfaen"/>
          <w:lang w:val="hy-AM"/>
        </w:rPr>
        <w:t xml:space="preserve"> </w:t>
      </w:r>
      <w:r w:rsidRPr="004A78F4">
        <w:rPr>
          <w:rFonts w:ascii="GHEA Grapalat" w:hAnsi="GHEA Grapalat" w:cs="Sylfaen"/>
          <w:lang w:val="hy-AM"/>
        </w:rPr>
        <w:t>վարկանիշավորման</w:t>
      </w:r>
      <w:r w:rsidRPr="008D3AFE">
        <w:rPr>
          <w:rFonts w:ascii="GHEA Grapalat" w:hAnsi="GHEA Grapalat" w:cs="Sylfaen"/>
          <w:lang w:val="hy-AM"/>
        </w:rPr>
        <w:t xml:space="preserve"> կարգը։ Սակայն հաշվի առնելով, որ միջազգային փորձի ուսումնասիրման և վերլուծության արդյունքում </w:t>
      </w:r>
      <w:r w:rsidRPr="004A78F4">
        <w:rPr>
          <w:rFonts w:ascii="GHEA Grapalat" w:hAnsi="GHEA Grapalat" w:cs="Sylfaen"/>
          <w:lang w:val="hy-AM"/>
        </w:rPr>
        <w:t>ճանապարհային</w:t>
      </w:r>
      <w:r w:rsidRPr="008D3AFE">
        <w:rPr>
          <w:rFonts w:ascii="GHEA Grapalat" w:hAnsi="GHEA Grapalat" w:cs="Sylfaen"/>
          <w:lang w:val="hy-AM"/>
        </w:rPr>
        <w:t xml:space="preserve"> </w:t>
      </w:r>
      <w:r w:rsidRPr="004A78F4">
        <w:rPr>
          <w:rFonts w:ascii="GHEA Grapalat" w:hAnsi="GHEA Grapalat" w:cs="Sylfaen"/>
          <w:lang w:val="hy-AM"/>
        </w:rPr>
        <w:t>անվտանգության</w:t>
      </w:r>
      <w:r w:rsidRPr="008D3AFE">
        <w:rPr>
          <w:rFonts w:ascii="GHEA Grapalat" w:hAnsi="GHEA Grapalat" w:cs="Sylfaen"/>
          <w:lang w:val="hy-AM"/>
        </w:rPr>
        <w:t xml:space="preserve"> </w:t>
      </w:r>
      <w:r w:rsidRPr="004A78F4">
        <w:rPr>
          <w:rFonts w:ascii="GHEA Grapalat" w:hAnsi="GHEA Grapalat" w:cs="Sylfaen"/>
          <w:lang w:val="hy-AM"/>
        </w:rPr>
        <w:t>վարկանիշավոր</w:t>
      </w:r>
      <w:r>
        <w:rPr>
          <w:rFonts w:ascii="GHEA Grapalat" w:hAnsi="GHEA Grapalat" w:cs="Sylfaen"/>
          <w:lang w:val="hy-AM"/>
        </w:rPr>
        <w:t xml:space="preserve">ումը իրականացվում է գոյություն ունեցող ավտոմոբիլային ճանապարհային ցանցի գնահատման արդյունքում, որը ճանապարհային անվտանգության ազդեցության գնահատման մաս չի կազմում և իր բնույթով </w:t>
      </w:r>
      <w:r w:rsidR="008D3AFE">
        <w:rPr>
          <w:rFonts w:ascii="GHEA Grapalat" w:hAnsi="GHEA Grapalat" w:cs="Sylfaen"/>
          <w:lang w:val="hy-AM"/>
        </w:rPr>
        <w:t xml:space="preserve">ծավալուն և տեխնիկան է, ուստի նպատակահարմար է նշված կարգավորումները ներկայացնել առանձին ենթաօրենսդրական ակտով։ Նշվածի շրջանակներում անհրաժեշտություն է առաջանում փոփոխություններ իրականացնլ նաև «Ավտոմոբիլային ճանապարհների մասին» ՀՀ օրենքում՝ սահմանելով </w:t>
      </w:r>
      <w:r w:rsidR="008D3AFE" w:rsidRPr="008D3AFE">
        <w:rPr>
          <w:rFonts w:ascii="GHEA Grapalat" w:hAnsi="GHEA Grapalat" w:cs="Sylfaen"/>
          <w:lang w:val="hy-AM"/>
        </w:rPr>
        <w:t>«ամբողջ ճանապարհային ցանցի անվտանգության գնահատում</w:t>
      </w:r>
      <w:r w:rsidR="008D3AFE" w:rsidRPr="008D3AFE">
        <w:rPr>
          <w:rFonts w:ascii="GHEA Grapalat" w:hAnsi="GHEA Grapalat" w:cs="Sylfaen"/>
          <w:lang w:val="hy-AM"/>
        </w:rPr>
        <w:t>» հասկացությունը։ Օրենքի նախագիծը գտնվում է շրջանառության մեջ և ՀՀ օրենդրությամբ սահմանված կարգով կներկայացվի ՀՀ կառավարության քննարկմանը։</w:t>
      </w:r>
      <w:r w:rsidRPr="008D3AFE">
        <w:rPr>
          <w:rFonts w:ascii="GHEA Grapalat" w:hAnsi="GHEA Grapalat" w:cs="Sylfaen"/>
          <w:lang w:val="hy-AM"/>
        </w:rPr>
        <w:t xml:space="preserve"> </w:t>
      </w:r>
      <w:r w:rsidR="008D3AFE">
        <w:rPr>
          <w:rFonts w:ascii="GHEA Grapalat" w:hAnsi="GHEA Grapalat" w:cs="Sylfaen"/>
          <w:lang w:val="hy-AM"/>
        </w:rPr>
        <w:t xml:space="preserve">Նշվածով պայմանավորված անհրաժեշտություն է առաջանում վերանայել նաև </w:t>
      </w:r>
      <w:r w:rsidR="008D3AFE" w:rsidRPr="00CB4516">
        <w:rPr>
          <w:rFonts w:ascii="GHEA Grapalat" w:hAnsi="GHEA Grapalat" w:cs="GHEA Grapalat"/>
          <w:lang w:val="hy-AM"/>
        </w:rPr>
        <w:t>«Ավտոմոբիլային ճանապարհների մասին» օրենքում փոփոխություններ և լրացումներ կատարելու մասին» 2024 թվականի հուլիսի 4-ի ՀՕ 299-Ն օրենքի</w:t>
      </w:r>
      <w:r w:rsidR="008D3AFE">
        <w:rPr>
          <w:rFonts w:ascii="GHEA Grapalat" w:hAnsi="GHEA Grapalat" w:cs="GHEA Grapalat"/>
          <w:lang w:val="hy-AM"/>
        </w:rPr>
        <w:t xml:space="preserve"> </w:t>
      </w:r>
      <w:r w:rsidR="008D3AFE" w:rsidRPr="00A16C6F">
        <w:rPr>
          <w:rFonts w:ascii="GHEA Grapalat" w:hAnsi="GHEA Grapalat"/>
          <w:color w:val="000000"/>
          <w:shd w:val="clear" w:color="auto" w:fill="FFFFFF"/>
          <w:lang w:val="hy-AM"/>
        </w:rPr>
        <w:t>16-րդ հոդված</w:t>
      </w:r>
      <w:r w:rsidR="008D3AFE">
        <w:rPr>
          <w:rFonts w:ascii="GHEA Grapalat" w:hAnsi="GHEA Grapalat"/>
          <w:color w:val="000000"/>
          <w:shd w:val="clear" w:color="auto" w:fill="FFFFFF"/>
          <w:lang w:val="hy-AM"/>
        </w:rPr>
        <w:t>ի 2-րդ մաս</w:t>
      </w:r>
      <w:r w:rsidR="008D3AFE" w:rsidRPr="00A16C6F">
        <w:rPr>
          <w:rFonts w:ascii="GHEA Grapalat" w:hAnsi="GHEA Grapalat"/>
          <w:color w:val="000000"/>
          <w:shd w:val="clear" w:color="auto" w:fill="FFFFFF"/>
          <w:lang w:val="hy-AM"/>
        </w:rPr>
        <w:t>ո</w:t>
      </w:r>
      <w:r w:rsidR="008D3AFE">
        <w:rPr>
          <w:rFonts w:ascii="GHEA Grapalat" w:hAnsi="GHEA Grapalat"/>
          <w:color w:val="000000"/>
          <w:shd w:val="clear" w:color="auto" w:fill="FFFFFF"/>
          <w:lang w:val="hy-AM"/>
        </w:rPr>
        <w:t>վ նախատեսված ենթաօրենսդրական ակտերի ընդունման ժամկետը՝ այն երկարաձգելով մեկ տարով։</w:t>
      </w:r>
    </w:p>
    <w:p w14:paraId="5C69A9DE" w14:textId="39C47526" w:rsidR="00037F0C" w:rsidRDefault="00037F0C" w:rsidP="00037F0C">
      <w:pPr>
        <w:pStyle w:val="ListParagraph"/>
        <w:tabs>
          <w:tab w:val="left" w:pos="1080"/>
        </w:tabs>
        <w:autoSpaceDE w:val="0"/>
        <w:autoSpaceDN w:val="0"/>
        <w:adjustRightInd w:val="0"/>
        <w:spacing w:line="276" w:lineRule="auto"/>
        <w:ind w:left="0" w:firstLine="720"/>
        <w:jc w:val="both"/>
        <w:rPr>
          <w:rFonts w:ascii="GHEA Grapalat" w:hAnsi="GHEA Grapalat" w:cs="Sylfaen"/>
          <w:lang w:val="hy-AM"/>
        </w:rPr>
      </w:pPr>
      <w:r>
        <w:rPr>
          <w:rFonts w:ascii="GHEA Grapalat" w:hAnsi="GHEA Grapalat" w:cs="GHEA Grapalat"/>
          <w:lang w:val="hy-AM"/>
        </w:rPr>
        <w:t>Նախագծերի փաթեթով ներկայացվում է «</w:t>
      </w:r>
      <w:r>
        <w:rPr>
          <w:rFonts w:ascii="GHEA Grapalat" w:hAnsi="GHEA Grapalat" w:cs="Sylfaen"/>
          <w:lang w:val="hy-AM"/>
        </w:rPr>
        <w:t xml:space="preserve">ՀՀ կառավարության </w:t>
      </w:r>
      <w:r w:rsidRPr="00E67039">
        <w:rPr>
          <w:rFonts w:ascii="GHEA Grapalat" w:hAnsi="GHEA Grapalat"/>
          <w:color w:val="000000"/>
          <w:shd w:val="clear" w:color="auto" w:fill="FFFFFF"/>
          <w:lang w:val="hy-AM"/>
        </w:rPr>
        <w:t>20</w:t>
      </w:r>
      <w:r>
        <w:rPr>
          <w:rFonts w:ascii="GHEA Grapalat" w:hAnsi="GHEA Grapalat"/>
          <w:color w:val="000000"/>
          <w:shd w:val="clear" w:color="auto" w:fill="FFFFFF"/>
          <w:lang w:val="hy-AM"/>
        </w:rPr>
        <w:t>11</w:t>
      </w:r>
      <w:r w:rsidRPr="00E67039">
        <w:rPr>
          <w:rFonts w:ascii="GHEA Grapalat" w:hAnsi="GHEA Grapalat"/>
          <w:color w:val="000000"/>
          <w:shd w:val="clear" w:color="auto" w:fill="FFFFFF"/>
          <w:lang w:val="hy-AM"/>
        </w:rPr>
        <w:t xml:space="preserve"> թվականի </w:t>
      </w:r>
      <w:r>
        <w:rPr>
          <w:rFonts w:ascii="GHEA Grapalat" w:hAnsi="GHEA Grapalat"/>
          <w:color w:val="000000"/>
          <w:shd w:val="clear" w:color="auto" w:fill="FFFFFF"/>
          <w:lang w:val="hy-AM"/>
        </w:rPr>
        <w:t>դեկտեմբերի</w:t>
      </w:r>
      <w:r w:rsidRPr="00E67039">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11</w:t>
      </w:r>
      <w:r w:rsidRPr="00E67039">
        <w:rPr>
          <w:rFonts w:ascii="GHEA Grapalat" w:hAnsi="GHEA Grapalat"/>
          <w:color w:val="000000"/>
          <w:shd w:val="clear" w:color="auto" w:fill="FFFFFF"/>
          <w:lang w:val="hy-AM"/>
        </w:rPr>
        <w:t>-ի</w:t>
      </w:r>
      <w:r>
        <w:rPr>
          <w:rFonts w:ascii="GHEA Grapalat" w:hAnsi="GHEA Grapalat"/>
          <w:color w:val="000000"/>
          <w:shd w:val="clear" w:color="auto" w:fill="FFFFFF"/>
          <w:lang w:val="hy-AM"/>
        </w:rPr>
        <w:t xml:space="preserve"> թիվ 1920-Ն որոշման մեջ</w:t>
      </w:r>
      <w:r>
        <w:rPr>
          <w:rFonts w:ascii="GHEA Grapalat" w:hAnsi="GHEA Grapalat" w:cs="GHEA Grapalat"/>
          <w:lang w:val="hy-AM"/>
        </w:rPr>
        <w:t xml:space="preserve"> փոփոխություն և լրացումներ կատարելու մասին» ՀՀ կառավարության որոշման նախագիծ, որտեղ սահմանվում են դրույթներ, որ եթե</w:t>
      </w:r>
      <w:r>
        <w:rPr>
          <w:rFonts w:ascii="GHEA Grapalat" w:hAnsi="GHEA Grapalat" w:cs="GHEA Grapalat"/>
          <w:lang w:val="hy-AM"/>
        </w:rPr>
        <w:t xml:space="preserve"> </w:t>
      </w:r>
      <w:r w:rsidRPr="00037F0C">
        <w:rPr>
          <w:rFonts w:ascii="GHEA Grapalat" w:hAnsi="GHEA Grapalat"/>
          <w:lang w:val="hy-AM"/>
        </w:rPr>
        <w:t>համայնքների գլխավոր հատակագծերի, քաղաքաշինական գոտևորման նախագծերի, համակցված տարածական պլանավորման փաստաթղթերով, ինչպես նաև առանձին հողամասի նպատակային նշանակության փոփոխության մասով գլխավոր հատակագծում փոփոխության փաստաթղթերի փաթեթում նախատեսվում (</w:t>
      </w:r>
      <w:r w:rsidRPr="003A66C6">
        <w:rPr>
          <w:rFonts w:ascii="GHEA Grapalat" w:hAnsi="GHEA Grapalat"/>
          <w:lang w:val="hy-AM"/>
        </w:rPr>
        <w:t>պահանջվում</w:t>
      </w:r>
      <w:r w:rsidRPr="00037F0C">
        <w:rPr>
          <w:rFonts w:ascii="GHEA Grapalat" w:hAnsi="GHEA Grapalat"/>
          <w:lang w:val="hy-AM"/>
        </w:rPr>
        <w:t xml:space="preserve">) են կառուցել դեպի Հայաստանի Հանրապետության ընդհանուր օգտագործման ավտոմոբիլային ճանապարհների (միջպետական, հանրապետական, </w:t>
      </w:r>
      <w:r w:rsidRPr="003A66C6">
        <w:rPr>
          <w:rFonts w:ascii="GHEA Grapalat" w:hAnsi="GHEA Grapalat"/>
          <w:lang w:val="hy-AM"/>
        </w:rPr>
        <w:t>մարզային</w:t>
      </w:r>
      <w:r w:rsidRPr="00037F0C">
        <w:rPr>
          <w:rFonts w:ascii="GHEA Grapalat" w:hAnsi="GHEA Grapalat"/>
          <w:lang w:val="hy-AM"/>
        </w:rPr>
        <w:t xml:space="preserve"> (տեղական) նշանակության ճանապարհների </w:t>
      </w:r>
      <w:r w:rsidRPr="00037F0C">
        <w:rPr>
          <w:rFonts w:ascii="GHEA Grapalat" w:hAnsi="GHEA Grapalat" w:cs="Sylfaen"/>
          <w:lang w:val="hy-AM"/>
        </w:rPr>
        <w:t>միացնող</w:t>
      </w:r>
      <w:r w:rsidRPr="00037F0C">
        <w:rPr>
          <w:rFonts w:ascii="GHEA Grapalat" w:hAnsi="GHEA Grapalat"/>
          <w:lang w:val="hy-AM"/>
        </w:rPr>
        <w:t xml:space="preserve"> </w:t>
      </w:r>
      <w:r w:rsidRPr="00037F0C">
        <w:rPr>
          <w:rFonts w:ascii="GHEA Grapalat" w:hAnsi="GHEA Grapalat" w:cs="Sylfaen"/>
          <w:lang w:val="hy-AM"/>
        </w:rPr>
        <w:t>ուղիներ</w:t>
      </w:r>
      <w:r w:rsidRPr="00037F0C">
        <w:rPr>
          <w:rFonts w:ascii="GHEA Grapalat" w:hAnsi="GHEA Grapalat"/>
          <w:lang w:val="hy-AM"/>
        </w:rPr>
        <w:t xml:space="preserve">, </w:t>
      </w:r>
      <w:r w:rsidRPr="00037F0C">
        <w:rPr>
          <w:rFonts w:ascii="GHEA Grapalat" w:hAnsi="GHEA Grapalat" w:cs="Sylfaen"/>
          <w:lang w:val="hy-AM"/>
        </w:rPr>
        <w:t>իջատեղեր</w:t>
      </w:r>
      <w:r w:rsidRPr="00037F0C">
        <w:rPr>
          <w:rFonts w:ascii="GHEA Grapalat" w:hAnsi="GHEA Grapalat"/>
          <w:lang w:val="hy-AM"/>
        </w:rPr>
        <w:t xml:space="preserve">, </w:t>
      </w:r>
      <w:r w:rsidRPr="00037F0C">
        <w:rPr>
          <w:rFonts w:ascii="GHEA Grapalat" w:hAnsi="GHEA Grapalat" w:cs="Sylfaen"/>
          <w:lang w:val="hy-AM"/>
        </w:rPr>
        <w:t>մուտքեր</w:t>
      </w:r>
      <w:r w:rsidRPr="00037F0C">
        <w:rPr>
          <w:rFonts w:ascii="GHEA Grapalat" w:hAnsi="GHEA Grapalat"/>
          <w:lang w:val="hy-AM"/>
        </w:rPr>
        <w:t xml:space="preserve"> </w:t>
      </w:r>
      <w:r w:rsidRPr="00037F0C">
        <w:rPr>
          <w:rFonts w:ascii="GHEA Grapalat" w:hAnsi="GHEA Grapalat" w:cs="Sylfaen"/>
          <w:lang w:val="hy-AM"/>
        </w:rPr>
        <w:t>և</w:t>
      </w:r>
      <w:r w:rsidRPr="00037F0C">
        <w:rPr>
          <w:rFonts w:ascii="GHEA Grapalat" w:hAnsi="GHEA Grapalat"/>
          <w:lang w:val="hy-AM"/>
        </w:rPr>
        <w:t xml:space="preserve"> </w:t>
      </w:r>
      <w:r w:rsidRPr="00037F0C">
        <w:rPr>
          <w:rFonts w:ascii="GHEA Grapalat" w:hAnsi="GHEA Grapalat" w:cs="Sylfaen"/>
          <w:lang w:val="hy-AM"/>
        </w:rPr>
        <w:t xml:space="preserve">ելքեր (փոխհատումներ և միացումներ), կամ նախատեսվում (պահանջվում) են այդ ճանապարհների վրա գտնվող առկա </w:t>
      </w:r>
      <w:r w:rsidRPr="00037F0C">
        <w:rPr>
          <w:rFonts w:ascii="GHEA Grapalat" w:hAnsi="GHEA Grapalat" w:cs="Sylfaen"/>
          <w:lang w:val="hy-AM"/>
        </w:rPr>
        <w:lastRenderedPageBreak/>
        <w:t>փոխհատումների և միացումների փոփոխություններ</w:t>
      </w:r>
      <w:r>
        <w:rPr>
          <w:rFonts w:ascii="GHEA Grapalat" w:hAnsi="GHEA Grapalat" w:cs="Sylfaen"/>
          <w:lang w:val="hy-AM"/>
        </w:rPr>
        <w:t xml:space="preserve">, ուստի </w:t>
      </w:r>
      <w:r>
        <w:rPr>
          <w:rFonts w:ascii="GHEA Grapalat" w:hAnsi="GHEA Grapalat" w:cs="Sylfaen"/>
          <w:lang w:val="hy-AM"/>
        </w:rPr>
        <w:t>ահնրաժեշտ է իրականացնել այն ճանապարհների ճանապարհային անվտանգության ազդեցության գնահատում։</w:t>
      </w:r>
    </w:p>
    <w:p w14:paraId="1AB5BAC1" w14:textId="3A2E8862" w:rsidR="002B6BED" w:rsidRDefault="002B6BED" w:rsidP="00AE7F16">
      <w:pPr>
        <w:tabs>
          <w:tab w:val="left" w:pos="1080"/>
        </w:tabs>
        <w:suppressAutoHyphens w:val="0"/>
        <w:spacing w:line="276" w:lineRule="auto"/>
        <w:ind w:firstLine="540"/>
        <w:jc w:val="both"/>
        <w:rPr>
          <w:rFonts w:ascii="Courier New" w:eastAsia="MS Gothic" w:hAnsi="Courier New" w:cs="Courier New"/>
          <w:lang w:val="hy-AM"/>
        </w:rPr>
      </w:pPr>
    </w:p>
    <w:p w14:paraId="3C2049DC" w14:textId="77777777" w:rsidR="00AE7F16" w:rsidRPr="00AE7F16" w:rsidRDefault="00AE7F16" w:rsidP="00AE7F16">
      <w:pPr>
        <w:tabs>
          <w:tab w:val="left" w:pos="1080"/>
        </w:tabs>
        <w:suppressAutoHyphens w:val="0"/>
        <w:spacing w:line="276" w:lineRule="auto"/>
        <w:ind w:firstLine="540"/>
        <w:jc w:val="both"/>
        <w:rPr>
          <w:rFonts w:ascii="GHEA Grapalat" w:hAnsi="GHEA Grapalat"/>
          <w:lang w:val="hy-AM"/>
        </w:rPr>
      </w:pPr>
    </w:p>
    <w:p w14:paraId="149CFA00" w14:textId="21D38852" w:rsidR="001E2B34" w:rsidRPr="00CB4516" w:rsidRDefault="001E2B34" w:rsidP="003125A2">
      <w:pPr>
        <w:numPr>
          <w:ilvl w:val="0"/>
          <w:numId w:val="10"/>
        </w:numPr>
        <w:tabs>
          <w:tab w:val="left" w:pos="1134"/>
        </w:tabs>
        <w:suppressAutoHyphens w:val="0"/>
        <w:spacing w:line="276" w:lineRule="auto"/>
        <w:ind w:left="0" w:firstLine="720"/>
        <w:jc w:val="both"/>
        <w:rPr>
          <w:rFonts w:ascii="GHEA Grapalat" w:eastAsia="MS Mincho" w:hAnsi="GHEA Grapalat" w:cs="MS Mincho"/>
          <w:lang w:val="hy-AM"/>
        </w:rPr>
      </w:pPr>
      <w:r w:rsidRPr="00CB4516">
        <w:rPr>
          <w:rFonts w:ascii="GHEA Grapalat" w:hAnsi="GHEA Grapalat"/>
          <w:b/>
          <w:lang w:val="hy-AM"/>
        </w:rPr>
        <w:t>Կարգավորման</w:t>
      </w:r>
      <w:r w:rsidRPr="00CB4516">
        <w:rPr>
          <w:rFonts w:ascii="GHEA Grapalat" w:hAnsi="GHEA Grapalat"/>
          <w:lang w:val="hy-AM"/>
        </w:rPr>
        <w:t xml:space="preserve"> </w:t>
      </w:r>
      <w:r w:rsidRPr="00CB4516">
        <w:rPr>
          <w:rFonts w:ascii="GHEA Grapalat" w:hAnsi="GHEA Grapalat"/>
          <w:b/>
          <w:lang w:val="hy-AM"/>
        </w:rPr>
        <w:t>նպատակը</w:t>
      </w:r>
      <w:r w:rsidRPr="00CB4516">
        <w:rPr>
          <w:rFonts w:ascii="GHEA Grapalat" w:hAnsi="GHEA Grapalat"/>
          <w:lang w:val="hy-AM"/>
        </w:rPr>
        <w:t xml:space="preserve"> </w:t>
      </w:r>
      <w:r w:rsidRPr="00CB4516">
        <w:rPr>
          <w:rFonts w:ascii="GHEA Grapalat" w:hAnsi="GHEA Grapalat"/>
          <w:b/>
          <w:lang w:val="hy-AM"/>
        </w:rPr>
        <w:t>և</w:t>
      </w:r>
      <w:r w:rsidRPr="00CB4516">
        <w:rPr>
          <w:rFonts w:ascii="GHEA Grapalat" w:hAnsi="GHEA Grapalat"/>
          <w:lang w:val="hy-AM"/>
        </w:rPr>
        <w:t xml:space="preserve"> </w:t>
      </w:r>
      <w:r w:rsidRPr="00CB4516">
        <w:rPr>
          <w:rFonts w:ascii="GHEA Grapalat" w:hAnsi="GHEA Grapalat"/>
          <w:b/>
          <w:lang w:val="hy-AM"/>
        </w:rPr>
        <w:t>բնույթը</w:t>
      </w:r>
    </w:p>
    <w:p w14:paraId="798E2952" w14:textId="01403088" w:rsidR="006910E2" w:rsidRDefault="00C80103" w:rsidP="00EC3DEF">
      <w:pPr>
        <w:pStyle w:val="ListParagraph"/>
        <w:tabs>
          <w:tab w:val="left" w:pos="900"/>
        </w:tabs>
        <w:suppressAutoHyphens w:val="0"/>
        <w:spacing w:line="276" w:lineRule="auto"/>
        <w:ind w:left="0" w:firstLine="540"/>
        <w:jc w:val="both"/>
        <w:rPr>
          <w:rFonts w:ascii="GHEA Grapalat" w:hAnsi="GHEA Grapalat" w:cs="Sylfaen"/>
          <w:lang w:val="hy-AM"/>
        </w:rPr>
      </w:pPr>
      <w:r w:rsidRPr="00CB4516">
        <w:rPr>
          <w:rFonts w:ascii="GHEA Grapalat" w:hAnsi="GHEA Grapalat"/>
          <w:lang w:val="fr-FR"/>
        </w:rPr>
        <w:t>Ի</w:t>
      </w:r>
      <w:r w:rsidRPr="00CB4516">
        <w:rPr>
          <w:rFonts w:ascii="GHEA Grapalat" w:hAnsi="GHEA Grapalat"/>
          <w:lang w:val="hy-AM"/>
        </w:rPr>
        <w:t xml:space="preserve">րավական ակտի ընդունման արդյունքում նախատեսվում է </w:t>
      </w:r>
      <w:r w:rsidR="006910E2" w:rsidRPr="006910E2">
        <w:rPr>
          <w:rFonts w:ascii="GHEA Grapalat" w:hAnsi="GHEA Grapalat" w:cs="GHEA Grapalat"/>
          <w:lang w:val="hy-AM"/>
        </w:rPr>
        <w:t xml:space="preserve">ԵՄ Համաձայնագրի հիշյալ հրահանգի </w:t>
      </w:r>
      <w:r w:rsidR="00FB3BA5">
        <w:rPr>
          <w:rFonts w:ascii="GHEA Grapalat" w:hAnsi="GHEA Grapalat" w:cs="GHEA Grapalat"/>
          <w:lang w:val="hy-AM"/>
        </w:rPr>
        <w:t xml:space="preserve">և Օրենքի </w:t>
      </w:r>
      <w:r w:rsidR="006910E2" w:rsidRPr="006910E2">
        <w:rPr>
          <w:rFonts w:ascii="GHEA Grapalat" w:hAnsi="GHEA Grapalat" w:cs="GHEA Grapalat"/>
          <w:lang w:val="hy-AM"/>
        </w:rPr>
        <w:t xml:space="preserve">պահանջներին համապատասխան </w:t>
      </w:r>
      <w:r w:rsidR="00574918">
        <w:rPr>
          <w:rFonts w:ascii="GHEA Grapalat" w:hAnsi="GHEA Grapalat" w:cs="GHEA Grapalat"/>
          <w:lang w:val="hy-AM"/>
        </w:rPr>
        <w:t xml:space="preserve">Նախագծով </w:t>
      </w:r>
      <w:r w:rsidR="001900CD">
        <w:rPr>
          <w:rFonts w:ascii="GHEA Grapalat" w:hAnsi="GHEA Grapalat" w:cs="GHEA Grapalat"/>
          <w:lang w:val="hy-AM"/>
        </w:rPr>
        <w:t xml:space="preserve">սահմանել </w:t>
      </w:r>
      <w:r w:rsidR="001900CD">
        <w:rPr>
          <w:rFonts w:ascii="GHEA Grapalat" w:hAnsi="GHEA Grapalat" w:cs="Sylfaen"/>
          <w:lang w:val="hy-AM"/>
        </w:rPr>
        <w:t>ճ</w:t>
      </w:r>
      <w:r w:rsidR="001900CD" w:rsidRPr="001900CD">
        <w:rPr>
          <w:rFonts w:ascii="GHEA Grapalat" w:hAnsi="GHEA Grapalat" w:cs="Sylfaen"/>
          <w:lang w:val="hy-AM"/>
        </w:rPr>
        <w:t>անապարհային</w:t>
      </w:r>
      <w:r w:rsidR="001900CD" w:rsidRPr="001900CD">
        <w:rPr>
          <w:rFonts w:ascii="GHEA Grapalat" w:hAnsi="GHEA Grapalat"/>
          <w:lang w:val="hy-AM"/>
        </w:rPr>
        <w:t xml:space="preserve"> </w:t>
      </w:r>
      <w:r w:rsidR="001900CD" w:rsidRPr="001900CD">
        <w:rPr>
          <w:rFonts w:ascii="GHEA Grapalat" w:hAnsi="GHEA Grapalat" w:cs="Sylfaen"/>
          <w:lang w:val="hy-AM"/>
        </w:rPr>
        <w:t>անվտանգության</w:t>
      </w:r>
      <w:r w:rsidR="001900CD" w:rsidRPr="001900CD">
        <w:rPr>
          <w:rFonts w:ascii="GHEA Grapalat" w:hAnsi="GHEA Grapalat"/>
          <w:lang w:val="hy-AM"/>
        </w:rPr>
        <w:t xml:space="preserve"> </w:t>
      </w:r>
      <w:r w:rsidR="008D3AFE">
        <w:rPr>
          <w:rFonts w:ascii="GHEA Grapalat" w:hAnsi="GHEA Grapalat" w:cs="Sylfaen"/>
          <w:lang w:val="hy-AM"/>
        </w:rPr>
        <w:t>ազդեցության գնահատման</w:t>
      </w:r>
      <w:r w:rsidR="001900CD" w:rsidRPr="001900CD">
        <w:rPr>
          <w:rFonts w:ascii="GHEA Grapalat" w:hAnsi="GHEA Grapalat"/>
          <w:lang w:val="hy-AM"/>
        </w:rPr>
        <w:t xml:space="preserve"> </w:t>
      </w:r>
      <w:r w:rsidR="001900CD" w:rsidRPr="001900CD">
        <w:rPr>
          <w:rFonts w:ascii="GHEA Grapalat" w:hAnsi="GHEA Grapalat" w:cs="Sylfaen"/>
          <w:lang w:val="hy-AM"/>
        </w:rPr>
        <w:t>կարգը</w:t>
      </w:r>
      <w:r w:rsidR="008D3AFE">
        <w:rPr>
          <w:rFonts w:ascii="GHEA Grapalat" w:hAnsi="GHEA Grapalat" w:cs="Sylfaen"/>
          <w:lang w:val="hy-AM"/>
        </w:rPr>
        <w:t xml:space="preserve"> և</w:t>
      </w:r>
      <w:r w:rsidR="00037F0C">
        <w:rPr>
          <w:rFonts w:ascii="GHEA Grapalat" w:hAnsi="GHEA Grapalat" w:cs="Sylfaen"/>
          <w:lang w:val="hy-AM"/>
        </w:rPr>
        <w:t xml:space="preserve"> </w:t>
      </w:r>
      <w:r w:rsidR="00037F0C" w:rsidRPr="00903C80">
        <w:rPr>
          <w:rFonts w:ascii="GHEA Grapalat" w:hAnsi="GHEA Grapalat" w:cs="Sylfaen"/>
          <w:lang w:val="hy-AM"/>
        </w:rPr>
        <w:t>ճանապարհային</w:t>
      </w:r>
      <w:r w:rsidR="00037F0C" w:rsidRPr="00037F4D">
        <w:rPr>
          <w:rFonts w:ascii="GHEA Grapalat" w:hAnsi="GHEA Grapalat"/>
          <w:lang w:val="hy-AM"/>
        </w:rPr>
        <w:t xml:space="preserve"> </w:t>
      </w:r>
      <w:r w:rsidR="00037F0C" w:rsidRPr="00903C80">
        <w:rPr>
          <w:rFonts w:ascii="GHEA Grapalat" w:hAnsi="GHEA Grapalat" w:cs="Sylfaen"/>
          <w:lang w:val="hy-AM"/>
        </w:rPr>
        <w:t>անվտանգության</w:t>
      </w:r>
      <w:r w:rsidR="00037F0C" w:rsidRPr="00037F4D">
        <w:rPr>
          <w:rFonts w:ascii="GHEA Grapalat" w:hAnsi="GHEA Grapalat"/>
          <w:lang w:val="hy-AM"/>
        </w:rPr>
        <w:t xml:space="preserve"> </w:t>
      </w:r>
      <w:r w:rsidR="00037F0C" w:rsidRPr="00903C80">
        <w:rPr>
          <w:rFonts w:ascii="GHEA Grapalat" w:hAnsi="GHEA Grapalat" w:cs="Sylfaen"/>
          <w:lang w:val="hy-AM"/>
        </w:rPr>
        <w:t>ազդեցության</w:t>
      </w:r>
      <w:r w:rsidR="00037F0C" w:rsidRPr="00037F4D">
        <w:rPr>
          <w:rFonts w:ascii="GHEA Grapalat" w:hAnsi="GHEA Grapalat"/>
          <w:lang w:val="hy-AM"/>
        </w:rPr>
        <w:t xml:space="preserve"> </w:t>
      </w:r>
      <w:r w:rsidR="00037F0C" w:rsidRPr="00903C80">
        <w:rPr>
          <w:rFonts w:ascii="GHEA Grapalat" w:hAnsi="GHEA Grapalat" w:cs="Sylfaen"/>
          <w:lang w:val="hy-AM"/>
        </w:rPr>
        <w:t>գնահատման</w:t>
      </w:r>
      <w:r w:rsidR="00037F0C" w:rsidRPr="00037F4D">
        <w:rPr>
          <w:rFonts w:ascii="GHEA Grapalat" w:hAnsi="GHEA Grapalat"/>
          <w:lang w:val="hy-AM"/>
        </w:rPr>
        <w:t xml:space="preserve"> </w:t>
      </w:r>
      <w:r w:rsidR="00037F0C" w:rsidRPr="00903C80">
        <w:rPr>
          <w:rFonts w:ascii="GHEA Grapalat" w:hAnsi="GHEA Grapalat" w:cs="Sylfaen"/>
          <w:lang w:val="hy-AM"/>
        </w:rPr>
        <w:t>չափանիշներ</w:t>
      </w:r>
      <w:r w:rsidR="00037F0C" w:rsidRPr="003A66C6">
        <w:rPr>
          <w:rFonts w:ascii="GHEA Grapalat" w:hAnsi="GHEA Grapalat"/>
          <w:noProof/>
        </w:rPr>
        <mc:AlternateContent>
          <mc:Choice Requires="wps">
            <w:drawing>
              <wp:anchor distT="140335" distB="0" distL="2057400" distR="2136775" simplePos="0" relativeHeight="251665408" behindDoc="1" locked="0" layoutInCell="1" allowOverlap="1" wp14:anchorId="615C5614" wp14:editId="2E5F323B">
                <wp:simplePos x="0" y="0"/>
                <wp:positionH relativeFrom="margin">
                  <wp:posOffset>2057400</wp:posOffset>
                </wp:positionH>
                <wp:positionV relativeFrom="margin">
                  <wp:posOffset>-3413760</wp:posOffset>
                </wp:positionV>
                <wp:extent cx="1258570" cy="1261110"/>
                <wp:effectExtent l="635" t="0" r="0" b="0"/>
                <wp:wrapTopAndBottom/>
                <wp:docPr id="1446337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20"/>
                            </w:tblGrid>
                            <w:tr w:rsidR="00037F0C" w14:paraId="06863BE9" w14:textId="77777777">
                              <w:trPr>
                                <w:trHeight w:hRule="exact" w:val="350"/>
                                <w:jc w:val="center"/>
                              </w:trPr>
                              <w:tc>
                                <w:tcPr>
                                  <w:tcW w:w="1982" w:type="dxa"/>
                                  <w:gridSpan w:val="2"/>
                                  <w:shd w:val="clear" w:color="auto" w:fill="FFFFFF"/>
                                </w:tcPr>
                                <w:p w14:paraId="12880075" w14:textId="77777777" w:rsidR="00037F0C" w:rsidRDefault="00037F0C">
                                  <w:pPr>
                                    <w:rPr>
                                      <w:sz w:val="10"/>
                                      <w:szCs w:val="10"/>
                                    </w:rPr>
                                  </w:pPr>
                                </w:p>
                              </w:tc>
                            </w:tr>
                            <w:tr w:rsidR="00037F0C" w14:paraId="063D2F4E" w14:textId="77777777">
                              <w:trPr>
                                <w:trHeight w:hRule="exact" w:val="619"/>
                                <w:jc w:val="center"/>
                              </w:trPr>
                              <w:tc>
                                <w:tcPr>
                                  <w:tcW w:w="662" w:type="dxa"/>
                                  <w:shd w:val="clear" w:color="auto" w:fill="C6C7C9"/>
                                  <w:vAlign w:val="bottom"/>
                                </w:tcPr>
                                <w:p w14:paraId="66B4FDFC" w14:textId="77777777" w:rsidR="00037F0C" w:rsidRDefault="00037F0C">
                                  <w:pPr>
                                    <w:pStyle w:val="Bodytext20"/>
                                    <w:shd w:val="clear" w:color="auto" w:fill="auto"/>
                                    <w:spacing w:after="0" w:line="180" w:lineRule="exact"/>
                                    <w:ind w:firstLine="0"/>
                                    <w:jc w:val="left"/>
                                  </w:pPr>
                                  <w:r>
                                    <w:rPr>
                                      <w:rStyle w:val="Bodytext29pt"/>
                                    </w:rPr>
                                    <w:t>— -</w:t>
                                  </w:r>
                                </w:p>
                              </w:tc>
                              <w:tc>
                                <w:tcPr>
                                  <w:tcW w:w="1320" w:type="dxa"/>
                                  <w:shd w:val="clear" w:color="auto" w:fill="000000"/>
                                  <w:vAlign w:val="bottom"/>
                                </w:tcPr>
                                <w:p w14:paraId="48808A0F" w14:textId="77777777" w:rsidR="00037F0C" w:rsidRDefault="00037F0C">
                                  <w:pPr>
                                    <w:pStyle w:val="Bodytext20"/>
                                    <w:shd w:val="clear" w:color="auto" w:fill="auto"/>
                                    <w:spacing w:after="0" w:line="149" w:lineRule="exact"/>
                                    <w:ind w:left="320" w:firstLine="0"/>
                                    <w:jc w:val="left"/>
                                  </w:pPr>
                                  <w:r>
                                    <w:rPr>
                                      <w:rStyle w:val="Bodytext29pt"/>
                                    </w:rPr>
                                    <w:t>★ ★ ★ ★</w:t>
                                  </w:r>
                                </w:p>
                              </w:tc>
                            </w:tr>
                            <w:tr w:rsidR="00037F0C" w14:paraId="11FD13AE" w14:textId="77777777">
                              <w:trPr>
                                <w:trHeight w:hRule="exact" w:val="288"/>
                                <w:jc w:val="center"/>
                              </w:trPr>
                              <w:tc>
                                <w:tcPr>
                                  <w:tcW w:w="662" w:type="dxa"/>
                                  <w:shd w:val="clear" w:color="auto" w:fill="FFFFFF"/>
                                </w:tcPr>
                                <w:p w14:paraId="744C6C3E" w14:textId="77777777" w:rsidR="00037F0C" w:rsidRDefault="00037F0C">
                                  <w:pPr>
                                    <w:rPr>
                                      <w:sz w:val="10"/>
                                      <w:szCs w:val="10"/>
                                    </w:rPr>
                                  </w:pPr>
                                </w:p>
                              </w:tc>
                              <w:tc>
                                <w:tcPr>
                                  <w:tcW w:w="1320" w:type="dxa"/>
                                  <w:shd w:val="clear" w:color="auto" w:fill="000000"/>
                                </w:tcPr>
                                <w:p w14:paraId="32E18D78" w14:textId="77777777" w:rsidR="00037F0C" w:rsidRDefault="00037F0C">
                                  <w:pPr>
                                    <w:pStyle w:val="Bodytext20"/>
                                    <w:shd w:val="clear" w:color="auto" w:fill="auto"/>
                                    <w:spacing w:after="0" w:line="180" w:lineRule="exact"/>
                                    <w:ind w:left="320" w:firstLine="0"/>
                                    <w:jc w:val="left"/>
                                  </w:pPr>
                                  <w:r>
                                    <w:rPr>
                                      <w:rStyle w:val="Bodytext29pt"/>
                                    </w:rPr>
                                    <w:t>*****</w:t>
                                  </w:r>
                                </w:p>
                              </w:tc>
                            </w:tr>
                            <w:tr w:rsidR="00037F0C" w14:paraId="5E16A426" w14:textId="77777777">
                              <w:trPr>
                                <w:trHeight w:hRule="exact" w:val="696"/>
                                <w:jc w:val="center"/>
                              </w:trPr>
                              <w:tc>
                                <w:tcPr>
                                  <w:tcW w:w="662" w:type="dxa"/>
                                  <w:shd w:val="clear" w:color="auto" w:fill="FFFFFF"/>
                                </w:tcPr>
                                <w:p w14:paraId="34E8C0F2" w14:textId="77777777" w:rsidR="00037F0C" w:rsidRDefault="00037F0C">
                                  <w:pPr>
                                    <w:rPr>
                                      <w:sz w:val="10"/>
                                      <w:szCs w:val="10"/>
                                    </w:rPr>
                                  </w:pPr>
                                </w:p>
                              </w:tc>
                              <w:tc>
                                <w:tcPr>
                                  <w:tcW w:w="1320" w:type="dxa"/>
                                  <w:shd w:val="clear" w:color="auto" w:fill="FFFFFF"/>
                                  <w:vAlign w:val="center"/>
                                </w:tcPr>
                                <w:p w14:paraId="603EC95F" w14:textId="77777777" w:rsidR="00037F0C" w:rsidRDefault="00037F0C">
                                  <w:pPr>
                                    <w:pStyle w:val="Bodytext20"/>
                                    <w:shd w:val="clear" w:color="auto" w:fill="auto"/>
                                    <w:spacing w:after="60" w:line="180" w:lineRule="exact"/>
                                    <w:ind w:firstLine="0"/>
                                    <w:jc w:val="left"/>
                                  </w:pPr>
                                  <w:r>
                                    <w:rPr>
                                      <w:rStyle w:val="Bodytext29pt"/>
                                    </w:rPr>
                                    <w:t>European</w:t>
                                  </w:r>
                                </w:p>
                                <w:p w14:paraId="63C029F6" w14:textId="77777777" w:rsidR="00037F0C" w:rsidRDefault="00037F0C">
                                  <w:pPr>
                                    <w:pStyle w:val="Bodytext20"/>
                                    <w:shd w:val="clear" w:color="auto" w:fill="auto"/>
                                    <w:spacing w:before="60" w:after="0" w:line="180" w:lineRule="exact"/>
                                    <w:ind w:firstLine="0"/>
                                    <w:jc w:val="left"/>
                                  </w:pPr>
                                  <w:r>
                                    <w:rPr>
                                      <w:rStyle w:val="Bodytext29pt"/>
                                    </w:rPr>
                                    <w:t>Commission</w:t>
                                  </w:r>
                                </w:p>
                              </w:tc>
                            </w:tr>
                          </w:tbl>
                          <w:p w14:paraId="25A42138" w14:textId="77777777" w:rsidR="00037F0C" w:rsidRDefault="00037F0C" w:rsidP="00037F0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C5614" id="_x0000_s1028" type="#_x0000_t202" style="position:absolute;left:0;text-align:left;margin-left:162pt;margin-top:-268.8pt;width:99.1pt;height:99.3pt;z-index:-251651072;visibility:visible;mso-wrap-style:square;mso-width-percent:0;mso-height-percent:0;mso-wrap-distance-left:162pt;mso-wrap-distance-top:11.05pt;mso-wrap-distance-right:168.2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20"/>
                      </w:tblGrid>
                      <w:tr w:rsidR="00037F0C" w14:paraId="06863BE9" w14:textId="77777777">
                        <w:trPr>
                          <w:trHeight w:hRule="exact" w:val="350"/>
                          <w:jc w:val="center"/>
                        </w:trPr>
                        <w:tc>
                          <w:tcPr>
                            <w:tcW w:w="1982" w:type="dxa"/>
                            <w:gridSpan w:val="2"/>
                            <w:shd w:val="clear" w:color="auto" w:fill="FFFFFF"/>
                          </w:tcPr>
                          <w:p w14:paraId="12880075" w14:textId="77777777" w:rsidR="00037F0C" w:rsidRDefault="00037F0C">
                            <w:pPr>
                              <w:rPr>
                                <w:sz w:val="10"/>
                                <w:szCs w:val="10"/>
                              </w:rPr>
                            </w:pPr>
                          </w:p>
                        </w:tc>
                      </w:tr>
                      <w:tr w:rsidR="00037F0C" w14:paraId="063D2F4E" w14:textId="77777777">
                        <w:trPr>
                          <w:trHeight w:hRule="exact" w:val="619"/>
                          <w:jc w:val="center"/>
                        </w:trPr>
                        <w:tc>
                          <w:tcPr>
                            <w:tcW w:w="662" w:type="dxa"/>
                            <w:shd w:val="clear" w:color="auto" w:fill="C6C7C9"/>
                            <w:vAlign w:val="bottom"/>
                          </w:tcPr>
                          <w:p w14:paraId="66B4FDFC" w14:textId="77777777" w:rsidR="00037F0C" w:rsidRDefault="00037F0C">
                            <w:pPr>
                              <w:pStyle w:val="Bodytext20"/>
                              <w:shd w:val="clear" w:color="auto" w:fill="auto"/>
                              <w:spacing w:after="0" w:line="180" w:lineRule="exact"/>
                              <w:ind w:firstLine="0"/>
                              <w:jc w:val="left"/>
                            </w:pPr>
                            <w:r>
                              <w:rPr>
                                <w:rStyle w:val="Bodytext29pt"/>
                              </w:rPr>
                              <w:t>— -</w:t>
                            </w:r>
                          </w:p>
                        </w:tc>
                        <w:tc>
                          <w:tcPr>
                            <w:tcW w:w="1320" w:type="dxa"/>
                            <w:shd w:val="clear" w:color="auto" w:fill="000000"/>
                            <w:vAlign w:val="bottom"/>
                          </w:tcPr>
                          <w:p w14:paraId="48808A0F" w14:textId="77777777" w:rsidR="00037F0C" w:rsidRDefault="00037F0C">
                            <w:pPr>
                              <w:pStyle w:val="Bodytext20"/>
                              <w:shd w:val="clear" w:color="auto" w:fill="auto"/>
                              <w:spacing w:after="0" w:line="149" w:lineRule="exact"/>
                              <w:ind w:left="320" w:firstLine="0"/>
                              <w:jc w:val="left"/>
                            </w:pPr>
                            <w:r>
                              <w:rPr>
                                <w:rStyle w:val="Bodytext29pt"/>
                              </w:rPr>
                              <w:t>★ ★ ★ ★</w:t>
                            </w:r>
                          </w:p>
                        </w:tc>
                      </w:tr>
                      <w:tr w:rsidR="00037F0C" w14:paraId="11FD13AE" w14:textId="77777777">
                        <w:trPr>
                          <w:trHeight w:hRule="exact" w:val="288"/>
                          <w:jc w:val="center"/>
                        </w:trPr>
                        <w:tc>
                          <w:tcPr>
                            <w:tcW w:w="662" w:type="dxa"/>
                            <w:shd w:val="clear" w:color="auto" w:fill="FFFFFF"/>
                          </w:tcPr>
                          <w:p w14:paraId="744C6C3E" w14:textId="77777777" w:rsidR="00037F0C" w:rsidRDefault="00037F0C">
                            <w:pPr>
                              <w:rPr>
                                <w:sz w:val="10"/>
                                <w:szCs w:val="10"/>
                              </w:rPr>
                            </w:pPr>
                          </w:p>
                        </w:tc>
                        <w:tc>
                          <w:tcPr>
                            <w:tcW w:w="1320" w:type="dxa"/>
                            <w:shd w:val="clear" w:color="auto" w:fill="000000"/>
                          </w:tcPr>
                          <w:p w14:paraId="32E18D78" w14:textId="77777777" w:rsidR="00037F0C" w:rsidRDefault="00037F0C">
                            <w:pPr>
                              <w:pStyle w:val="Bodytext20"/>
                              <w:shd w:val="clear" w:color="auto" w:fill="auto"/>
                              <w:spacing w:after="0" w:line="180" w:lineRule="exact"/>
                              <w:ind w:left="320" w:firstLine="0"/>
                              <w:jc w:val="left"/>
                            </w:pPr>
                            <w:r>
                              <w:rPr>
                                <w:rStyle w:val="Bodytext29pt"/>
                              </w:rPr>
                              <w:t>*****</w:t>
                            </w:r>
                          </w:p>
                        </w:tc>
                      </w:tr>
                      <w:tr w:rsidR="00037F0C" w14:paraId="5E16A426" w14:textId="77777777">
                        <w:trPr>
                          <w:trHeight w:hRule="exact" w:val="696"/>
                          <w:jc w:val="center"/>
                        </w:trPr>
                        <w:tc>
                          <w:tcPr>
                            <w:tcW w:w="662" w:type="dxa"/>
                            <w:shd w:val="clear" w:color="auto" w:fill="FFFFFF"/>
                          </w:tcPr>
                          <w:p w14:paraId="34E8C0F2" w14:textId="77777777" w:rsidR="00037F0C" w:rsidRDefault="00037F0C">
                            <w:pPr>
                              <w:rPr>
                                <w:sz w:val="10"/>
                                <w:szCs w:val="10"/>
                              </w:rPr>
                            </w:pPr>
                          </w:p>
                        </w:tc>
                        <w:tc>
                          <w:tcPr>
                            <w:tcW w:w="1320" w:type="dxa"/>
                            <w:shd w:val="clear" w:color="auto" w:fill="FFFFFF"/>
                            <w:vAlign w:val="center"/>
                          </w:tcPr>
                          <w:p w14:paraId="603EC95F" w14:textId="77777777" w:rsidR="00037F0C" w:rsidRDefault="00037F0C">
                            <w:pPr>
                              <w:pStyle w:val="Bodytext20"/>
                              <w:shd w:val="clear" w:color="auto" w:fill="auto"/>
                              <w:spacing w:after="60" w:line="180" w:lineRule="exact"/>
                              <w:ind w:firstLine="0"/>
                              <w:jc w:val="left"/>
                            </w:pPr>
                            <w:r>
                              <w:rPr>
                                <w:rStyle w:val="Bodytext29pt"/>
                              </w:rPr>
                              <w:t>European</w:t>
                            </w:r>
                          </w:p>
                          <w:p w14:paraId="63C029F6" w14:textId="77777777" w:rsidR="00037F0C" w:rsidRDefault="00037F0C">
                            <w:pPr>
                              <w:pStyle w:val="Bodytext20"/>
                              <w:shd w:val="clear" w:color="auto" w:fill="auto"/>
                              <w:spacing w:before="60" w:after="0" w:line="180" w:lineRule="exact"/>
                              <w:ind w:firstLine="0"/>
                              <w:jc w:val="left"/>
                            </w:pPr>
                            <w:r>
                              <w:rPr>
                                <w:rStyle w:val="Bodytext29pt"/>
                              </w:rPr>
                              <w:t>Commission</w:t>
                            </w:r>
                          </w:p>
                        </w:tc>
                      </w:tr>
                    </w:tbl>
                    <w:p w14:paraId="25A42138" w14:textId="77777777" w:rsidR="00037F0C" w:rsidRDefault="00037F0C" w:rsidP="00037F0C">
                      <w:pPr>
                        <w:rPr>
                          <w:sz w:val="2"/>
                          <w:szCs w:val="2"/>
                        </w:rPr>
                      </w:pPr>
                    </w:p>
                  </w:txbxContent>
                </v:textbox>
                <w10:wrap type="topAndBottom" anchorx="margin" anchory="margin"/>
              </v:shape>
            </w:pict>
          </mc:Fallback>
        </mc:AlternateContent>
      </w:r>
      <w:r w:rsidR="00037F0C" w:rsidRPr="003A66C6">
        <w:rPr>
          <w:rFonts w:ascii="GHEA Grapalat" w:hAnsi="GHEA Grapalat"/>
          <w:noProof/>
        </w:rPr>
        <w:drawing>
          <wp:anchor distT="0" distB="408305" distL="3435350" distR="1426210" simplePos="0" relativeHeight="251666432" behindDoc="1" locked="0" layoutInCell="1" allowOverlap="1" wp14:anchorId="1516C9AB" wp14:editId="26435C7F">
            <wp:simplePos x="0" y="0"/>
            <wp:positionH relativeFrom="margin">
              <wp:posOffset>3435350</wp:posOffset>
            </wp:positionH>
            <wp:positionV relativeFrom="margin">
              <wp:posOffset>-3554095</wp:posOffset>
            </wp:positionV>
            <wp:extent cx="591185" cy="975360"/>
            <wp:effectExtent l="0" t="0" r="0" b="0"/>
            <wp:wrapTopAndBottom/>
            <wp:docPr id="25126283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975360"/>
                    </a:xfrm>
                    <a:prstGeom prst="rect">
                      <a:avLst/>
                    </a:prstGeom>
                    <a:noFill/>
                  </pic:spPr>
                </pic:pic>
              </a:graphicData>
            </a:graphic>
            <wp14:sizeRelH relativeFrom="page">
              <wp14:pctWidth>0</wp14:pctWidth>
            </wp14:sizeRelH>
            <wp14:sizeRelV relativeFrom="page">
              <wp14:pctHeight>0</wp14:pctHeight>
            </wp14:sizeRelV>
          </wp:anchor>
        </w:drawing>
      </w:r>
      <w:r w:rsidR="00037F0C" w:rsidRPr="00903C80">
        <w:rPr>
          <w:rFonts w:ascii="GHEA Grapalat" w:hAnsi="GHEA Grapalat" w:cs="Sylfaen"/>
          <w:lang w:val="hy-AM"/>
        </w:rPr>
        <w:t>ը</w:t>
      </w:r>
      <w:r w:rsidR="001900CD">
        <w:rPr>
          <w:rFonts w:ascii="GHEA Grapalat" w:hAnsi="GHEA Grapalat" w:cs="Sylfaen"/>
          <w:lang w:val="hy-AM"/>
        </w:rPr>
        <w:t>։</w:t>
      </w:r>
    </w:p>
    <w:p w14:paraId="082F21AF" w14:textId="56A97B7D" w:rsidR="000629DD" w:rsidRDefault="00037F0C" w:rsidP="000629DD">
      <w:pPr>
        <w:ind w:firstLine="709"/>
        <w:jc w:val="both"/>
        <w:rPr>
          <w:rFonts w:ascii="GHEA Grapalat" w:hAnsi="GHEA Grapalat"/>
          <w:lang w:val="hy-AM"/>
        </w:rPr>
      </w:pPr>
      <w:r w:rsidRPr="00037F0C">
        <w:rPr>
          <w:rFonts w:ascii="GHEA Grapalat" w:hAnsi="GHEA Grapalat" w:cs="Sylfaen"/>
          <w:lang w:val="hy-AM"/>
        </w:rPr>
        <w:t>Ճանապարհային անվտանգության ազդեցության գնահատման նպատակն է, մինչև նոր կառուցվող կամ վերակառուցվող ավտոմոբիլային ճանապարհի ծրագրի (</w:t>
      </w:r>
      <w:r w:rsidRPr="003A66C6">
        <w:rPr>
          <w:rFonts w:ascii="GHEA Grapalat" w:hAnsi="GHEA Grapalat" w:cs="Sylfaen"/>
          <w:lang w:val="hy-AM"/>
        </w:rPr>
        <w:t>այսուհետ՝ Ծրագիր</w:t>
      </w:r>
      <w:r w:rsidRPr="00037F0C">
        <w:rPr>
          <w:rFonts w:ascii="GHEA Grapalat" w:hAnsi="GHEA Grapalat" w:cs="Sylfaen"/>
          <w:lang w:val="hy-AM"/>
        </w:rPr>
        <w:t>) նախագծանախահաշվային աշխատանքներ սկսելը, դիտարկել ճանապարհային անվտանգության տեսանկյունից ճանապարհի առաջարկվող տարբերակները, համեմատել յուրաքանչյուր տարբերակի ազդեցությունը ճանապարհային անվտանգության վրա և որոշել, թե որ տարբերակն է տալիս ճանապարհային անվտանգության տեսանկյունից լավագույն արդյունքը:</w:t>
      </w:r>
      <w:r w:rsidR="000629DD" w:rsidRPr="004F3FD2">
        <w:rPr>
          <w:rFonts w:ascii="GHEA Grapalat" w:hAnsi="GHEA Grapalat" w:cs="Sylfaen"/>
          <w:lang w:val="hy-AM"/>
        </w:rPr>
        <w:t>բարելավման համար ծախս</w:t>
      </w:r>
      <w:r w:rsidR="00005EDB">
        <w:rPr>
          <w:rFonts w:ascii="GHEA Grapalat" w:hAnsi="GHEA Grapalat" w:cs="Sylfaen"/>
          <w:lang w:val="hy-AM"/>
        </w:rPr>
        <w:t>վող</w:t>
      </w:r>
      <w:r w:rsidR="000629DD" w:rsidRPr="004F3FD2">
        <w:rPr>
          <w:rFonts w:ascii="GHEA Grapalat" w:hAnsi="GHEA Grapalat" w:cs="Sylfaen"/>
          <w:lang w:val="hy-AM"/>
        </w:rPr>
        <w:t xml:space="preserve"> գումարները չգերազանցեն դրա շրջանակներում կատարված միջոցառումների արդյունքում սպասվող </w:t>
      </w:r>
      <w:r w:rsidR="000629DD" w:rsidRPr="000629DD">
        <w:rPr>
          <w:rFonts w:ascii="GHEA Grapalat" w:hAnsi="GHEA Grapalat"/>
          <w:lang w:val="hy-AM"/>
        </w:rPr>
        <w:t xml:space="preserve"> </w:t>
      </w:r>
      <w:r w:rsidR="000629DD" w:rsidRPr="000629DD">
        <w:rPr>
          <w:rFonts w:ascii="GHEA Grapalat" w:hAnsi="GHEA Grapalat" w:cs="Sylfaen"/>
          <w:lang w:val="hy-AM"/>
        </w:rPr>
        <w:t>օգուտներ</w:t>
      </w:r>
      <w:r w:rsidR="000629DD" w:rsidRPr="004F3FD2">
        <w:rPr>
          <w:rFonts w:ascii="GHEA Grapalat" w:hAnsi="GHEA Grapalat" w:cs="Sylfaen"/>
          <w:lang w:val="hy-AM"/>
        </w:rPr>
        <w:t>ը</w:t>
      </w:r>
      <w:r w:rsidR="000629DD" w:rsidRPr="000629DD">
        <w:rPr>
          <w:rFonts w:ascii="GHEA Grapalat" w:hAnsi="GHEA Grapalat"/>
          <w:lang w:val="hy-AM"/>
        </w:rPr>
        <w:t xml:space="preserve">: </w:t>
      </w:r>
    </w:p>
    <w:p w14:paraId="15042322" w14:textId="4BBBE940" w:rsidR="00037F0C" w:rsidRDefault="000756D1" w:rsidP="000629DD">
      <w:pPr>
        <w:ind w:firstLine="709"/>
        <w:jc w:val="both"/>
        <w:rPr>
          <w:rFonts w:ascii="GHEA Grapalat" w:hAnsi="GHEA Grapalat"/>
          <w:lang w:val="hy-AM"/>
        </w:rPr>
      </w:pPr>
      <w:r w:rsidRPr="00037F0C">
        <w:rPr>
          <w:rFonts w:ascii="GHEA Grapalat" w:hAnsi="GHEA Grapalat" w:cs="Sylfaen"/>
          <w:lang w:val="hy-AM"/>
        </w:rPr>
        <w:t xml:space="preserve">Ճանապարհային անվտանգության ազդեցության գնահատման </w:t>
      </w:r>
      <w:r w:rsidR="00037F0C">
        <w:rPr>
          <w:rFonts w:ascii="GHEA Grapalat" w:hAnsi="GHEA Grapalat"/>
          <w:lang w:val="hy-AM"/>
        </w:rPr>
        <w:t>Նախագծով սահմանվում է, որ՝</w:t>
      </w:r>
    </w:p>
    <w:p w14:paraId="6C785863" w14:textId="44C258A2" w:rsidR="00037F0C" w:rsidRPr="004978E8" w:rsidRDefault="00037F0C" w:rsidP="004978E8">
      <w:pPr>
        <w:pStyle w:val="ListParagraph"/>
        <w:widowControl w:val="0"/>
        <w:numPr>
          <w:ilvl w:val="0"/>
          <w:numId w:val="26"/>
        </w:numPr>
        <w:tabs>
          <w:tab w:val="left" w:pos="990"/>
        </w:tabs>
        <w:suppressAutoHyphens w:val="0"/>
        <w:ind w:left="0" w:firstLine="540"/>
        <w:jc w:val="both"/>
        <w:rPr>
          <w:rFonts w:ascii="GHEA Grapalat" w:hAnsi="GHEA Grapalat"/>
          <w:lang w:val="hy-AM"/>
        </w:rPr>
      </w:pPr>
      <w:r w:rsidRPr="004978E8">
        <w:rPr>
          <w:rFonts w:ascii="GHEA Grapalat" w:hAnsi="GHEA Grapalat"/>
          <w:lang w:val="hy-AM"/>
        </w:rPr>
        <w:t>ճ</w:t>
      </w:r>
      <w:r w:rsidRPr="004978E8">
        <w:rPr>
          <w:rFonts w:ascii="GHEA Grapalat" w:hAnsi="GHEA Grapalat"/>
          <w:lang w:val="hy-AM"/>
        </w:rPr>
        <w:t>անապարհային անվտանգության ազդեցության գնահատումը կիրառվում է այն բոլոր խոշոր ճանապարհաշինական ծրագրերի նկատմամբ, որոնց իրականացման արդյունքում փոփոխության կենթարկվի ճանապարհային ցանցի թողունակությունը և կհանգեցնի գործող ճանապարհային ցանցի անվտանգության</w:t>
      </w:r>
      <w:r w:rsidRPr="00037F0C">
        <w:rPr>
          <w:rFonts w:ascii="GHEA Grapalat" w:hAnsi="GHEA Grapalat"/>
          <w:lang w:val="hy-AM"/>
        </w:rPr>
        <w:t xml:space="preserve"> </w:t>
      </w:r>
      <w:r w:rsidRPr="004978E8">
        <w:rPr>
          <w:rFonts w:ascii="GHEA Grapalat" w:hAnsi="GHEA Grapalat"/>
          <w:lang w:val="hy-AM"/>
        </w:rPr>
        <w:t>ցուցանիշների</w:t>
      </w:r>
      <w:r w:rsidRPr="00037F0C">
        <w:rPr>
          <w:rFonts w:ascii="GHEA Grapalat" w:hAnsi="GHEA Grapalat"/>
          <w:lang w:val="hy-AM"/>
        </w:rPr>
        <w:t xml:space="preserve"> </w:t>
      </w:r>
      <w:r w:rsidRPr="004978E8">
        <w:rPr>
          <w:rFonts w:ascii="GHEA Grapalat" w:hAnsi="GHEA Grapalat"/>
          <w:lang w:val="hy-AM"/>
        </w:rPr>
        <w:t>էական փոփոխության:</w:t>
      </w:r>
    </w:p>
    <w:p w14:paraId="2B5F85CD" w14:textId="77777777" w:rsidR="000756D1" w:rsidRPr="004978E8" w:rsidRDefault="000756D1" w:rsidP="004978E8">
      <w:pPr>
        <w:pStyle w:val="ListParagraph"/>
        <w:numPr>
          <w:ilvl w:val="0"/>
          <w:numId w:val="26"/>
        </w:numPr>
        <w:ind w:left="0" w:firstLine="540"/>
        <w:jc w:val="both"/>
        <w:rPr>
          <w:rFonts w:ascii="GHEA Grapalat" w:hAnsi="GHEA Grapalat"/>
          <w:lang w:val="hy-AM"/>
        </w:rPr>
      </w:pPr>
      <w:r w:rsidRPr="004978E8">
        <w:rPr>
          <w:rFonts w:ascii="GHEA Grapalat" w:hAnsi="GHEA Grapalat"/>
          <w:lang w:val="hy-AM"/>
        </w:rPr>
        <w:t>Գնահատումը իրականացվում է նախագծի նախնական պլանավորման փուլում և պետք է օգտագործվի որպես Ծրագրի տարբերակների ընտրության գործիքներից մեկը</w:t>
      </w:r>
    </w:p>
    <w:p w14:paraId="1AA547F5" w14:textId="7F080571" w:rsidR="00037F0C" w:rsidRPr="004978E8" w:rsidRDefault="000756D1" w:rsidP="004978E8">
      <w:pPr>
        <w:pStyle w:val="ListParagraph"/>
        <w:widowControl w:val="0"/>
        <w:numPr>
          <w:ilvl w:val="0"/>
          <w:numId w:val="26"/>
        </w:numPr>
        <w:tabs>
          <w:tab w:val="left" w:pos="990"/>
        </w:tabs>
        <w:suppressAutoHyphens w:val="0"/>
        <w:ind w:left="0" w:firstLine="540"/>
        <w:jc w:val="both"/>
        <w:rPr>
          <w:rFonts w:ascii="GHEA Grapalat" w:hAnsi="GHEA Grapalat"/>
          <w:lang w:val="hy-AM"/>
        </w:rPr>
      </w:pPr>
      <w:r w:rsidRPr="004978E8">
        <w:rPr>
          <w:rFonts w:ascii="GHEA Grapalat" w:hAnsi="GHEA Grapalat"/>
          <w:lang w:val="hy-AM"/>
        </w:rPr>
        <w:t>Ճանապարհային անվտանգության ազդեցության գնահատման գործընթացը չի նույնականացվում ճանապարհային անվտանգության աուդիտի հետ։ Ճանապարհային անվտանգության աուդիտ</w:t>
      </w:r>
      <w:r w:rsidRPr="004978E8">
        <w:rPr>
          <w:rFonts w:ascii="GHEA Grapalat" w:hAnsi="GHEA Grapalat"/>
          <w:lang w:val="hy-AM"/>
        </w:rPr>
        <w:t xml:space="preserve">ի իրականացումը՝ </w:t>
      </w:r>
      <w:r w:rsidRPr="000756D1">
        <w:rPr>
          <w:rFonts w:ascii="GHEA Grapalat" w:hAnsi="GHEA Grapalat"/>
          <w:lang w:val="hy-AM"/>
        </w:rPr>
        <w:t>անկախ և օբյեկտիվ գնահատում է, որը</w:t>
      </w:r>
      <w:r w:rsidRPr="004978E8">
        <w:rPr>
          <w:rFonts w:ascii="GHEA Grapalat" w:hAnsi="GHEA Grapalat"/>
          <w:lang w:val="hy-AM"/>
        </w:rPr>
        <w:t xml:space="preserve"> իրականացվում է Հայաստանի Հանրապետության կառավարության որոշմամբ սահմանված կարգով</w:t>
      </w:r>
      <w:r w:rsidRPr="004978E8">
        <w:rPr>
          <w:rFonts w:ascii="MS Mincho" w:eastAsia="MS Mincho" w:hAnsi="MS Mincho" w:cs="MS Mincho" w:hint="eastAsia"/>
          <w:lang w:val="hy-AM"/>
        </w:rPr>
        <w:t>․</w:t>
      </w:r>
    </w:p>
    <w:p w14:paraId="76ABA6E3" w14:textId="3F1C0175" w:rsidR="000756D1" w:rsidRPr="004978E8" w:rsidRDefault="000756D1" w:rsidP="004978E8">
      <w:pPr>
        <w:pStyle w:val="ListParagraph"/>
        <w:widowControl w:val="0"/>
        <w:numPr>
          <w:ilvl w:val="0"/>
          <w:numId w:val="26"/>
        </w:numPr>
        <w:tabs>
          <w:tab w:val="left" w:pos="990"/>
        </w:tabs>
        <w:suppressAutoHyphens w:val="0"/>
        <w:ind w:left="0" w:firstLine="540"/>
        <w:jc w:val="both"/>
        <w:rPr>
          <w:rFonts w:ascii="GHEA Grapalat" w:hAnsi="GHEA Grapalat"/>
          <w:lang w:val="hy-AM"/>
        </w:rPr>
      </w:pPr>
      <w:r w:rsidRPr="004978E8">
        <w:rPr>
          <w:rFonts w:ascii="GHEA Grapalat" w:hAnsi="GHEA Grapalat"/>
          <w:lang w:val="hy-AM"/>
        </w:rPr>
        <w:t>Պետք է իրականացվի ճ</w:t>
      </w:r>
      <w:r w:rsidRPr="004978E8">
        <w:rPr>
          <w:rFonts w:ascii="GHEA Grapalat" w:hAnsi="GHEA Grapalat"/>
          <w:lang w:val="hy-AM"/>
        </w:rPr>
        <w:t>անապարհային</w:t>
      </w:r>
      <w:r w:rsidRPr="000756D1">
        <w:rPr>
          <w:rFonts w:ascii="GHEA Grapalat" w:hAnsi="GHEA Grapalat"/>
          <w:lang w:val="hy-AM"/>
        </w:rPr>
        <w:t xml:space="preserve"> </w:t>
      </w:r>
      <w:r w:rsidRPr="004978E8">
        <w:rPr>
          <w:rFonts w:ascii="GHEA Grapalat" w:hAnsi="GHEA Grapalat"/>
          <w:lang w:val="hy-AM"/>
        </w:rPr>
        <w:t>անվտանգության</w:t>
      </w:r>
      <w:r w:rsidRPr="000756D1">
        <w:rPr>
          <w:rFonts w:ascii="GHEA Grapalat" w:hAnsi="GHEA Grapalat"/>
          <w:lang w:val="hy-AM"/>
        </w:rPr>
        <w:t xml:space="preserve"> </w:t>
      </w:r>
      <w:r w:rsidRPr="004978E8">
        <w:rPr>
          <w:rFonts w:ascii="GHEA Grapalat" w:hAnsi="GHEA Grapalat"/>
          <w:lang w:val="hy-AM"/>
        </w:rPr>
        <w:t>ազդեցության</w:t>
      </w:r>
      <w:r w:rsidRPr="000756D1">
        <w:rPr>
          <w:rFonts w:ascii="GHEA Grapalat" w:hAnsi="GHEA Grapalat"/>
          <w:lang w:val="hy-AM"/>
        </w:rPr>
        <w:t xml:space="preserve"> </w:t>
      </w:r>
      <w:r w:rsidRPr="004978E8">
        <w:rPr>
          <w:rFonts w:ascii="GHEA Grapalat" w:hAnsi="GHEA Grapalat"/>
          <w:lang w:val="hy-AM"/>
        </w:rPr>
        <w:t>գնահատման</w:t>
      </w:r>
      <w:r w:rsidRPr="000756D1">
        <w:rPr>
          <w:rFonts w:ascii="GHEA Grapalat" w:hAnsi="GHEA Grapalat"/>
          <w:lang w:val="hy-AM"/>
        </w:rPr>
        <w:t xml:space="preserve"> </w:t>
      </w:r>
      <w:r w:rsidRPr="004978E8">
        <w:rPr>
          <w:rFonts w:ascii="GHEA Grapalat" w:hAnsi="GHEA Grapalat"/>
          <w:lang w:val="hy-AM"/>
        </w:rPr>
        <w:t>գործընթացում</w:t>
      </w:r>
      <w:r w:rsidRPr="003A66C6">
        <w:rPr>
          <w:rFonts w:ascii="GHEA Grapalat" w:hAnsi="GHEA Grapalat"/>
          <w:lang w:val="hy-AM"/>
        </w:rPr>
        <w:t xml:space="preserve"> նախնական և հետագա գնատատումներ</w:t>
      </w:r>
      <w:r w:rsidRPr="004978E8">
        <w:rPr>
          <w:rFonts w:ascii="MS Mincho" w:eastAsia="MS Mincho" w:hAnsi="MS Mincho" w:cs="MS Mincho" w:hint="eastAsia"/>
          <w:lang w:val="hy-AM"/>
        </w:rPr>
        <w:t>․</w:t>
      </w:r>
    </w:p>
    <w:p w14:paraId="6DE5819B" w14:textId="12BDC420" w:rsidR="000756D1" w:rsidRPr="004978E8" w:rsidRDefault="000756D1" w:rsidP="004978E8">
      <w:pPr>
        <w:pStyle w:val="ListParagraph"/>
        <w:widowControl w:val="0"/>
        <w:numPr>
          <w:ilvl w:val="0"/>
          <w:numId w:val="26"/>
        </w:numPr>
        <w:tabs>
          <w:tab w:val="left" w:pos="990"/>
        </w:tabs>
        <w:suppressAutoHyphens w:val="0"/>
        <w:ind w:left="0" w:firstLine="540"/>
        <w:jc w:val="both"/>
        <w:rPr>
          <w:rFonts w:ascii="GHEA Grapalat" w:hAnsi="GHEA Grapalat"/>
          <w:lang w:val="hy-AM"/>
        </w:rPr>
      </w:pPr>
      <w:r w:rsidRPr="004978E8">
        <w:rPr>
          <w:rFonts w:ascii="GHEA Grapalat" w:hAnsi="GHEA Grapalat"/>
          <w:lang w:val="hy-AM"/>
        </w:rPr>
        <w:t xml:space="preserve">Նախնական գնահատման </w:t>
      </w:r>
      <w:r w:rsidRPr="000756D1">
        <w:rPr>
          <w:rFonts w:ascii="GHEA Grapalat" w:hAnsi="GHEA Grapalat"/>
          <w:lang w:val="hy-AM"/>
        </w:rPr>
        <w:t>փուլում ուսումնասիրում է դիտարկվող յուրաքանչյուր տարբերակի ճանապարհային անվտանգության հետևանքները, ներառյալ՝ «Ոչինչ չանել» և «Անել նվազագույնը» սցենարների տարբերակները</w:t>
      </w:r>
      <w:r w:rsidRPr="004978E8">
        <w:rPr>
          <w:rFonts w:ascii="MS Mincho" w:eastAsia="MS Mincho" w:hAnsi="MS Mincho" w:cs="MS Mincho" w:hint="eastAsia"/>
          <w:lang w:val="hy-AM"/>
        </w:rPr>
        <w:t>․</w:t>
      </w:r>
    </w:p>
    <w:p w14:paraId="19543774" w14:textId="27A0DEEE" w:rsidR="000756D1" w:rsidRPr="004978E8" w:rsidRDefault="000756D1" w:rsidP="004978E8">
      <w:pPr>
        <w:pStyle w:val="ListParagraph"/>
        <w:widowControl w:val="0"/>
        <w:numPr>
          <w:ilvl w:val="0"/>
          <w:numId w:val="26"/>
        </w:numPr>
        <w:tabs>
          <w:tab w:val="left" w:pos="990"/>
        </w:tabs>
        <w:suppressAutoHyphens w:val="0"/>
        <w:ind w:left="0" w:firstLine="540"/>
        <w:jc w:val="both"/>
        <w:rPr>
          <w:rFonts w:ascii="GHEA Grapalat" w:hAnsi="GHEA Grapalat"/>
          <w:lang w:val="hy-AM"/>
        </w:rPr>
      </w:pPr>
      <w:r w:rsidRPr="000756D1">
        <w:rPr>
          <w:rFonts w:ascii="GHEA Grapalat" w:hAnsi="GHEA Grapalat"/>
          <w:lang w:val="hy-AM"/>
        </w:rPr>
        <w:t xml:space="preserve">հետագա գնահատումները իրականացվում </w:t>
      </w:r>
      <w:r>
        <w:rPr>
          <w:rFonts w:ascii="GHEA Grapalat" w:hAnsi="GHEA Grapalat"/>
          <w:lang w:val="hy-AM"/>
        </w:rPr>
        <w:t>են</w:t>
      </w:r>
      <w:r w:rsidRPr="000756D1">
        <w:rPr>
          <w:rFonts w:ascii="GHEA Grapalat" w:hAnsi="GHEA Grapalat"/>
          <w:lang w:val="hy-AM"/>
        </w:rPr>
        <w:t xml:space="preserve"> Ծրագրում էական փոփոխություններ կատարվելու դեպքում և նախագծային աշխատանքների նախագծման գործընթացի կարևոր փուլերում</w:t>
      </w:r>
      <w:r>
        <w:rPr>
          <w:rFonts w:ascii="GHEA Grapalat" w:hAnsi="GHEA Grapalat"/>
          <w:lang w:val="hy-AM"/>
        </w:rPr>
        <w:t>՝ ըստ անհրաժեշտության</w:t>
      </w:r>
      <w:r w:rsidRPr="004978E8">
        <w:rPr>
          <w:rFonts w:ascii="MS Mincho" w:eastAsia="MS Mincho" w:hAnsi="MS Mincho" w:cs="MS Mincho" w:hint="eastAsia"/>
          <w:lang w:val="hy-AM"/>
        </w:rPr>
        <w:t>․</w:t>
      </w:r>
    </w:p>
    <w:p w14:paraId="2DB654FF" w14:textId="13BA8831" w:rsidR="000756D1" w:rsidRPr="004978E8" w:rsidRDefault="000756D1" w:rsidP="004978E8">
      <w:pPr>
        <w:pStyle w:val="ListParagraph"/>
        <w:widowControl w:val="0"/>
        <w:numPr>
          <w:ilvl w:val="0"/>
          <w:numId w:val="26"/>
        </w:numPr>
        <w:tabs>
          <w:tab w:val="left" w:pos="990"/>
        </w:tabs>
        <w:suppressAutoHyphens w:val="0"/>
        <w:ind w:left="0" w:firstLine="540"/>
        <w:jc w:val="both"/>
        <w:rPr>
          <w:rFonts w:ascii="GHEA Grapalat" w:hAnsi="GHEA Grapalat"/>
          <w:lang w:val="hy-AM"/>
        </w:rPr>
      </w:pPr>
      <w:r w:rsidRPr="004978E8">
        <w:rPr>
          <w:rFonts w:ascii="GHEA Grapalat" w:hAnsi="GHEA Grapalat"/>
          <w:lang w:val="hy-AM"/>
        </w:rPr>
        <w:t>Ծրագրի ճանապարհային անվտանգության ազդեցության գնահատման գործընթաց</w:t>
      </w:r>
      <w:r w:rsidRPr="004978E8">
        <w:rPr>
          <w:rFonts w:ascii="GHEA Grapalat" w:hAnsi="GHEA Grapalat"/>
          <w:lang w:val="hy-AM"/>
        </w:rPr>
        <w:t>ի</w:t>
      </w:r>
      <w:r w:rsidRPr="004978E8">
        <w:rPr>
          <w:rFonts w:ascii="GHEA Grapalat" w:hAnsi="GHEA Grapalat"/>
          <w:lang w:val="hy-AM"/>
        </w:rPr>
        <w:t xml:space="preserve"> իրականաց</w:t>
      </w:r>
      <w:r w:rsidRPr="004978E8">
        <w:rPr>
          <w:rFonts w:ascii="GHEA Grapalat" w:hAnsi="GHEA Grapalat"/>
          <w:lang w:val="hy-AM"/>
        </w:rPr>
        <w:t>ման</w:t>
      </w:r>
      <w:r w:rsidRPr="004978E8">
        <w:rPr>
          <w:rFonts w:ascii="GHEA Grapalat" w:hAnsi="GHEA Grapalat"/>
          <w:lang w:val="hy-AM"/>
        </w:rPr>
        <w:t xml:space="preserve"> չափանիշներ</w:t>
      </w:r>
      <w:r w:rsidRPr="004978E8">
        <w:rPr>
          <w:rFonts w:ascii="GHEA Grapalat" w:hAnsi="GHEA Grapalat"/>
          <w:lang w:val="hy-AM"/>
        </w:rPr>
        <w:t>ը (</w:t>
      </w:r>
      <w:r w:rsidRPr="000756D1">
        <w:rPr>
          <w:rFonts w:ascii="GHEA Grapalat" w:hAnsi="GHEA Grapalat"/>
          <w:lang w:val="hy-AM"/>
        </w:rPr>
        <w:t>Ծրագրի և դրա նպատակների</w:t>
      </w:r>
      <w:r>
        <w:rPr>
          <w:rFonts w:ascii="GHEA Grapalat" w:hAnsi="GHEA Grapalat"/>
          <w:lang w:val="hy-AM"/>
        </w:rPr>
        <w:t xml:space="preserve">, </w:t>
      </w:r>
      <w:r w:rsidRPr="004978E8">
        <w:rPr>
          <w:rFonts w:ascii="GHEA Grapalat" w:hAnsi="GHEA Grapalat"/>
          <w:lang w:val="hy-AM"/>
        </w:rPr>
        <w:t>ւսումնասիրվող տարածքի Ծրագրի ազդեցության գոտու</w:t>
      </w:r>
      <w:r w:rsidRPr="004978E8">
        <w:rPr>
          <w:rFonts w:ascii="GHEA Grapalat" w:hAnsi="GHEA Grapalat"/>
          <w:lang w:val="hy-AM"/>
        </w:rPr>
        <w:t xml:space="preserve">, </w:t>
      </w:r>
      <w:r w:rsidRPr="004978E8">
        <w:rPr>
          <w:rFonts w:ascii="GHEA Grapalat" w:hAnsi="GHEA Grapalat"/>
          <w:lang w:val="hy-AM"/>
        </w:rPr>
        <w:t>ճանապարհային անվտանգության առկա խնդիրների</w:t>
      </w:r>
      <w:r w:rsidRPr="004978E8">
        <w:rPr>
          <w:rFonts w:ascii="GHEA Grapalat" w:hAnsi="GHEA Grapalat"/>
          <w:lang w:val="hy-AM"/>
        </w:rPr>
        <w:t xml:space="preserve">, </w:t>
      </w:r>
      <w:bookmarkStart w:id="2" w:name="_Toc11907"/>
      <w:r w:rsidRPr="004978E8">
        <w:rPr>
          <w:rFonts w:ascii="GHEA Grapalat" w:hAnsi="GHEA Grapalat"/>
          <w:lang w:val="hy-AM"/>
        </w:rPr>
        <w:t>ճանապարհային անվտանգության նպատակներ</w:t>
      </w:r>
      <w:bookmarkEnd w:id="2"/>
      <w:r w:rsidRPr="004978E8">
        <w:rPr>
          <w:rFonts w:ascii="GHEA Grapalat" w:hAnsi="GHEA Grapalat"/>
          <w:lang w:val="hy-AM"/>
        </w:rPr>
        <w:t>ի</w:t>
      </w:r>
      <w:r w:rsidRPr="000756D1">
        <w:rPr>
          <w:rFonts w:ascii="GHEA Grapalat" w:hAnsi="GHEA Grapalat"/>
          <w:lang w:val="hy-AM"/>
        </w:rPr>
        <w:t xml:space="preserve"> սահմանումը</w:t>
      </w:r>
      <w:r w:rsidRPr="000756D1">
        <w:rPr>
          <w:rFonts w:ascii="GHEA Grapalat" w:hAnsi="GHEA Grapalat"/>
          <w:lang w:val="hy-AM"/>
        </w:rPr>
        <w:t>,</w:t>
      </w:r>
      <w:r>
        <w:rPr>
          <w:rFonts w:ascii="GHEA Grapalat" w:hAnsi="GHEA Grapalat"/>
          <w:lang w:val="hy-AM"/>
        </w:rPr>
        <w:t xml:space="preserve"> </w:t>
      </w:r>
      <w:bookmarkStart w:id="3" w:name="_Toc11908"/>
      <w:r w:rsidRPr="004978E8">
        <w:rPr>
          <w:rFonts w:ascii="GHEA Grapalat" w:hAnsi="GHEA Grapalat"/>
          <w:lang w:val="hy-AM"/>
        </w:rPr>
        <w:t>նտրանքները, ներառյալ՝ «Ոչինչ չանել» և «Անել նվազագույնը»</w:t>
      </w:r>
      <w:bookmarkEnd w:id="3"/>
      <w:r w:rsidRPr="004978E8">
        <w:rPr>
          <w:rFonts w:ascii="GHEA Grapalat" w:hAnsi="GHEA Grapalat"/>
          <w:lang w:val="hy-AM"/>
        </w:rPr>
        <w:t xml:space="preserve"> սցենարները</w:t>
      </w:r>
      <w:r w:rsidRPr="004978E8">
        <w:rPr>
          <w:rFonts w:ascii="GHEA Grapalat" w:hAnsi="GHEA Grapalat"/>
          <w:lang w:val="hy-AM"/>
        </w:rPr>
        <w:t xml:space="preserve">, </w:t>
      </w:r>
      <w:bookmarkStart w:id="4" w:name="_Toc11909"/>
      <w:r w:rsidRPr="004978E8">
        <w:rPr>
          <w:rFonts w:ascii="GHEA Grapalat" w:hAnsi="GHEA Grapalat"/>
          <w:lang w:val="hy-AM"/>
        </w:rPr>
        <w:t>ա</w:t>
      </w:r>
      <w:r w:rsidRPr="004978E8">
        <w:rPr>
          <w:rFonts w:ascii="GHEA Grapalat" w:hAnsi="GHEA Grapalat"/>
          <w:lang w:val="hy-AM"/>
        </w:rPr>
        <w:t>ռաջարկվող այլընտրանքների ճանապարհային անվտանգության  ազդեցության վերլուծություն</w:t>
      </w:r>
      <w:bookmarkEnd w:id="4"/>
      <w:r w:rsidRPr="004978E8">
        <w:rPr>
          <w:rFonts w:ascii="GHEA Grapalat" w:hAnsi="GHEA Grapalat"/>
          <w:lang w:val="hy-AM"/>
        </w:rPr>
        <w:t xml:space="preserve">ը, </w:t>
      </w:r>
      <w:bookmarkStart w:id="5" w:name="_Toc11910"/>
      <w:r>
        <w:rPr>
          <w:rFonts w:ascii="GHEA Grapalat" w:hAnsi="GHEA Grapalat"/>
          <w:lang w:val="hy-AM"/>
        </w:rPr>
        <w:t>հ</w:t>
      </w:r>
      <w:r w:rsidRPr="000756D1">
        <w:rPr>
          <w:rFonts w:ascii="GHEA Grapalat" w:hAnsi="GHEA Grapalat"/>
          <w:lang w:val="hy-AM"/>
        </w:rPr>
        <w:t>ամեմատությունը և դասակարգում</w:t>
      </w:r>
      <w:bookmarkEnd w:id="5"/>
      <w:r w:rsidRPr="000756D1">
        <w:rPr>
          <w:rFonts w:ascii="GHEA Grapalat" w:hAnsi="GHEA Grapalat"/>
          <w:lang w:val="hy-AM"/>
        </w:rPr>
        <w:t>ը</w:t>
      </w:r>
      <w:r w:rsidRPr="004978E8">
        <w:rPr>
          <w:rFonts w:ascii="GHEA Grapalat" w:hAnsi="GHEA Grapalat"/>
          <w:lang w:val="hy-AM"/>
        </w:rPr>
        <w:t>)</w:t>
      </w:r>
      <w:r w:rsidRPr="004978E8">
        <w:rPr>
          <w:rFonts w:ascii="MS Mincho" w:eastAsia="MS Mincho" w:hAnsi="MS Mincho" w:cs="MS Mincho" w:hint="eastAsia"/>
          <w:lang w:val="hy-AM"/>
        </w:rPr>
        <w:t>․</w:t>
      </w:r>
    </w:p>
    <w:p w14:paraId="7C8D8FA1" w14:textId="77777777" w:rsidR="004978E8" w:rsidRPr="004978E8" w:rsidRDefault="000756D1" w:rsidP="004978E8">
      <w:pPr>
        <w:pStyle w:val="ListParagraph"/>
        <w:widowControl w:val="0"/>
        <w:numPr>
          <w:ilvl w:val="0"/>
          <w:numId w:val="26"/>
        </w:numPr>
        <w:tabs>
          <w:tab w:val="left" w:pos="990"/>
        </w:tabs>
        <w:suppressAutoHyphens w:val="0"/>
        <w:spacing w:after="180"/>
        <w:ind w:left="0" w:firstLine="540"/>
        <w:jc w:val="both"/>
        <w:rPr>
          <w:rFonts w:ascii="GHEA Grapalat" w:hAnsi="GHEA Grapalat"/>
          <w:lang w:val="hy-AM"/>
        </w:rPr>
      </w:pPr>
      <w:r w:rsidRPr="004978E8">
        <w:rPr>
          <w:rFonts w:ascii="GHEA Grapalat" w:hAnsi="GHEA Grapalat"/>
          <w:lang w:val="hy-AM"/>
        </w:rPr>
        <w:t xml:space="preserve">ճանապարհային անվտանգության </w:t>
      </w:r>
      <w:r w:rsidRPr="004978E8">
        <w:rPr>
          <w:rFonts w:ascii="GHEA Grapalat" w:hAnsi="GHEA Grapalat"/>
          <w:lang w:val="hy-AM"/>
        </w:rPr>
        <w:t xml:space="preserve">ազդեցության գնահատման հաշվետվությունը և </w:t>
      </w:r>
      <w:r w:rsidRPr="004978E8">
        <w:rPr>
          <w:rFonts w:ascii="GHEA Grapalat" w:hAnsi="GHEA Grapalat"/>
          <w:lang w:val="hy-AM"/>
        </w:rPr>
        <w:lastRenderedPageBreak/>
        <w:t>արձագանը դրան վերաբերյալ։</w:t>
      </w:r>
    </w:p>
    <w:p w14:paraId="39755B42" w14:textId="09824B9E" w:rsidR="000756D1" w:rsidRPr="000756D1" w:rsidRDefault="004978E8" w:rsidP="004978E8">
      <w:pPr>
        <w:pStyle w:val="ListParagraph"/>
        <w:widowControl w:val="0"/>
        <w:numPr>
          <w:ilvl w:val="0"/>
          <w:numId w:val="26"/>
        </w:numPr>
        <w:tabs>
          <w:tab w:val="left" w:pos="990"/>
        </w:tabs>
        <w:suppressAutoHyphens w:val="0"/>
        <w:spacing w:after="180"/>
        <w:ind w:left="0" w:firstLine="540"/>
        <w:jc w:val="both"/>
        <w:rPr>
          <w:rFonts w:ascii="GHEA Grapalat" w:hAnsi="GHEA Grapalat" w:cs="Sylfaen"/>
          <w:lang w:val="hy-AM"/>
        </w:rPr>
      </w:pPr>
      <w:r>
        <w:rPr>
          <w:rFonts w:ascii="GHEA Grapalat" w:hAnsi="GHEA Grapalat"/>
          <w:lang w:val="hy-AM"/>
        </w:rPr>
        <w:t>ե</w:t>
      </w:r>
      <w:r w:rsidR="000756D1" w:rsidRPr="000756D1">
        <w:rPr>
          <w:rFonts w:ascii="GHEA Grapalat" w:hAnsi="GHEA Grapalat"/>
          <w:lang w:val="hy-AM"/>
        </w:rPr>
        <w:t>թե Հայաստանի Հանրապետության համայնքների գլխավոր հատակագծերի, քաղաքաշինական գոտևորման նախագծերի, համակցված տարածական պլանավորման փաստաթղթերով, ինչպես նաև առանձին հողամասի նպատակային նշանակության փոփոխության մասով գլխավոր հատակագծում փոփոխության փաստաթղթերի փաթեթում նախատեսվում (</w:t>
      </w:r>
      <w:r w:rsidR="000756D1" w:rsidRPr="003A66C6">
        <w:rPr>
          <w:rFonts w:ascii="GHEA Grapalat" w:hAnsi="GHEA Grapalat"/>
          <w:lang w:val="hy-AM"/>
        </w:rPr>
        <w:t>պահանջվում</w:t>
      </w:r>
      <w:r w:rsidR="000756D1" w:rsidRPr="000756D1">
        <w:rPr>
          <w:rFonts w:ascii="GHEA Grapalat" w:hAnsi="GHEA Grapalat"/>
          <w:lang w:val="hy-AM"/>
        </w:rPr>
        <w:t xml:space="preserve">) են կառուցել դեպի Հայաստանի Հանրապետության ընդհանուր օգտագործման ավտոմոբիլային ճանապարհների (միջպետական, հանրապետական, </w:t>
      </w:r>
      <w:r w:rsidR="000756D1" w:rsidRPr="003A66C6">
        <w:rPr>
          <w:rFonts w:ascii="GHEA Grapalat" w:hAnsi="GHEA Grapalat"/>
          <w:lang w:val="hy-AM"/>
        </w:rPr>
        <w:t>մարզային</w:t>
      </w:r>
      <w:r w:rsidR="000756D1" w:rsidRPr="000756D1">
        <w:rPr>
          <w:rFonts w:ascii="GHEA Grapalat" w:hAnsi="GHEA Grapalat"/>
          <w:lang w:val="hy-AM"/>
        </w:rPr>
        <w:t xml:space="preserve"> (տեղական) նշանակության ճանապարհների </w:t>
      </w:r>
      <w:r w:rsidR="000756D1" w:rsidRPr="004978E8">
        <w:rPr>
          <w:rFonts w:ascii="GHEA Grapalat" w:hAnsi="GHEA Grapalat"/>
          <w:lang w:val="hy-AM"/>
        </w:rPr>
        <w:t>միացնող</w:t>
      </w:r>
      <w:r w:rsidR="000756D1" w:rsidRPr="000756D1">
        <w:rPr>
          <w:rFonts w:ascii="GHEA Grapalat" w:hAnsi="GHEA Grapalat"/>
          <w:lang w:val="hy-AM"/>
        </w:rPr>
        <w:t xml:space="preserve"> </w:t>
      </w:r>
      <w:r w:rsidR="000756D1" w:rsidRPr="004978E8">
        <w:rPr>
          <w:rFonts w:ascii="GHEA Grapalat" w:hAnsi="GHEA Grapalat"/>
          <w:lang w:val="hy-AM"/>
        </w:rPr>
        <w:t>ուղիներ</w:t>
      </w:r>
      <w:r w:rsidR="000756D1" w:rsidRPr="000756D1">
        <w:rPr>
          <w:rFonts w:ascii="GHEA Grapalat" w:hAnsi="GHEA Grapalat"/>
          <w:lang w:val="hy-AM"/>
        </w:rPr>
        <w:t xml:space="preserve">, </w:t>
      </w:r>
      <w:r w:rsidR="000756D1" w:rsidRPr="004978E8">
        <w:rPr>
          <w:rFonts w:ascii="GHEA Grapalat" w:hAnsi="GHEA Grapalat"/>
          <w:lang w:val="hy-AM"/>
        </w:rPr>
        <w:t>իջատեղեր</w:t>
      </w:r>
      <w:r w:rsidR="000756D1" w:rsidRPr="000756D1">
        <w:rPr>
          <w:rFonts w:ascii="GHEA Grapalat" w:hAnsi="GHEA Grapalat"/>
          <w:lang w:val="hy-AM"/>
        </w:rPr>
        <w:t xml:space="preserve">, </w:t>
      </w:r>
      <w:r w:rsidR="000756D1" w:rsidRPr="004978E8">
        <w:rPr>
          <w:rFonts w:ascii="GHEA Grapalat" w:hAnsi="GHEA Grapalat"/>
          <w:lang w:val="hy-AM"/>
        </w:rPr>
        <w:t>մուտքեր</w:t>
      </w:r>
      <w:r w:rsidR="000756D1" w:rsidRPr="000756D1">
        <w:rPr>
          <w:rFonts w:ascii="GHEA Grapalat" w:hAnsi="GHEA Grapalat"/>
          <w:lang w:val="hy-AM"/>
        </w:rPr>
        <w:t xml:space="preserve"> </w:t>
      </w:r>
      <w:r w:rsidR="000756D1" w:rsidRPr="004978E8">
        <w:rPr>
          <w:rFonts w:ascii="GHEA Grapalat" w:hAnsi="GHEA Grapalat"/>
          <w:lang w:val="hy-AM"/>
        </w:rPr>
        <w:t>և</w:t>
      </w:r>
      <w:r w:rsidR="000756D1" w:rsidRPr="000756D1">
        <w:rPr>
          <w:rFonts w:ascii="GHEA Grapalat" w:hAnsi="GHEA Grapalat"/>
          <w:lang w:val="hy-AM"/>
        </w:rPr>
        <w:t xml:space="preserve"> </w:t>
      </w:r>
      <w:r w:rsidR="000756D1" w:rsidRPr="004978E8">
        <w:rPr>
          <w:rFonts w:ascii="GHEA Grapalat" w:hAnsi="GHEA Grapalat"/>
          <w:lang w:val="hy-AM"/>
        </w:rPr>
        <w:t>ելքեր (փոխհատումներ և միացումներ), կամ նախատեսվում (պահանջվում) են այդ ճանապարհների վրա գտնվող առկա փոխհատումների և</w:t>
      </w:r>
      <w:r w:rsidR="000756D1" w:rsidRPr="000756D1">
        <w:rPr>
          <w:rFonts w:ascii="GHEA Grapalat" w:hAnsi="GHEA Grapalat" w:cs="Sylfaen"/>
          <w:lang w:val="hy-AM"/>
        </w:rPr>
        <w:t xml:space="preserve"> միացումների փոփոխություններ, ապա նշված փաստաթղթերով նախատեսված կառուցվելիք ճանապարհները (փողոցները) պետք է ենթարկվեն ճանապարհային անվտանգության ազդեցության գնահատման՝ </w:t>
      </w:r>
      <w:r w:rsidR="000756D1">
        <w:rPr>
          <w:rFonts w:ascii="GHEA Grapalat" w:hAnsi="GHEA Grapalat" w:cs="Sylfaen"/>
          <w:lang w:val="hy-AM"/>
        </w:rPr>
        <w:t>Նախագծին</w:t>
      </w:r>
      <w:r w:rsidR="000756D1" w:rsidRPr="000756D1">
        <w:rPr>
          <w:rFonts w:ascii="GHEA Grapalat" w:hAnsi="GHEA Grapalat" w:cs="Sylfaen"/>
          <w:lang w:val="hy-AM"/>
        </w:rPr>
        <w:t xml:space="preserve"> համապատասխան։</w:t>
      </w:r>
    </w:p>
    <w:p w14:paraId="4A04222E" w14:textId="48296602" w:rsidR="003A567E" w:rsidRPr="004978E8" w:rsidRDefault="004978E8" w:rsidP="004978E8">
      <w:pPr>
        <w:ind w:firstLine="540"/>
        <w:jc w:val="both"/>
        <w:rPr>
          <w:rFonts w:ascii="GHEA Grapalat" w:hAnsi="GHEA Grapalat" w:cs="Arial"/>
          <w:lang w:val="hy-AM"/>
        </w:rPr>
      </w:pPr>
      <w:r>
        <w:rPr>
          <w:rFonts w:ascii="GHEA Grapalat" w:hAnsi="GHEA Grapalat" w:cs="GHEA Grapalat"/>
          <w:lang w:val="hy-AM"/>
        </w:rPr>
        <w:t xml:space="preserve">9-րդ ենթակետով նշված պահանջների ապահովման նպատակով՝ ներկայացվում է </w:t>
      </w:r>
      <w:r>
        <w:rPr>
          <w:rFonts w:ascii="GHEA Grapalat" w:hAnsi="GHEA Grapalat" w:cs="GHEA Grapalat"/>
          <w:lang w:val="hy-AM"/>
        </w:rPr>
        <w:t>«</w:t>
      </w:r>
      <w:r>
        <w:rPr>
          <w:rFonts w:ascii="GHEA Grapalat" w:hAnsi="GHEA Grapalat" w:cs="Sylfaen"/>
          <w:lang w:val="hy-AM"/>
        </w:rPr>
        <w:t xml:space="preserve">ՀՀ կառավարության </w:t>
      </w:r>
      <w:r w:rsidRPr="00E67039">
        <w:rPr>
          <w:rFonts w:ascii="GHEA Grapalat" w:hAnsi="GHEA Grapalat"/>
          <w:color w:val="000000"/>
          <w:shd w:val="clear" w:color="auto" w:fill="FFFFFF"/>
          <w:lang w:val="hy-AM"/>
        </w:rPr>
        <w:t>20</w:t>
      </w:r>
      <w:r>
        <w:rPr>
          <w:rFonts w:ascii="GHEA Grapalat" w:hAnsi="GHEA Grapalat"/>
          <w:color w:val="000000"/>
          <w:shd w:val="clear" w:color="auto" w:fill="FFFFFF"/>
          <w:lang w:val="hy-AM"/>
        </w:rPr>
        <w:t>11</w:t>
      </w:r>
      <w:r w:rsidRPr="00E67039">
        <w:rPr>
          <w:rFonts w:ascii="GHEA Grapalat" w:hAnsi="GHEA Grapalat"/>
          <w:color w:val="000000"/>
          <w:shd w:val="clear" w:color="auto" w:fill="FFFFFF"/>
          <w:lang w:val="hy-AM"/>
        </w:rPr>
        <w:t xml:space="preserve"> թվականի </w:t>
      </w:r>
      <w:r>
        <w:rPr>
          <w:rFonts w:ascii="GHEA Grapalat" w:hAnsi="GHEA Grapalat"/>
          <w:color w:val="000000"/>
          <w:shd w:val="clear" w:color="auto" w:fill="FFFFFF"/>
          <w:lang w:val="hy-AM"/>
        </w:rPr>
        <w:t>դեկտեմբերի</w:t>
      </w:r>
      <w:r w:rsidRPr="00E67039">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11</w:t>
      </w:r>
      <w:r w:rsidRPr="00E67039">
        <w:rPr>
          <w:rFonts w:ascii="GHEA Grapalat" w:hAnsi="GHEA Grapalat"/>
          <w:color w:val="000000"/>
          <w:shd w:val="clear" w:color="auto" w:fill="FFFFFF"/>
          <w:lang w:val="hy-AM"/>
        </w:rPr>
        <w:t>-ի</w:t>
      </w:r>
      <w:r>
        <w:rPr>
          <w:rFonts w:ascii="GHEA Grapalat" w:hAnsi="GHEA Grapalat"/>
          <w:color w:val="000000"/>
          <w:shd w:val="clear" w:color="auto" w:fill="FFFFFF"/>
          <w:lang w:val="hy-AM"/>
        </w:rPr>
        <w:t xml:space="preserve"> թիվ 1920-Ն որոշման մեջ</w:t>
      </w:r>
      <w:r>
        <w:rPr>
          <w:rFonts w:ascii="GHEA Grapalat" w:hAnsi="GHEA Grapalat" w:cs="GHEA Grapalat"/>
          <w:lang w:val="hy-AM"/>
        </w:rPr>
        <w:t xml:space="preserve"> փոփոխություն և լրացումներ կատարելու մասին» ՀՀ կառավարության որոշման նախագ</w:t>
      </w:r>
      <w:r>
        <w:rPr>
          <w:rFonts w:ascii="GHEA Grapalat" w:hAnsi="GHEA Grapalat" w:cs="GHEA Grapalat"/>
          <w:lang w:val="hy-AM"/>
        </w:rPr>
        <w:t xml:space="preserve">ծով առաջարկվում է </w:t>
      </w:r>
      <w:r w:rsidRPr="000756D1">
        <w:rPr>
          <w:rFonts w:ascii="GHEA Grapalat" w:hAnsi="GHEA Grapalat"/>
          <w:lang w:val="hy-AM"/>
        </w:rPr>
        <w:t>Հայաստանի Հանրապետության համայնքների գլխավոր հատակագծերի, քաղաքաշինական գոտևորման նախագծերի, համակցված տարածական պլանավորման փաստաթղթերով, ինչպես նաև առանձին հողամասի նպատակային նշանակության փոփոխության մասով գլխավոր հատակագծում փոփոխության փաստաթղթերի փաթեթում նախատես</w:t>
      </w:r>
      <w:r>
        <w:rPr>
          <w:rFonts w:ascii="GHEA Grapalat" w:hAnsi="GHEA Grapalat"/>
          <w:lang w:val="hy-AM"/>
        </w:rPr>
        <w:t>ել ճանապարհային անվտանգության ազդեցության գնահատման պահանջ, եթե այդ</w:t>
      </w:r>
      <w:r w:rsidRPr="000756D1">
        <w:rPr>
          <w:rFonts w:ascii="GHEA Grapalat" w:hAnsi="GHEA Grapalat"/>
          <w:lang w:val="hy-AM"/>
        </w:rPr>
        <w:t xml:space="preserve"> փաստաթղթերի փաթեթում նախատեսվում (</w:t>
      </w:r>
      <w:r w:rsidRPr="003A66C6">
        <w:rPr>
          <w:rFonts w:ascii="GHEA Grapalat" w:hAnsi="GHEA Grapalat"/>
          <w:lang w:val="hy-AM"/>
        </w:rPr>
        <w:t>պահանջվում</w:t>
      </w:r>
      <w:r w:rsidRPr="000756D1">
        <w:rPr>
          <w:rFonts w:ascii="GHEA Grapalat" w:hAnsi="GHEA Grapalat"/>
          <w:lang w:val="hy-AM"/>
        </w:rPr>
        <w:t xml:space="preserve">) են կառուցել դեպի Հայաստանի Հանրապետության ընդհանուր օգտագործման ավտոմոբիլային ճանապարհների (միջպետական, հանրապետական, </w:t>
      </w:r>
      <w:r w:rsidRPr="003A66C6">
        <w:rPr>
          <w:rFonts w:ascii="GHEA Grapalat" w:hAnsi="GHEA Grapalat"/>
          <w:lang w:val="hy-AM"/>
        </w:rPr>
        <w:t>մարզային</w:t>
      </w:r>
      <w:r w:rsidRPr="000756D1">
        <w:rPr>
          <w:rFonts w:ascii="GHEA Grapalat" w:hAnsi="GHEA Grapalat"/>
          <w:lang w:val="hy-AM"/>
        </w:rPr>
        <w:t xml:space="preserve"> (տեղական) նշանակության ճանապարհների </w:t>
      </w:r>
      <w:r w:rsidRPr="004978E8">
        <w:rPr>
          <w:rFonts w:ascii="GHEA Grapalat" w:hAnsi="GHEA Grapalat"/>
          <w:lang w:val="hy-AM"/>
        </w:rPr>
        <w:t>միացնող</w:t>
      </w:r>
      <w:r w:rsidRPr="000756D1">
        <w:rPr>
          <w:rFonts w:ascii="GHEA Grapalat" w:hAnsi="GHEA Grapalat"/>
          <w:lang w:val="hy-AM"/>
        </w:rPr>
        <w:t xml:space="preserve"> </w:t>
      </w:r>
      <w:r w:rsidRPr="004978E8">
        <w:rPr>
          <w:rFonts w:ascii="GHEA Grapalat" w:hAnsi="GHEA Grapalat"/>
          <w:lang w:val="hy-AM"/>
        </w:rPr>
        <w:t>ուղիներ</w:t>
      </w:r>
      <w:r w:rsidRPr="000756D1">
        <w:rPr>
          <w:rFonts w:ascii="GHEA Grapalat" w:hAnsi="GHEA Grapalat"/>
          <w:lang w:val="hy-AM"/>
        </w:rPr>
        <w:t xml:space="preserve">, </w:t>
      </w:r>
      <w:r w:rsidRPr="004978E8">
        <w:rPr>
          <w:rFonts w:ascii="GHEA Grapalat" w:hAnsi="GHEA Grapalat"/>
          <w:lang w:val="hy-AM"/>
        </w:rPr>
        <w:t>իջատեղեր</w:t>
      </w:r>
      <w:r w:rsidRPr="000756D1">
        <w:rPr>
          <w:rFonts w:ascii="GHEA Grapalat" w:hAnsi="GHEA Grapalat"/>
          <w:lang w:val="hy-AM"/>
        </w:rPr>
        <w:t xml:space="preserve">, </w:t>
      </w:r>
      <w:r w:rsidRPr="004978E8">
        <w:rPr>
          <w:rFonts w:ascii="GHEA Grapalat" w:hAnsi="GHEA Grapalat"/>
          <w:lang w:val="hy-AM"/>
        </w:rPr>
        <w:t>մուտքեր</w:t>
      </w:r>
      <w:r w:rsidRPr="000756D1">
        <w:rPr>
          <w:rFonts w:ascii="GHEA Grapalat" w:hAnsi="GHEA Grapalat"/>
          <w:lang w:val="hy-AM"/>
        </w:rPr>
        <w:t xml:space="preserve"> </w:t>
      </w:r>
      <w:r w:rsidRPr="004978E8">
        <w:rPr>
          <w:rFonts w:ascii="GHEA Grapalat" w:hAnsi="GHEA Grapalat"/>
          <w:lang w:val="hy-AM"/>
        </w:rPr>
        <w:t>և</w:t>
      </w:r>
      <w:r w:rsidRPr="000756D1">
        <w:rPr>
          <w:rFonts w:ascii="GHEA Grapalat" w:hAnsi="GHEA Grapalat"/>
          <w:lang w:val="hy-AM"/>
        </w:rPr>
        <w:t xml:space="preserve"> </w:t>
      </w:r>
      <w:r w:rsidRPr="004978E8">
        <w:rPr>
          <w:rFonts w:ascii="GHEA Grapalat" w:hAnsi="GHEA Grapalat"/>
          <w:lang w:val="hy-AM"/>
        </w:rPr>
        <w:t>ելքեր (փոխհատումներ և միացումներ), կամ նախատեսվում (պահանջվում) են այդ ճանապարհների վրա գտնվող առկա փոխհատումների և</w:t>
      </w:r>
      <w:r w:rsidRPr="000756D1">
        <w:rPr>
          <w:rFonts w:ascii="GHEA Grapalat" w:hAnsi="GHEA Grapalat" w:cs="Sylfaen"/>
          <w:lang w:val="hy-AM"/>
        </w:rPr>
        <w:t xml:space="preserve"> միացումների փոփոխություններ, ապա նշված փաստաթղթերով նախատեսված կառուցվելիք ճանապարհները (փողոցները)</w:t>
      </w:r>
      <w:r>
        <w:rPr>
          <w:rFonts w:ascii="GHEA Grapalat" w:hAnsi="GHEA Grapalat" w:cs="Sylfaen"/>
          <w:lang w:val="hy-AM"/>
        </w:rPr>
        <w:t xml:space="preserve">։ նշվածով պայմանավորված լրացումներ են կատարվում հիշյալ որոշման 1-ին հավելվածի 74-րդ կետում, ինչպես նաև 2-րդ հավելվածի 27-րդ և 34-րդ կետերում։  </w:t>
      </w:r>
    </w:p>
    <w:p w14:paraId="60E02756" w14:textId="1EBE2642" w:rsidR="00574918" w:rsidRPr="003A567E" w:rsidRDefault="00574918" w:rsidP="003A567E">
      <w:pPr>
        <w:autoSpaceDE w:val="0"/>
        <w:autoSpaceDN w:val="0"/>
        <w:adjustRightInd w:val="0"/>
        <w:spacing w:line="276" w:lineRule="auto"/>
        <w:jc w:val="both"/>
        <w:rPr>
          <w:rFonts w:ascii="GHEA Grapalat" w:hAnsi="GHEA Grapalat" w:cs="GHEA Grapalat"/>
          <w:lang w:val="hy-AM"/>
        </w:rPr>
      </w:pPr>
    </w:p>
    <w:p w14:paraId="4E3EDA16" w14:textId="77777777" w:rsidR="00AB6D61" w:rsidRPr="00CB4516" w:rsidRDefault="00AB6D61" w:rsidP="003125A2">
      <w:pPr>
        <w:tabs>
          <w:tab w:val="left" w:pos="284"/>
          <w:tab w:val="left" w:pos="567"/>
          <w:tab w:val="left" w:pos="1080"/>
        </w:tabs>
        <w:spacing w:line="276" w:lineRule="auto"/>
        <w:ind w:firstLine="720"/>
        <w:jc w:val="both"/>
        <w:rPr>
          <w:rFonts w:ascii="GHEA Grapalat" w:hAnsi="GHEA Grapalat"/>
          <w:lang w:val="hy-AM"/>
        </w:rPr>
      </w:pPr>
    </w:p>
    <w:p w14:paraId="07D63236" w14:textId="77777777" w:rsidR="001E2B34" w:rsidRPr="00CB4516" w:rsidRDefault="001E2B34" w:rsidP="003125A2">
      <w:pPr>
        <w:tabs>
          <w:tab w:val="left" w:pos="1134"/>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CB4516" w:rsidRDefault="001E2B34" w:rsidP="003125A2">
      <w:pPr>
        <w:spacing w:line="276" w:lineRule="auto"/>
        <w:ind w:firstLine="540"/>
        <w:jc w:val="both"/>
        <w:rPr>
          <w:rFonts w:ascii="GHEA Grapalat" w:hAnsi="GHEA Grapalat" w:cs="Sylfaen"/>
          <w:color w:val="000000"/>
          <w:lang w:val="fr-FR"/>
        </w:rPr>
      </w:pPr>
      <w:proofErr w:type="spellStart"/>
      <w:r w:rsidRPr="00CB4516">
        <w:rPr>
          <w:rFonts w:ascii="GHEA Grapalat" w:hAnsi="GHEA Grapalat" w:cs="Sylfaen"/>
          <w:color w:val="000000"/>
          <w:lang w:val="fr-FR"/>
        </w:rPr>
        <w:t>Նախագիծը</w:t>
      </w:r>
      <w:proofErr w:type="spellEnd"/>
      <w:r w:rsidRPr="00CB4516">
        <w:rPr>
          <w:rFonts w:ascii="GHEA Grapalat" w:hAnsi="GHEA Grapalat" w:cs="Sylfaen"/>
          <w:color w:val="000000"/>
          <w:lang w:val="fr-FR"/>
        </w:rPr>
        <w:t xml:space="preserve"> </w:t>
      </w:r>
      <w:proofErr w:type="spellStart"/>
      <w:r w:rsidRPr="00CB4516">
        <w:rPr>
          <w:rFonts w:ascii="GHEA Grapalat" w:hAnsi="GHEA Grapalat" w:cs="Sylfaen"/>
          <w:color w:val="000000"/>
          <w:lang w:val="fr-FR"/>
        </w:rPr>
        <w:t>մշակվել</w:t>
      </w:r>
      <w:proofErr w:type="spellEnd"/>
      <w:r w:rsidRPr="00CB4516">
        <w:rPr>
          <w:rFonts w:ascii="GHEA Grapalat" w:hAnsi="GHEA Grapalat" w:cs="Sylfaen"/>
          <w:color w:val="000000"/>
          <w:lang w:val="fr-FR"/>
        </w:rPr>
        <w:t xml:space="preserve"> է </w:t>
      </w:r>
      <w:r w:rsidRPr="00CB4516">
        <w:rPr>
          <w:rFonts w:ascii="GHEA Grapalat" w:hAnsi="GHEA Grapalat" w:cs="Sylfaen"/>
          <w:color w:val="000000"/>
          <w:lang w:val="hy-AM"/>
        </w:rPr>
        <w:t xml:space="preserve">ՀՀ տարածքային կառավարման և ենթակառուցվածքների նախարարության </w:t>
      </w:r>
      <w:proofErr w:type="spellStart"/>
      <w:proofErr w:type="gramStart"/>
      <w:r w:rsidRPr="00CB4516">
        <w:rPr>
          <w:rFonts w:ascii="GHEA Grapalat" w:hAnsi="GHEA Grapalat" w:cs="Sylfaen"/>
          <w:color w:val="000000"/>
          <w:lang w:val="fr-FR"/>
        </w:rPr>
        <w:t>կողմից</w:t>
      </w:r>
      <w:proofErr w:type="spellEnd"/>
      <w:r w:rsidRPr="00CB4516">
        <w:rPr>
          <w:rFonts w:ascii="GHEA Grapalat" w:hAnsi="GHEA Grapalat" w:cs="Sylfaen"/>
          <w:color w:val="000000"/>
          <w:lang w:val="fr-FR"/>
        </w:rPr>
        <w:t>:</w:t>
      </w:r>
      <w:proofErr w:type="gramEnd"/>
    </w:p>
    <w:p w14:paraId="123B4BC3" w14:textId="77777777" w:rsidR="001E2B34" w:rsidRPr="00CB4516" w:rsidRDefault="001E2B34" w:rsidP="003125A2">
      <w:pPr>
        <w:tabs>
          <w:tab w:val="left" w:pos="284"/>
          <w:tab w:val="left" w:pos="567"/>
          <w:tab w:val="left" w:pos="1080"/>
        </w:tabs>
        <w:spacing w:line="276" w:lineRule="auto"/>
        <w:ind w:firstLine="720"/>
        <w:jc w:val="both"/>
        <w:rPr>
          <w:rFonts w:ascii="GHEA Grapalat" w:hAnsi="GHEA Grapalat"/>
          <w:lang w:val="fr-FR"/>
        </w:rPr>
      </w:pPr>
    </w:p>
    <w:p w14:paraId="5616E567" w14:textId="78B015EA" w:rsidR="001E2B34" w:rsidRPr="00CB4516" w:rsidRDefault="001E2B34" w:rsidP="003125A2">
      <w:pPr>
        <w:spacing w:line="276" w:lineRule="auto"/>
        <w:ind w:firstLine="720"/>
        <w:jc w:val="both"/>
        <w:rPr>
          <w:rFonts w:ascii="GHEA Grapalat" w:eastAsia="MS Mincho" w:hAnsi="GHEA Grapalat" w:cs="MS Mincho"/>
          <w:lang w:val="hy-AM"/>
        </w:rPr>
      </w:pPr>
      <w:r w:rsidRPr="00CB4516">
        <w:rPr>
          <w:rFonts w:ascii="GHEA Grapalat" w:eastAsia="MS Mincho" w:hAnsi="GHEA Grapalat" w:cs="Sylfaen"/>
          <w:b/>
          <w:lang w:val="hy-AM"/>
        </w:rPr>
        <w:t>5</w:t>
      </w:r>
      <w:r w:rsidRPr="00CB4516">
        <w:rPr>
          <w:rFonts w:ascii="GHEA Grapalat" w:eastAsia="MS Mincho" w:hAnsi="GHEA Grapalat" w:cs="Sylfaen"/>
          <w:lang w:val="hy-AM"/>
        </w:rPr>
        <w:t xml:space="preserve">. </w:t>
      </w:r>
      <w:r w:rsidRPr="00CB4516">
        <w:rPr>
          <w:rFonts w:ascii="GHEA Grapalat" w:eastAsia="MS Mincho" w:hAnsi="GHEA Grapalat" w:cs="Sylfaen"/>
          <w:b/>
          <w:lang w:val="hy-AM"/>
        </w:rPr>
        <w:t>Ակնկալվող</w:t>
      </w:r>
      <w:r w:rsidRPr="00CB4516">
        <w:rPr>
          <w:rFonts w:ascii="GHEA Grapalat" w:eastAsia="MS Mincho" w:hAnsi="GHEA Grapalat" w:cs="Sylfaen"/>
          <w:lang w:val="hy-AM"/>
        </w:rPr>
        <w:t xml:space="preserve"> </w:t>
      </w:r>
      <w:r w:rsidRPr="00CB4516">
        <w:rPr>
          <w:rFonts w:ascii="GHEA Grapalat" w:eastAsia="MS Mincho" w:hAnsi="GHEA Grapalat" w:cs="Sylfaen"/>
          <w:b/>
          <w:lang w:val="hy-AM"/>
        </w:rPr>
        <w:t>արդյունքները</w:t>
      </w:r>
    </w:p>
    <w:p w14:paraId="3F69F474" w14:textId="520A7E37" w:rsidR="00A13528" w:rsidRDefault="00621226" w:rsidP="00A97CF4">
      <w:pPr>
        <w:tabs>
          <w:tab w:val="left" w:pos="284"/>
          <w:tab w:val="left" w:pos="567"/>
          <w:tab w:val="left" w:pos="1080"/>
        </w:tabs>
        <w:spacing w:line="276" w:lineRule="auto"/>
        <w:ind w:firstLine="720"/>
        <w:jc w:val="both"/>
        <w:rPr>
          <w:rFonts w:ascii="GHEA Grapalat" w:hAnsi="GHEA Grapalat" w:cs="GHEA Grapalat"/>
          <w:lang w:val="hy-AM"/>
        </w:rPr>
      </w:pPr>
      <w:r w:rsidRPr="00A97CF4">
        <w:rPr>
          <w:rFonts w:ascii="GHEA Grapalat" w:hAnsi="GHEA Grapalat" w:cs="GHEA Grapalat"/>
          <w:lang w:val="hy-AM"/>
        </w:rPr>
        <w:t>Նախագծի ընդունման արդյունքում</w:t>
      </w:r>
      <w:r w:rsidR="00574918" w:rsidRPr="00A97CF4">
        <w:rPr>
          <w:rFonts w:ascii="GHEA Grapalat" w:hAnsi="GHEA Grapalat" w:cs="GHEA Grapalat"/>
          <w:lang w:val="hy-AM"/>
        </w:rPr>
        <w:t xml:space="preserve"> </w:t>
      </w:r>
      <w:r w:rsidR="007D4D33">
        <w:rPr>
          <w:rFonts w:ascii="GHEA Grapalat" w:hAnsi="GHEA Grapalat" w:cs="GHEA Grapalat"/>
          <w:lang w:val="hy-AM"/>
        </w:rPr>
        <w:t xml:space="preserve">կսահմանվեն ճանապարհային անվտանգության </w:t>
      </w:r>
      <w:r w:rsidR="004978E8">
        <w:rPr>
          <w:rFonts w:ascii="GHEA Grapalat" w:hAnsi="GHEA Grapalat" w:cs="GHEA Grapalat"/>
          <w:lang w:val="hy-AM"/>
        </w:rPr>
        <w:t>ազդեցության գնահատման պահանջներ նոր կառուցվաղ և վերակառուցվող ճանապարհային ծրագրերում, որը հնարավորություն է տալիս դեռևս ճանապարհաշինական ծրարգրերի վաղ իրականացման փուլում կանխարգելել հնարավոր ճանապարհատրանսպորտային պատահարները, այդ թվում նաև դիտարկելով Ծրագիրը շարունակելու սցենարը։</w:t>
      </w:r>
    </w:p>
    <w:p w14:paraId="002D9E67" w14:textId="77777777" w:rsidR="00A13528" w:rsidRDefault="00A13528" w:rsidP="003125A2">
      <w:pPr>
        <w:tabs>
          <w:tab w:val="left" w:pos="284"/>
          <w:tab w:val="left" w:pos="567"/>
          <w:tab w:val="left" w:pos="1080"/>
        </w:tabs>
        <w:spacing w:line="276" w:lineRule="auto"/>
        <w:ind w:firstLine="720"/>
        <w:jc w:val="both"/>
        <w:rPr>
          <w:rFonts w:ascii="GHEA Grapalat" w:hAnsi="GHEA Grapalat" w:cs="GHEA Grapalat"/>
          <w:lang w:val="hy-AM"/>
        </w:rPr>
      </w:pPr>
    </w:p>
    <w:p w14:paraId="4D79EF09" w14:textId="77777777" w:rsidR="00952335" w:rsidRPr="00CB4516" w:rsidRDefault="00952335" w:rsidP="003125A2">
      <w:pPr>
        <w:pStyle w:val="ListParagraph"/>
        <w:numPr>
          <w:ilvl w:val="0"/>
          <w:numId w:val="11"/>
        </w:numPr>
        <w:suppressAutoHyphens w:val="0"/>
        <w:spacing w:line="276" w:lineRule="auto"/>
        <w:ind w:left="0" w:firstLine="720"/>
        <w:jc w:val="both"/>
        <w:rPr>
          <w:rFonts w:ascii="GHEA Grapalat" w:hAnsi="GHEA Grapalat"/>
          <w:b/>
          <w:iCs/>
          <w:lang w:val="hy-AM"/>
        </w:rPr>
      </w:pPr>
      <w:r w:rsidRPr="00CB4516">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700D905" w14:textId="77777777" w:rsidR="000922CF" w:rsidRDefault="00952335" w:rsidP="003125A2">
      <w:pPr>
        <w:shd w:val="clear" w:color="auto" w:fill="FFFFFF"/>
        <w:spacing w:line="276" w:lineRule="auto"/>
        <w:ind w:firstLine="720"/>
        <w:jc w:val="both"/>
        <w:rPr>
          <w:rFonts w:ascii="GHEA Grapalat" w:hAnsi="GHEA Grapalat"/>
          <w:color w:val="000000"/>
          <w:lang w:val="hy-AM"/>
        </w:rPr>
      </w:pPr>
      <w:r w:rsidRPr="00CB4516">
        <w:rPr>
          <w:rFonts w:ascii="GHEA Grapalat" w:hAnsi="GHEA Grapalat"/>
          <w:color w:val="000000"/>
          <w:lang w:val="hy-AM"/>
        </w:rPr>
        <w:lastRenderedPageBreak/>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r w:rsidR="007D4D33">
        <w:rPr>
          <w:rFonts w:ascii="GHEA Grapalat" w:hAnsi="GHEA Grapalat"/>
          <w:color w:val="000000"/>
          <w:lang w:val="hy-AM"/>
        </w:rPr>
        <w:t xml:space="preserve">Սակայն </w:t>
      </w:r>
      <w:r w:rsidR="00062340">
        <w:rPr>
          <w:rFonts w:ascii="GHEA Grapalat" w:hAnsi="GHEA Grapalat"/>
          <w:color w:val="000000"/>
          <w:lang w:val="hy-AM"/>
        </w:rPr>
        <w:t xml:space="preserve">Նախագծով նախատեսվող </w:t>
      </w:r>
      <w:r w:rsidR="007D4D33">
        <w:rPr>
          <w:rFonts w:ascii="GHEA Grapalat" w:hAnsi="GHEA Grapalat"/>
          <w:color w:val="000000"/>
          <w:lang w:val="hy-AM"/>
        </w:rPr>
        <w:t xml:space="preserve">կարգավորումների արդյունքում </w:t>
      </w:r>
      <w:r w:rsidR="004978E8">
        <w:rPr>
          <w:rFonts w:ascii="GHEA Grapalat" w:hAnsi="GHEA Grapalat"/>
          <w:color w:val="000000"/>
          <w:lang w:val="hy-AM"/>
        </w:rPr>
        <w:t>նոր կառուցվելի կամ վերակառուցվելիք ճանապարհային ծրագրերի իրականացման դեպքում</w:t>
      </w:r>
      <w:r w:rsidR="000922CF">
        <w:rPr>
          <w:rFonts w:ascii="GHEA Grapalat" w:hAnsi="GHEA Grapalat"/>
          <w:color w:val="000000"/>
          <w:lang w:val="hy-AM"/>
        </w:rPr>
        <w:t xml:space="preserve"> որոշ չափով կբարձնանա նաև Ծրագրի նախագծի արժեքը, որը հավասարեցվում է ճանապարհային անվտանգության աուդիտի իրականացման համար պահանջվող ֆինանսական միջոցների չափին։</w:t>
      </w:r>
    </w:p>
    <w:p w14:paraId="1AF869FC" w14:textId="77777777" w:rsidR="00952335" w:rsidRPr="00CB4516" w:rsidRDefault="00952335" w:rsidP="003125A2">
      <w:pPr>
        <w:shd w:val="clear" w:color="auto" w:fill="FFFFFF"/>
        <w:spacing w:line="276" w:lineRule="auto"/>
        <w:ind w:firstLine="720"/>
        <w:jc w:val="both"/>
        <w:rPr>
          <w:rFonts w:ascii="GHEA Grapalat" w:hAnsi="GHEA Grapalat"/>
          <w:color w:val="000000"/>
          <w:lang w:val="hy-AM"/>
        </w:rPr>
      </w:pPr>
    </w:p>
    <w:p w14:paraId="4706A47D" w14:textId="77777777" w:rsidR="00952335" w:rsidRPr="00CB4516" w:rsidRDefault="00952335" w:rsidP="003125A2">
      <w:pPr>
        <w:numPr>
          <w:ilvl w:val="0"/>
          <w:numId w:val="12"/>
        </w:numPr>
        <w:suppressAutoHyphens w:val="0"/>
        <w:spacing w:after="160" w:line="276" w:lineRule="auto"/>
        <w:ind w:left="1170"/>
        <w:jc w:val="both"/>
        <w:rPr>
          <w:rFonts w:ascii="GHEA Grapalat" w:hAnsi="GHEA Grapalat"/>
          <w:b/>
          <w:lang w:val="hy-AM"/>
        </w:rPr>
      </w:pPr>
      <w:r w:rsidRPr="00CB4516">
        <w:rPr>
          <w:rFonts w:ascii="GHEA Grapalat" w:hAnsi="GHEA Grapalat"/>
          <w:b/>
          <w:lang w:val="hy-AM"/>
        </w:rPr>
        <w:t xml:space="preserve">Կապը ռազմավարական փաստաթղթերի հետ </w:t>
      </w:r>
    </w:p>
    <w:p w14:paraId="389581AB" w14:textId="56926DD5" w:rsidR="00317C96" w:rsidRDefault="000539E2" w:rsidP="00317C96">
      <w:pPr>
        <w:pStyle w:val="ListParagraph"/>
        <w:tabs>
          <w:tab w:val="left" w:pos="426"/>
          <w:tab w:val="left" w:pos="567"/>
        </w:tabs>
        <w:ind w:left="0" w:firstLine="540"/>
        <w:jc w:val="both"/>
        <w:rPr>
          <w:rFonts w:ascii="GHEA Grapalat" w:hAnsi="GHEA Grapalat" w:cs="Sylfaen"/>
          <w:noProof/>
          <w:lang w:val="hy-AM"/>
        </w:rPr>
      </w:pPr>
      <w:r w:rsidRPr="007D7AD4">
        <w:rPr>
          <w:rFonts w:ascii="GHEA Grapalat" w:hAnsi="GHEA Grapalat" w:cs="Sylfaen"/>
          <w:lang w:val="hy-AM"/>
        </w:rPr>
        <w:tab/>
        <w:t xml:space="preserve">Նախագիծը բխում է Կառավարության 2021-2026թթ. ծրագրի «3.2 Ճանապարհաշինություն» գլխի </w:t>
      </w:r>
      <w:r w:rsidR="00317C96" w:rsidRPr="001451EC">
        <w:rPr>
          <w:rFonts w:ascii="GHEA Grapalat" w:hAnsi="GHEA Grapalat" w:cs="GHEA Grapalat"/>
          <w:lang w:val="hy-AM"/>
        </w:rPr>
        <w:t>3-րդ պարբերության 1</w:t>
      </w:r>
      <w:r w:rsidR="00317C96">
        <w:rPr>
          <w:rFonts w:ascii="GHEA Grapalat" w:hAnsi="GHEA Grapalat" w:cs="GHEA Grapalat"/>
          <w:lang w:val="hy-AM"/>
        </w:rPr>
        <w:t>1</w:t>
      </w:r>
      <w:r w:rsidR="00317C96" w:rsidRPr="001451EC">
        <w:rPr>
          <w:rFonts w:ascii="GHEA Grapalat" w:hAnsi="GHEA Grapalat" w:cs="GHEA Grapalat"/>
          <w:lang w:val="hy-AM"/>
        </w:rPr>
        <w:t>-րդ կետի՝ «</w:t>
      </w:r>
      <w:r w:rsidR="00317C96" w:rsidRPr="001451EC">
        <w:rPr>
          <w:rFonts w:ascii="GHEA Grapalat" w:hAnsi="GHEA Grapalat"/>
          <w:lang w:val="hy-AM"/>
        </w:rPr>
        <w:t>ճանապարհային անվտանգության համակարգի ներդրում՝ ճանապարհային անվտանգության ԵՄ հրահանգներին համապատասխան</w:t>
      </w:r>
      <w:r w:rsidR="00317C96">
        <w:rPr>
          <w:rFonts w:ascii="GHEA Grapalat" w:hAnsi="GHEA Grapalat"/>
          <w:lang w:val="hy-AM"/>
        </w:rPr>
        <w:t xml:space="preserve">» </w:t>
      </w:r>
      <w:r w:rsidR="00317C96">
        <w:rPr>
          <w:rFonts w:ascii="GHEA Grapalat" w:hAnsi="GHEA Grapalat" w:cs="Sylfaen"/>
          <w:lang w:val="hy-AM"/>
        </w:rPr>
        <w:t xml:space="preserve">և </w:t>
      </w:r>
      <w:r w:rsidR="00317C96" w:rsidRPr="007D7AD4">
        <w:rPr>
          <w:rFonts w:ascii="GHEA Grapalat" w:hAnsi="GHEA Grapalat" w:cs="Sylfaen"/>
          <w:lang w:val="hy-AM"/>
        </w:rPr>
        <w:t>13-րդ կետի՝ «ճանապարհային ոլորտում գործող օրենսդրության գնահատում և արդիականացում» միջոցառ</w:t>
      </w:r>
      <w:r w:rsidR="00317C96">
        <w:rPr>
          <w:rFonts w:ascii="GHEA Grapalat" w:hAnsi="GHEA Grapalat" w:cs="Sylfaen"/>
          <w:lang w:val="hy-AM"/>
        </w:rPr>
        <w:t>ումների</w:t>
      </w:r>
      <w:r w:rsidR="00317C96" w:rsidRPr="007D7AD4">
        <w:rPr>
          <w:rFonts w:ascii="GHEA Grapalat" w:hAnsi="GHEA Grapalat" w:cs="Sylfaen"/>
          <w:lang w:val="hy-AM"/>
        </w:rPr>
        <w:t xml:space="preserve"> իրականացման ահրաժեշտությունուից։</w:t>
      </w:r>
      <w:r w:rsidR="00317C96" w:rsidRPr="001451EC">
        <w:rPr>
          <w:rFonts w:ascii="GHEA Grapalat" w:hAnsi="GHEA Grapalat" w:cs="GHEA Grapalat"/>
          <w:lang w:val="hy-AM"/>
        </w:rPr>
        <w:t xml:space="preserve"> </w:t>
      </w:r>
    </w:p>
    <w:sectPr w:rsidR="00317C96"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0D9E" w14:textId="77777777" w:rsidR="00C6373D" w:rsidRDefault="00C6373D" w:rsidP="009167B5">
      <w:r>
        <w:separator/>
      </w:r>
    </w:p>
  </w:endnote>
  <w:endnote w:type="continuationSeparator" w:id="0">
    <w:p w14:paraId="13FFD88D" w14:textId="77777777" w:rsidR="00C6373D" w:rsidRDefault="00C6373D"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F5FC" w14:textId="77777777" w:rsidR="00C6373D" w:rsidRDefault="00C6373D" w:rsidP="009167B5">
      <w:r>
        <w:separator/>
      </w:r>
    </w:p>
  </w:footnote>
  <w:footnote w:type="continuationSeparator" w:id="0">
    <w:p w14:paraId="449B0DB1" w14:textId="77777777" w:rsidR="00C6373D" w:rsidRDefault="00C6373D"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2564776"/>
    <w:multiLevelType w:val="hybridMultilevel"/>
    <w:tmpl w:val="F542AE00"/>
    <w:lvl w:ilvl="0" w:tplc="C0A29868">
      <w:start w:val="1"/>
      <w:numFmt w:val="decimal"/>
      <w:lvlText w:val="%1)"/>
      <w:lvlJc w:val="left"/>
      <w:pPr>
        <w:ind w:left="1534" w:hanging="360"/>
      </w:pPr>
      <w:rPr>
        <w:rFonts w:cstheme="minorBidi" w:hint="default"/>
        <w:b w:val="0"/>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8854E7B"/>
    <w:multiLevelType w:val="hybridMultilevel"/>
    <w:tmpl w:val="EE64224E"/>
    <w:lvl w:ilvl="0" w:tplc="F7622A4C">
      <w:start w:val="1"/>
      <w:numFmt w:val="decimal"/>
      <w:lvlText w:val="%1)"/>
      <w:lvlJc w:val="left"/>
      <w:pPr>
        <w:ind w:left="1069" w:hanging="360"/>
      </w:pPr>
      <w:rPr>
        <w:rFonts w:ascii="GHEA Grapalat" w:eastAsia="Times New Roman" w:hAnsi="GHEA Grapalat"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192229F"/>
    <w:multiLevelType w:val="hybridMultilevel"/>
    <w:tmpl w:val="B330A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A1E4E"/>
    <w:multiLevelType w:val="hybridMultilevel"/>
    <w:tmpl w:val="0C0A479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7B70858"/>
    <w:multiLevelType w:val="hybridMultilevel"/>
    <w:tmpl w:val="8DCC34E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C7664A"/>
    <w:multiLevelType w:val="hybridMultilevel"/>
    <w:tmpl w:val="2FCAB2CC"/>
    <w:lvl w:ilvl="0" w:tplc="80EC7A16">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31322"/>
    <w:multiLevelType w:val="hybridMultilevel"/>
    <w:tmpl w:val="8FB4639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55076B"/>
    <w:multiLevelType w:val="hybridMultilevel"/>
    <w:tmpl w:val="7C68298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70F709B2"/>
    <w:multiLevelType w:val="hybridMultilevel"/>
    <w:tmpl w:val="5F56E584"/>
    <w:lvl w:ilvl="0" w:tplc="8FC4CC96">
      <w:start w:val="1"/>
      <w:numFmt w:val="bullet"/>
      <w:lvlText w:val=""/>
      <w:lvlJc w:val="left"/>
      <w:pPr>
        <w:tabs>
          <w:tab w:val="num" w:pos="720"/>
        </w:tabs>
        <w:ind w:left="720" w:hanging="360"/>
      </w:pPr>
      <w:rPr>
        <w:rFonts w:ascii="Wingdings" w:hAnsi="Wingdings" w:hint="default"/>
      </w:rPr>
    </w:lvl>
    <w:lvl w:ilvl="1" w:tplc="2B0857BE" w:tentative="1">
      <w:start w:val="1"/>
      <w:numFmt w:val="bullet"/>
      <w:lvlText w:val=""/>
      <w:lvlJc w:val="left"/>
      <w:pPr>
        <w:tabs>
          <w:tab w:val="num" w:pos="1440"/>
        </w:tabs>
        <w:ind w:left="1440" w:hanging="360"/>
      </w:pPr>
      <w:rPr>
        <w:rFonts w:ascii="Wingdings" w:hAnsi="Wingdings" w:hint="default"/>
      </w:rPr>
    </w:lvl>
    <w:lvl w:ilvl="2" w:tplc="65F4C2D0" w:tentative="1">
      <w:start w:val="1"/>
      <w:numFmt w:val="bullet"/>
      <w:lvlText w:val=""/>
      <w:lvlJc w:val="left"/>
      <w:pPr>
        <w:tabs>
          <w:tab w:val="num" w:pos="2160"/>
        </w:tabs>
        <w:ind w:left="2160" w:hanging="360"/>
      </w:pPr>
      <w:rPr>
        <w:rFonts w:ascii="Wingdings" w:hAnsi="Wingdings" w:hint="default"/>
      </w:rPr>
    </w:lvl>
    <w:lvl w:ilvl="3" w:tplc="2C80A9E4" w:tentative="1">
      <w:start w:val="1"/>
      <w:numFmt w:val="bullet"/>
      <w:lvlText w:val=""/>
      <w:lvlJc w:val="left"/>
      <w:pPr>
        <w:tabs>
          <w:tab w:val="num" w:pos="2880"/>
        </w:tabs>
        <w:ind w:left="2880" w:hanging="360"/>
      </w:pPr>
      <w:rPr>
        <w:rFonts w:ascii="Wingdings" w:hAnsi="Wingdings" w:hint="default"/>
      </w:rPr>
    </w:lvl>
    <w:lvl w:ilvl="4" w:tplc="10027050" w:tentative="1">
      <w:start w:val="1"/>
      <w:numFmt w:val="bullet"/>
      <w:lvlText w:val=""/>
      <w:lvlJc w:val="left"/>
      <w:pPr>
        <w:tabs>
          <w:tab w:val="num" w:pos="3600"/>
        </w:tabs>
        <w:ind w:left="3600" w:hanging="360"/>
      </w:pPr>
      <w:rPr>
        <w:rFonts w:ascii="Wingdings" w:hAnsi="Wingdings" w:hint="default"/>
      </w:rPr>
    </w:lvl>
    <w:lvl w:ilvl="5" w:tplc="17DEEA88" w:tentative="1">
      <w:start w:val="1"/>
      <w:numFmt w:val="bullet"/>
      <w:lvlText w:val=""/>
      <w:lvlJc w:val="left"/>
      <w:pPr>
        <w:tabs>
          <w:tab w:val="num" w:pos="4320"/>
        </w:tabs>
        <w:ind w:left="4320" w:hanging="360"/>
      </w:pPr>
      <w:rPr>
        <w:rFonts w:ascii="Wingdings" w:hAnsi="Wingdings" w:hint="default"/>
      </w:rPr>
    </w:lvl>
    <w:lvl w:ilvl="6" w:tplc="E2D6C6C6" w:tentative="1">
      <w:start w:val="1"/>
      <w:numFmt w:val="bullet"/>
      <w:lvlText w:val=""/>
      <w:lvlJc w:val="left"/>
      <w:pPr>
        <w:tabs>
          <w:tab w:val="num" w:pos="5040"/>
        </w:tabs>
        <w:ind w:left="5040" w:hanging="360"/>
      </w:pPr>
      <w:rPr>
        <w:rFonts w:ascii="Wingdings" w:hAnsi="Wingdings" w:hint="default"/>
      </w:rPr>
    </w:lvl>
    <w:lvl w:ilvl="7" w:tplc="31EA296A" w:tentative="1">
      <w:start w:val="1"/>
      <w:numFmt w:val="bullet"/>
      <w:lvlText w:val=""/>
      <w:lvlJc w:val="left"/>
      <w:pPr>
        <w:tabs>
          <w:tab w:val="num" w:pos="5760"/>
        </w:tabs>
        <w:ind w:left="5760" w:hanging="360"/>
      </w:pPr>
      <w:rPr>
        <w:rFonts w:ascii="Wingdings" w:hAnsi="Wingdings" w:hint="default"/>
      </w:rPr>
    </w:lvl>
    <w:lvl w:ilvl="8" w:tplc="2E920E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0720597">
    <w:abstractNumId w:val="18"/>
  </w:num>
  <w:num w:numId="2" w16cid:durableId="1064645672">
    <w:abstractNumId w:val="24"/>
  </w:num>
  <w:num w:numId="3" w16cid:durableId="262031575">
    <w:abstractNumId w:val="23"/>
  </w:num>
  <w:num w:numId="4" w16cid:durableId="29310126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6461">
    <w:abstractNumId w:val="1"/>
  </w:num>
  <w:num w:numId="6" w16cid:durableId="219564587">
    <w:abstractNumId w:val="16"/>
  </w:num>
  <w:num w:numId="7" w16cid:durableId="1162626601">
    <w:abstractNumId w:val="6"/>
  </w:num>
  <w:num w:numId="8" w16cid:durableId="1333996568">
    <w:abstractNumId w:val="0"/>
  </w:num>
  <w:num w:numId="9" w16cid:durableId="2082827102">
    <w:abstractNumId w:val="11"/>
  </w:num>
  <w:num w:numId="10" w16cid:durableId="839929824">
    <w:abstractNumId w:val="17"/>
  </w:num>
  <w:num w:numId="11" w16cid:durableId="1600791455">
    <w:abstractNumId w:val="10"/>
  </w:num>
  <w:num w:numId="12" w16cid:durableId="408964857">
    <w:abstractNumId w:val="21"/>
  </w:num>
  <w:num w:numId="13" w16cid:durableId="2000881590">
    <w:abstractNumId w:val="5"/>
  </w:num>
  <w:num w:numId="14" w16cid:durableId="1917282060">
    <w:abstractNumId w:val="20"/>
  </w:num>
  <w:num w:numId="15" w16cid:durableId="493758747">
    <w:abstractNumId w:val="3"/>
  </w:num>
  <w:num w:numId="16" w16cid:durableId="79761333">
    <w:abstractNumId w:val="12"/>
  </w:num>
  <w:num w:numId="17" w16cid:durableId="1405370844">
    <w:abstractNumId w:val="25"/>
  </w:num>
  <w:num w:numId="18" w16cid:durableId="1246763013">
    <w:abstractNumId w:val="2"/>
  </w:num>
  <w:num w:numId="19" w16cid:durableId="1221133639">
    <w:abstractNumId w:val="22"/>
  </w:num>
  <w:num w:numId="20" w16cid:durableId="1399943130">
    <w:abstractNumId w:val="15"/>
  </w:num>
  <w:num w:numId="21" w16cid:durableId="2055230012">
    <w:abstractNumId w:val="8"/>
  </w:num>
  <w:num w:numId="22" w16cid:durableId="1571305173">
    <w:abstractNumId w:val="14"/>
  </w:num>
  <w:num w:numId="23" w16cid:durableId="1219902466">
    <w:abstractNumId w:val="13"/>
  </w:num>
  <w:num w:numId="24" w16cid:durableId="169569572">
    <w:abstractNumId w:val="19"/>
  </w:num>
  <w:num w:numId="25" w16cid:durableId="1945578209">
    <w:abstractNumId w:val="9"/>
  </w:num>
  <w:num w:numId="26" w16cid:durableId="802968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05EDB"/>
    <w:rsid w:val="00031B37"/>
    <w:rsid w:val="00037F0C"/>
    <w:rsid w:val="00037F4D"/>
    <w:rsid w:val="000539E2"/>
    <w:rsid w:val="00061712"/>
    <w:rsid w:val="00062340"/>
    <w:rsid w:val="00062941"/>
    <w:rsid w:val="000629DD"/>
    <w:rsid w:val="000673C0"/>
    <w:rsid w:val="00074745"/>
    <w:rsid w:val="000756D1"/>
    <w:rsid w:val="000766A1"/>
    <w:rsid w:val="00086B52"/>
    <w:rsid w:val="000922CF"/>
    <w:rsid w:val="000A58D4"/>
    <w:rsid w:val="000B5A14"/>
    <w:rsid w:val="000C125C"/>
    <w:rsid w:val="000E67A6"/>
    <w:rsid w:val="000E6B93"/>
    <w:rsid w:val="000E767E"/>
    <w:rsid w:val="001068AE"/>
    <w:rsid w:val="0011222B"/>
    <w:rsid w:val="0011340F"/>
    <w:rsid w:val="00114008"/>
    <w:rsid w:val="0013257F"/>
    <w:rsid w:val="00154643"/>
    <w:rsid w:val="00155029"/>
    <w:rsid w:val="001634A1"/>
    <w:rsid w:val="00167D8E"/>
    <w:rsid w:val="00182206"/>
    <w:rsid w:val="001900CD"/>
    <w:rsid w:val="001A0896"/>
    <w:rsid w:val="001A2CE5"/>
    <w:rsid w:val="001A59FC"/>
    <w:rsid w:val="001C1496"/>
    <w:rsid w:val="001C22EE"/>
    <w:rsid w:val="001C3C83"/>
    <w:rsid w:val="001D124F"/>
    <w:rsid w:val="001D266B"/>
    <w:rsid w:val="001D2F2A"/>
    <w:rsid w:val="001E2464"/>
    <w:rsid w:val="001E2B34"/>
    <w:rsid w:val="001E2E50"/>
    <w:rsid w:val="001E7E23"/>
    <w:rsid w:val="001F3627"/>
    <w:rsid w:val="001F706A"/>
    <w:rsid w:val="001F7672"/>
    <w:rsid w:val="002010DD"/>
    <w:rsid w:val="00206697"/>
    <w:rsid w:val="002101B5"/>
    <w:rsid w:val="00220195"/>
    <w:rsid w:val="0022475A"/>
    <w:rsid w:val="0025417B"/>
    <w:rsid w:val="002676B1"/>
    <w:rsid w:val="002707CA"/>
    <w:rsid w:val="002A2343"/>
    <w:rsid w:val="002B6BED"/>
    <w:rsid w:val="002C48B8"/>
    <w:rsid w:val="002F5099"/>
    <w:rsid w:val="00305C83"/>
    <w:rsid w:val="0030762F"/>
    <w:rsid w:val="00307A1B"/>
    <w:rsid w:val="00307F52"/>
    <w:rsid w:val="00311586"/>
    <w:rsid w:val="003125A2"/>
    <w:rsid w:val="00312AA9"/>
    <w:rsid w:val="00317C96"/>
    <w:rsid w:val="0034286A"/>
    <w:rsid w:val="0034575E"/>
    <w:rsid w:val="00345E12"/>
    <w:rsid w:val="00355BC8"/>
    <w:rsid w:val="00361823"/>
    <w:rsid w:val="0036635B"/>
    <w:rsid w:val="00381529"/>
    <w:rsid w:val="0039112C"/>
    <w:rsid w:val="003A3568"/>
    <w:rsid w:val="003A567E"/>
    <w:rsid w:val="003B0C9A"/>
    <w:rsid w:val="003B1893"/>
    <w:rsid w:val="003B2418"/>
    <w:rsid w:val="003B2F41"/>
    <w:rsid w:val="003C030D"/>
    <w:rsid w:val="003E2773"/>
    <w:rsid w:val="00405C3F"/>
    <w:rsid w:val="004150BA"/>
    <w:rsid w:val="00415F41"/>
    <w:rsid w:val="00423A1B"/>
    <w:rsid w:val="00435477"/>
    <w:rsid w:val="004451DE"/>
    <w:rsid w:val="004524EF"/>
    <w:rsid w:val="00453A06"/>
    <w:rsid w:val="00465D01"/>
    <w:rsid w:val="004978E8"/>
    <w:rsid w:val="004A1ED2"/>
    <w:rsid w:val="004A742A"/>
    <w:rsid w:val="004A78F4"/>
    <w:rsid w:val="004B566E"/>
    <w:rsid w:val="004C4B34"/>
    <w:rsid w:val="004E5F20"/>
    <w:rsid w:val="004F4A04"/>
    <w:rsid w:val="005261F1"/>
    <w:rsid w:val="00546886"/>
    <w:rsid w:val="00556D49"/>
    <w:rsid w:val="00561526"/>
    <w:rsid w:val="00563F18"/>
    <w:rsid w:val="00565355"/>
    <w:rsid w:val="00567B5C"/>
    <w:rsid w:val="00574918"/>
    <w:rsid w:val="005801F5"/>
    <w:rsid w:val="00596A6C"/>
    <w:rsid w:val="005B4830"/>
    <w:rsid w:val="005C2D3D"/>
    <w:rsid w:val="005E3FA3"/>
    <w:rsid w:val="00602BAA"/>
    <w:rsid w:val="00612462"/>
    <w:rsid w:val="00621226"/>
    <w:rsid w:val="006263FA"/>
    <w:rsid w:val="00630AB2"/>
    <w:rsid w:val="0063547C"/>
    <w:rsid w:val="006471FF"/>
    <w:rsid w:val="00656663"/>
    <w:rsid w:val="00676F0A"/>
    <w:rsid w:val="006906C0"/>
    <w:rsid w:val="006907DD"/>
    <w:rsid w:val="006910E2"/>
    <w:rsid w:val="006A205F"/>
    <w:rsid w:val="006D2A59"/>
    <w:rsid w:val="006F036C"/>
    <w:rsid w:val="006F154E"/>
    <w:rsid w:val="00713B66"/>
    <w:rsid w:val="00716094"/>
    <w:rsid w:val="007309B7"/>
    <w:rsid w:val="00731C1B"/>
    <w:rsid w:val="007331BB"/>
    <w:rsid w:val="00735D70"/>
    <w:rsid w:val="00750A77"/>
    <w:rsid w:val="00774E08"/>
    <w:rsid w:val="00776239"/>
    <w:rsid w:val="00784FA2"/>
    <w:rsid w:val="0078550E"/>
    <w:rsid w:val="0078752B"/>
    <w:rsid w:val="00793918"/>
    <w:rsid w:val="00797ECA"/>
    <w:rsid w:val="007A33D8"/>
    <w:rsid w:val="007A6FEC"/>
    <w:rsid w:val="007D4D33"/>
    <w:rsid w:val="007D7AD4"/>
    <w:rsid w:val="0080060F"/>
    <w:rsid w:val="008012CE"/>
    <w:rsid w:val="00802430"/>
    <w:rsid w:val="00817115"/>
    <w:rsid w:val="00844F16"/>
    <w:rsid w:val="00850691"/>
    <w:rsid w:val="00854CFB"/>
    <w:rsid w:val="008578F3"/>
    <w:rsid w:val="00876141"/>
    <w:rsid w:val="00891DDB"/>
    <w:rsid w:val="008B3D66"/>
    <w:rsid w:val="008C34F8"/>
    <w:rsid w:val="008C4F04"/>
    <w:rsid w:val="008D3AFE"/>
    <w:rsid w:val="008E55FE"/>
    <w:rsid w:val="008F169B"/>
    <w:rsid w:val="008F67D1"/>
    <w:rsid w:val="009030B3"/>
    <w:rsid w:val="0091532B"/>
    <w:rsid w:val="009167B5"/>
    <w:rsid w:val="00923A4C"/>
    <w:rsid w:val="009334B7"/>
    <w:rsid w:val="00934216"/>
    <w:rsid w:val="00937886"/>
    <w:rsid w:val="00952335"/>
    <w:rsid w:val="00960AF1"/>
    <w:rsid w:val="00966C7B"/>
    <w:rsid w:val="00972CE3"/>
    <w:rsid w:val="00985D7E"/>
    <w:rsid w:val="009A020E"/>
    <w:rsid w:val="009B54D4"/>
    <w:rsid w:val="009C552B"/>
    <w:rsid w:val="009F73C6"/>
    <w:rsid w:val="00A04100"/>
    <w:rsid w:val="00A10015"/>
    <w:rsid w:val="00A13528"/>
    <w:rsid w:val="00A14088"/>
    <w:rsid w:val="00A16528"/>
    <w:rsid w:val="00A35C00"/>
    <w:rsid w:val="00A4780F"/>
    <w:rsid w:val="00A547F3"/>
    <w:rsid w:val="00A6668D"/>
    <w:rsid w:val="00A81E09"/>
    <w:rsid w:val="00A870A6"/>
    <w:rsid w:val="00A97CF4"/>
    <w:rsid w:val="00AB6D61"/>
    <w:rsid w:val="00AC30F3"/>
    <w:rsid w:val="00AE7F16"/>
    <w:rsid w:val="00B04A17"/>
    <w:rsid w:val="00B06975"/>
    <w:rsid w:val="00B10CF9"/>
    <w:rsid w:val="00B25746"/>
    <w:rsid w:val="00B26714"/>
    <w:rsid w:val="00B32CE8"/>
    <w:rsid w:val="00B37DDE"/>
    <w:rsid w:val="00B505A1"/>
    <w:rsid w:val="00B53242"/>
    <w:rsid w:val="00B57202"/>
    <w:rsid w:val="00B61444"/>
    <w:rsid w:val="00B658C4"/>
    <w:rsid w:val="00B65CA3"/>
    <w:rsid w:val="00B71D98"/>
    <w:rsid w:val="00B832A9"/>
    <w:rsid w:val="00BA1F7D"/>
    <w:rsid w:val="00BC480D"/>
    <w:rsid w:val="00BD3798"/>
    <w:rsid w:val="00BD65D3"/>
    <w:rsid w:val="00C0145E"/>
    <w:rsid w:val="00C10E39"/>
    <w:rsid w:val="00C11529"/>
    <w:rsid w:val="00C30FA6"/>
    <w:rsid w:val="00C42272"/>
    <w:rsid w:val="00C454B1"/>
    <w:rsid w:val="00C572F3"/>
    <w:rsid w:val="00C60379"/>
    <w:rsid w:val="00C615BD"/>
    <w:rsid w:val="00C61B65"/>
    <w:rsid w:val="00C6373D"/>
    <w:rsid w:val="00C67C72"/>
    <w:rsid w:val="00C76C40"/>
    <w:rsid w:val="00C80103"/>
    <w:rsid w:val="00C92BD9"/>
    <w:rsid w:val="00CB4516"/>
    <w:rsid w:val="00CB4F59"/>
    <w:rsid w:val="00CB5908"/>
    <w:rsid w:val="00CC7820"/>
    <w:rsid w:val="00D16E86"/>
    <w:rsid w:val="00D37500"/>
    <w:rsid w:val="00D5565B"/>
    <w:rsid w:val="00D85B79"/>
    <w:rsid w:val="00D963A2"/>
    <w:rsid w:val="00DA2C20"/>
    <w:rsid w:val="00DB587E"/>
    <w:rsid w:val="00DE3FD3"/>
    <w:rsid w:val="00DF0ACB"/>
    <w:rsid w:val="00E15B11"/>
    <w:rsid w:val="00E15CBA"/>
    <w:rsid w:val="00E3417E"/>
    <w:rsid w:val="00E35623"/>
    <w:rsid w:val="00E44A61"/>
    <w:rsid w:val="00E46B9A"/>
    <w:rsid w:val="00E602BE"/>
    <w:rsid w:val="00E7029F"/>
    <w:rsid w:val="00E864A3"/>
    <w:rsid w:val="00E91F05"/>
    <w:rsid w:val="00EA0EAE"/>
    <w:rsid w:val="00EB52AE"/>
    <w:rsid w:val="00EC3DEF"/>
    <w:rsid w:val="00EC4A7A"/>
    <w:rsid w:val="00EE6024"/>
    <w:rsid w:val="00EE74DE"/>
    <w:rsid w:val="00EF0D6E"/>
    <w:rsid w:val="00EF6044"/>
    <w:rsid w:val="00F156E2"/>
    <w:rsid w:val="00F17DC7"/>
    <w:rsid w:val="00F41046"/>
    <w:rsid w:val="00F505A5"/>
    <w:rsid w:val="00F51772"/>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Citation List"/>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 w:type="character" w:customStyle="1" w:styleId="Bodytext2">
    <w:name w:val="Body text (2)_"/>
    <w:basedOn w:val="DefaultParagraphFont"/>
    <w:link w:val="Bodytext20"/>
    <w:rsid w:val="00A10015"/>
    <w:rPr>
      <w:rFonts w:ascii="Verdana" w:eastAsia="Verdana" w:hAnsi="Verdana" w:cs="Verdana"/>
      <w:sz w:val="19"/>
      <w:szCs w:val="19"/>
      <w:shd w:val="clear" w:color="auto" w:fill="FFFFFF"/>
    </w:rPr>
  </w:style>
  <w:style w:type="character" w:customStyle="1" w:styleId="Bodytext29pt">
    <w:name w:val="Body text (2) + 9 pt"/>
    <w:basedOn w:val="Bodytext2"/>
    <w:rsid w:val="00A10015"/>
    <w:rPr>
      <w:rFonts w:ascii="Verdana" w:eastAsia="Verdana" w:hAnsi="Verdana" w:cs="Verdana"/>
      <w:color w:val="B2B3B5"/>
      <w:spacing w:val="0"/>
      <w:w w:val="100"/>
      <w:position w:val="0"/>
      <w:sz w:val="18"/>
      <w:szCs w:val="18"/>
      <w:shd w:val="clear" w:color="auto" w:fill="FFFFFF"/>
      <w:lang w:val="hy" w:eastAsia="en-US" w:bidi="en-US"/>
    </w:rPr>
  </w:style>
  <w:style w:type="paragraph" w:customStyle="1" w:styleId="Bodytext20">
    <w:name w:val="Body text (2)"/>
    <w:basedOn w:val="Normal"/>
    <w:link w:val="Bodytext2"/>
    <w:rsid w:val="00A10015"/>
    <w:pPr>
      <w:widowControl w:val="0"/>
      <w:shd w:val="clear" w:color="auto" w:fill="FFFFFF"/>
      <w:suppressAutoHyphens w:val="0"/>
      <w:spacing w:after="300" w:line="0" w:lineRule="atLeast"/>
      <w:ind w:hanging="360"/>
      <w:jc w:val="both"/>
    </w:pPr>
    <w:rPr>
      <w:rFonts w:ascii="Verdana" w:eastAsia="Verdana" w:hAnsi="Verdana" w:cs="Verdana"/>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837063524">
      <w:bodyDiv w:val="1"/>
      <w:marLeft w:val="0"/>
      <w:marRight w:val="0"/>
      <w:marTop w:val="0"/>
      <w:marBottom w:val="0"/>
      <w:divBdr>
        <w:top w:val="none" w:sz="0" w:space="0" w:color="auto"/>
        <w:left w:val="none" w:sz="0" w:space="0" w:color="auto"/>
        <w:bottom w:val="none" w:sz="0" w:space="0" w:color="auto"/>
        <w:right w:val="none" w:sz="0" w:space="0" w:color="auto"/>
      </w:divBdr>
      <w:divsChild>
        <w:div w:id="1784693734">
          <w:marLeft w:val="1094"/>
          <w:marRight w:val="0"/>
          <w:marTop w:val="200"/>
          <w:marBottom w:val="0"/>
          <w:divBdr>
            <w:top w:val="none" w:sz="0" w:space="0" w:color="auto"/>
            <w:left w:val="none" w:sz="0" w:space="0" w:color="auto"/>
            <w:bottom w:val="none" w:sz="0" w:space="0" w:color="auto"/>
            <w:right w:val="none" w:sz="0" w:space="0" w:color="auto"/>
          </w:divBdr>
        </w:div>
        <w:div w:id="808666588">
          <w:marLeft w:val="1094"/>
          <w:marRight w:val="0"/>
          <w:marTop w:val="200"/>
          <w:marBottom w:val="0"/>
          <w:divBdr>
            <w:top w:val="none" w:sz="0" w:space="0" w:color="auto"/>
            <w:left w:val="none" w:sz="0" w:space="0" w:color="auto"/>
            <w:bottom w:val="none" w:sz="0" w:space="0" w:color="auto"/>
            <w:right w:val="none" w:sz="0" w:space="0" w:color="auto"/>
          </w:divBdr>
        </w:div>
        <w:div w:id="219827405">
          <w:marLeft w:val="1094"/>
          <w:marRight w:val="0"/>
          <w:marTop w:val="200"/>
          <w:marBottom w:val="0"/>
          <w:divBdr>
            <w:top w:val="none" w:sz="0" w:space="0" w:color="auto"/>
            <w:left w:val="none" w:sz="0" w:space="0" w:color="auto"/>
            <w:bottom w:val="none" w:sz="0" w:space="0" w:color="auto"/>
            <w:right w:val="none" w:sz="0" w:space="0" w:color="auto"/>
          </w:divBdr>
        </w:div>
        <w:div w:id="568267641">
          <w:marLeft w:val="1094"/>
          <w:marRight w:val="0"/>
          <w:marTop w:val="200"/>
          <w:marBottom w:val="0"/>
          <w:divBdr>
            <w:top w:val="none" w:sz="0" w:space="0" w:color="auto"/>
            <w:left w:val="none" w:sz="0" w:space="0" w:color="auto"/>
            <w:bottom w:val="none" w:sz="0" w:space="0" w:color="auto"/>
            <w:right w:val="none" w:sz="0" w:space="0" w:color="auto"/>
          </w:divBdr>
        </w:div>
        <w:div w:id="1181431215">
          <w:marLeft w:val="1094"/>
          <w:marRight w:val="0"/>
          <w:marTop w:val="200"/>
          <w:marBottom w:val="0"/>
          <w:divBdr>
            <w:top w:val="none" w:sz="0" w:space="0" w:color="auto"/>
            <w:left w:val="none" w:sz="0" w:space="0" w:color="auto"/>
            <w:bottom w:val="none" w:sz="0" w:space="0" w:color="auto"/>
            <w:right w:val="none" w:sz="0" w:space="0" w:color="auto"/>
          </w:divBdr>
        </w:div>
        <w:div w:id="331494803">
          <w:marLeft w:val="1094"/>
          <w:marRight w:val="0"/>
          <w:marTop w:val="200"/>
          <w:marBottom w:val="0"/>
          <w:divBdr>
            <w:top w:val="none" w:sz="0" w:space="0" w:color="auto"/>
            <w:left w:val="none" w:sz="0" w:space="0" w:color="auto"/>
            <w:bottom w:val="none" w:sz="0" w:space="0" w:color="auto"/>
            <w:right w:val="none" w:sz="0" w:space="0" w:color="auto"/>
          </w:divBdr>
        </w:div>
      </w:divsChild>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97D6-2025-4658-8648-72F751AF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2151</Words>
  <Characters>12265</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Arevhat Poghosyan</cp:lastModifiedBy>
  <cp:revision>4</cp:revision>
  <dcterms:created xsi:type="dcterms:W3CDTF">2026-03-09T15:51:00Z</dcterms:created>
  <dcterms:modified xsi:type="dcterms:W3CDTF">2026-03-09T16:52:00Z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