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-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E6556B" w:rsidRPr="00E534FF" w:rsidRDefault="00E6556B" w:rsidP="00E6556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ԱՇՏԱՐԱԿ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ՀԱՄԱՅՆՔԻ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ԱՐՈՒՃ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ԱՄՐՈՑ</w:t>
      </w:r>
      <w:r w:rsidRP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ՊԱՏՄՈՒԹՅԱՆ ԵՎ ՄՇԱԿՈՒՅԹԻ ԱՆՇԱՐԺ ՀՈՒՇԱՐՁԱՆԻ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ԶԲԱՂԵՑՐԱԾ ՏԱՐԱԾՔԻ, ԿԻՑ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ԵՎ ԳՈՒՅՔԵՐԻ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ՆԿԱՏՄԱՄԲ ՀԱՆՐՈՒԹՅԱՆ ԳԵՐԱԿԱ ՇԱՀ ՃԱՆԱՉԵԼՈՒ ՄԱՍԻՆ</w:t>
      </w:r>
    </w:p>
    <w:p w:rsidR="003F065C" w:rsidRPr="002B27A3" w:rsidRDefault="003F065C" w:rsidP="003F065C">
      <w:pPr>
        <w:spacing w:after="0"/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:rsidR="003F065C" w:rsidRPr="00CF2BCC" w:rsidRDefault="003F065C" w:rsidP="00CF2BCC">
      <w:pPr>
        <w:pStyle w:val="ListParagraph"/>
        <w:numPr>
          <w:ilvl w:val="0"/>
          <w:numId w:val="1"/>
        </w:numPr>
        <w:spacing w:after="0"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hAnsi="GHEA Grapalat"/>
          <w:b/>
          <w:sz w:val="24"/>
          <w:szCs w:val="24"/>
          <w:lang w:val="af-ZA"/>
        </w:rPr>
        <w:t>Իրավական ակտի անհրաժեշտությունը</w:t>
      </w:r>
    </w:p>
    <w:p w:rsidR="003F065C" w:rsidRPr="00CF2BCC" w:rsidRDefault="003F065C" w:rsidP="00CF2BCC">
      <w:pPr>
        <w:spacing w:after="0" w:line="360" w:lineRule="auto"/>
        <w:ind w:left="-142" w:firstLine="493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hAnsi="GHEA Grapalat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1616710</wp:posOffset>
            </wp:positionV>
            <wp:extent cx="1270000" cy="762000"/>
            <wp:effectExtent l="0" t="0" r="635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CA8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 վարչական սահմաններում «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E6556B" w:rsidRPr="006F67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556B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պետ.ցուցիչ</w:t>
      </w:r>
      <w:r w:rsidR="00E6556B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2.22.1</w:t>
      </w:r>
      <w:r w:rsidR="00E6556B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515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հուշարձանի զբաղեցրած տարածքին</w:t>
      </w:r>
      <w:r w:rsidR="00CE4CA8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 w:rsid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գույքերի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նկատմամբ հանրության գերակա շահ ճանաչելու մասին</w:t>
      </w: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CF2BCC">
        <w:rPr>
          <w:rFonts w:ascii="GHEA Grapalat" w:hAnsi="GHEA Grapalat"/>
          <w:sz w:val="24"/>
          <w:szCs w:val="24"/>
          <w:lang w:val="hy-AM"/>
        </w:rPr>
        <w:t>Հայաստանի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որոշման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ընդունման  </w:t>
      </w:r>
      <w:r w:rsidRPr="00CF2BCC">
        <w:rPr>
          <w:rFonts w:ascii="GHEA Grapalat" w:hAnsi="GHEA Grapalat"/>
          <w:sz w:val="24"/>
          <w:szCs w:val="24"/>
          <w:lang w:val="af-ZA"/>
        </w:rPr>
        <w:t>անհրաժեշտությունը պայմանավորված է հուշարձանի տարածք</w:t>
      </w:r>
      <w:r w:rsidRPr="00CF2BCC">
        <w:rPr>
          <w:rFonts w:ascii="GHEA Grapalat" w:hAnsi="GHEA Grapalat"/>
          <w:sz w:val="24"/>
          <w:szCs w:val="24"/>
          <w:lang w:val="hy-AM"/>
        </w:rPr>
        <w:t>ն ամբողջա</w:t>
      </w:r>
      <w:r w:rsidR="005515F7">
        <w:rPr>
          <w:rFonts w:ascii="GHEA Grapalat" w:hAnsi="GHEA Grapalat"/>
          <w:sz w:val="24"/>
          <w:szCs w:val="24"/>
          <w:lang w:val="hy-AM"/>
        </w:rPr>
        <w:t>կանա</w:t>
      </w:r>
      <w:r w:rsidRPr="00CF2BCC">
        <w:rPr>
          <w:rFonts w:ascii="GHEA Grapalat" w:hAnsi="GHEA Grapalat"/>
          <w:sz w:val="24"/>
          <w:szCs w:val="24"/>
          <w:lang w:val="hy-AM"/>
        </w:rPr>
        <w:t>ցնելու,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պահպանությունն ապահովելու,</w:t>
      </w:r>
      <w:r w:rsidR="005515F7" w:rsidRPr="005515F7">
        <w:rPr>
          <w:rFonts w:ascii="GHEA Grapalat" w:hAnsi="GHEA Grapalat"/>
          <w:sz w:val="24"/>
          <w:szCs w:val="24"/>
          <w:lang w:val="hy-AM"/>
        </w:rPr>
        <w:t xml:space="preserve"> </w:t>
      </w:r>
      <w:r w:rsidR="005515F7" w:rsidRPr="00CF2BCC">
        <w:rPr>
          <w:rFonts w:ascii="GHEA Grapalat" w:hAnsi="GHEA Grapalat"/>
          <w:sz w:val="24"/>
          <w:szCs w:val="24"/>
          <w:lang w:val="hy-AM"/>
        </w:rPr>
        <w:t>ուսումնասիրություններ իրականացնելու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/>
          <w:sz w:val="24"/>
          <w:szCs w:val="24"/>
          <w:lang w:val="hy-AM"/>
        </w:rPr>
        <w:t>հնագիտական պեղումները կազմակերպելու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/>
          <w:sz w:val="24"/>
          <w:szCs w:val="24"/>
          <w:lang w:val="hy-AM"/>
        </w:rPr>
        <w:t>պահպանված կառույցների մնացորդների ամրակայման և վերականգնման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հուշարձանի օգտագործման նպատակով ներդրումային </w:t>
      </w:r>
      <w:r w:rsidRPr="00CF2BCC">
        <w:rPr>
          <w:rFonts w:ascii="GHEA Grapalat" w:hAnsi="GHEA Grapalat"/>
          <w:sz w:val="24"/>
          <w:szCs w:val="24"/>
          <w:lang w:val="af-ZA"/>
        </w:rPr>
        <w:t>ծրագրերի իրականացման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անհրաժեշտությամբ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3F065C" w:rsidRPr="00CF2BCC" w:rsidRDefault="003F065C" w:rsidP="00CF2BCC">
      <w:pPr>
        <w:pStyle w:val="ListParagraph"/>
        <w:tabs>
          <w:tab w:val="left" w:pos="400"/>
          <w:tab w:val="left" w:pos="600"/>
          <w:tab w:val="left" w:pos="990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hAnsi="GHEA Grapalat"/>
          <w:b/>
          <w:sz w:val="24"/>
          <w:szCs w:val="24"/>
        </w:rPr>
        <w:t>2</w:t>
      </w:r>
      <w:r w:rsidR="00F04565" w:rsidRPr="00CF2BCC">
        <w:rPr>
          <w:rFonts w:ascii="GHEA Grapalat" w:hAnsi="GHEA Grapalat"/>
          <w:b/>
          <w:sz w:val="24"/>
          <w:szCs w:val="24"/>
        </w:rPr>
        <w:t>.</w:t>
      </w:r>
      <w:r w:rsidRPr="00CF2BCC">
        <w:rPr>
          <w:rFonts w:ascii="GHEA Grapalat" w:hAnsi="GHEA Grapalat"/>
          <w:b/>
          <w:sz w:val="24"/>
          <w:szCs w:val="24"/>
        </w:rPr>
        <w:t xml:space="preserve"> </w:t>
      </w:r>
      <w:r w:rsidRPr="00CF2BCC"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:rsidR="00AC1913" w:rsidRPr="00AC1913" w:rsidRDefault="00AC1913" w:rsidP="00AC19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11D01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հուշարձանի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հիշատակում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դ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պատմիչ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Եղիշեն՝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թիվս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Արշակունյաց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ժամանակաշրջանի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այլ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զորակայանների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ոչնչացվել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էին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/</w:t>
      </w:r>
      <w:r w:rsidRPr="00711D01">
        <w:rPr>
          <w:rFonts w:ascii="GHEA Grapalat" w:hAnsi="GHEA Grapalat" w:cs="Sylfaen"/>
          <w:sz w:val="24"/>
          <w:szCs w:val="24"/>
          <w:lang w:val="hy-AM"/>
        </w:rPr>
        <w:t>իսկ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ըստ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Փավստոս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Բուզանդի՝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նվաճվել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էին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/ 450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թ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պարսկական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լծի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դեմ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ծավալված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ապստամբության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Ուսումնասիրությունները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հաստատեցին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Փավստոս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Բուզանդի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ամրոցը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գոյատևել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11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դ</w:t>
      </w:r>
      <w:r w:rsidR="00711D01">
        <w:rPr>
          <w:rFonts w:ascii="GHEA Grapalat" w:hAnsi="GHEA Grapalat"/>
          <w:sz w:val="24"/>
          <w:szCs w:val="24"/>
          <w:lang w:val="af-ZA"/>
        </w:rPr>
        <w:t xml:space="preserve">.: </w:t>
      </w:r>
      <w:bookmarkStart w:id="0" w:name="_GoBack"/>
      <w:bookmarkEnd w:id="0"/>
      <w:r w:rsidRPr="00711D01">
        <w:rPr>
          <w:rFonts w:ascii="GHEA Grapalat" w:hAnsi="GHEA Grapalat" w:cs="Sylfaen"/>
          <w:sz w:val="24"/>
          <w:szCs w:val="24"/>
          <w:lang w:val="hy-AM"/>
        </w:rPr>
        <w:t>Պատմիչներ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1D01">
        <w:rPr>
          <w:rFonts w:ascii="GHEA Grapalat" w:hAnsi="GHEA Grapalat" w:cs="Sylfaen"/>
          <w:sz w:val="24"/>
          <w:szCs w:val="24"/>
          <w:lang w:val="hy-AM"/>
        </w:rPr>
        <w:t>Հովհ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73FF4">
        <w:rPr>
          <w:rFonts w:ascii="GHEA Grapalat" w:hAnsi="GHEA Grapalat" w:cs="Sylfaen"/>
          <w:sz w:val="24"/>
          <w:szCs w:val="24"/>
        </w:rPr>
        <w:t>Դրասխանակերտցու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73FF4">
        <w:rPr>
          <w:rFonts w:ascii="GHEA Grapalat" w:hAnsi="GHEA Grapalat" w:cs="Sylfaen"/>
          <w:sz w:val="24"/>
          <w:szCs w:val="24"/>
        </w:rPr>
        <w:t>Կաղանկատվացու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Սեբեոսի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Ստ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73FF4">
        <w:rPr>
          <w:rFonts w:ascii="GHEA Grapalat" w:hAnsi="GHEA Grapalat" w:cs="Sylfaen"/>
          <w:sz w:val="24"/>
          <w:szCs w:val="24"/>
        </w:rPr>
        <w:t>Ասողիկի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այլոց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տեղեկությունները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հիմք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տալիս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ենթադրելու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որ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ամրոցը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գործել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ինչպես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արաբական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տիրապետության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ժամանակ</w:t>
      </w:r>
      <w:r w:rsidR="00711D0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այնպես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Բագրատունյաց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դարաշրջանում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Զաքարյանների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ժամանակ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ամրոցը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կորցրել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իր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պաշտ</w:t>
      </w:r>
      <w:r w:rsidR="00711D01">
        <w:rPr>
          <w:rFonts w:ascii="GHEA Grapalat" w:hAnsi="GHEA Grapalat" w:cs="Sylfaen"/>
          <w:sz w:val="24"/>
          <w:szCs w:val="24"/>
          <w:lang w:val="hy-AM"/>
        </w:rPr>
        <w:t>պա</w:t>
      </w:r>
      <w:r w:rsidRPr="00773FF4">
        <w:rPr>
          <w:rFonts w:ascii="GHEA Grapalat" w:hAnsi="GHEA Grapalat" w:cs="Sylfaen"/>
          <w:sz w:val="24"/>
          <w:szCs w:val="24"/>
        </w:rPr>
        <w:t>նական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նշանակությունը</w:t>
      </w:r>
      <w:r w:rsidRPr="00AC1913">
        <w:rPr>
          <w:rFonts w:ascii="GHEA Grapalat" w:hAnsi="GHEA Grapalat"/>
          <w:sz w:val="24"/>
          <w:szCs w:val="24"/>
          <w:lang w:val="af-ZA"/>
        </w:rPr>
        <w:t>:</w:t>
      </w:r>
    </w:p>
    <w:p w:rsidR="00AC1913" w:rsidRPr="00AC1913" w:rsidRDefault="00AC1913" w:rsidP="00AC19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73FF4">
        <w:rPr>
          <w:rFonts w:ascii="GHEA Grapalat" w:hAnsi="GHEA Grapalat" w:cs="Sylfaen"/>
          <w:sz w:val="24"/>
          <w:szCs w:val="24"/>
        </w:rPr>
        <w:t>Ամրոցը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կառուցվել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ուշ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անտիկ</w:t>
      </w:r>
      <w:r w:rsidRPr="00AC1913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վաղ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միջնադարյան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զորակայանների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ճարտարապետության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օրինակով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Հուշարձանի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հատակագիծը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հավանաբար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ուղղանկյուն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փոքր</w:t>
      </w:r>
      <w:r w:rsidRPr="00AC1913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ինչ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երկարավուն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Տեղադրված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հս</w:t>
      </w:r>
      <w:r w:rsidRPr="00AC1913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ամ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հվ</w:t>
      </w:r>
      <w:r w:rsidRPr="00AC1913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աե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առանցքներով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Պեղումների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ժամանակ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բացվել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անկյունային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պատի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քառակուսի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հատակագծով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երկու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կարկառվող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ներսից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դատարկ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երեքական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աշտարակների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պատերը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Աշտարակների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մեջ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lastRenderedPageBreak/>
        <w:t>ամրոցի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ներսից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պահպանվել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մուտքերի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բացվածքները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Ապարանքը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տեղադրված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ամրոցի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հս</w:t>
      </w:r>
      <w:r w:rsidRPr="00AC1913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ամ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անկյունում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Պատերի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հաստությունը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1.8-2 </w:t>
      </w:r>
      <w:r w:rsidRPr="00773FF4">
        <w:rPr>
          <w:rFonts w:ascii="GHEA Grapalat" w:hAnsi="GHEA Grapalat" w:cs="Sylfaen"/>
          <w:sz w:val="24"/>
          <w:szCs w:val="24"/>
        </w:rPr>
        <w:t>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Շարվածքը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երկշար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է՝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կրաշաղախով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Երեսպատված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սրբատաշ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տուֆով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Պատերն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ունեն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որմնախարիսխ՝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0.6-1.2 </w:t>
      </w:r>
      <w:r w:rsidRPr="00773FF4">
        <w:rPr>
          <w:rFonts w:ascii="GHEA Grapalat" w:hAnsi="GHEA Grapalat" w:cs="Sylfaen"/>
          <w:sz w:val="24"/>
          <w:szCs w:val="24"/>
        </w:rPr>
        <w:t>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չափեր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ունեցող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անմշակ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քարերից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շարված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Շարվածքի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լիցքի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հարաբերությունը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1:3-</w:t>
      </w:r>
      <w:r w:rsidRPr="00773FF4">
        <w:rPr>
          <w:rFonts w:ascii="GHEA Grapalat" w:hAnsi="GHEA Grapalat" w:cs="Sylfaen"/>
          <w:sz w:val="24"/>
          <w:szCs w:val="24"/>
        </w:rPr>
        <w:t>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Պեղումների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ժամանակ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բացվել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մշակութային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երեք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շերտ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որոնք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թվագրվում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վաղ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զարգացած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ուշ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միջնադարով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Բացվել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նաև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պալատական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շինությունների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պատերի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առաջին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շարքերը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Հուշարձանի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վերին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շերտը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վնասված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ուշ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շինություններից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/</w:t>
      </w:r>
      <w:r w:rsidRPr="00773FF4">
        <w:rPr>
          <w:rFonts w:ascii="GHEA Grapalat" w:hAnsi="GHEA Grapalat" w:cs="Sylfaen"/>
          <w:sz w:val="24"/>
          <w:szCs w:val="24"/>
        </w:rPr>
        <w:t>բնակելի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տներ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կաթսայատուն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AC1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այլն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C1913" w:rsidRDefault="00AC1913" w:rsidP="00AC1913">
      <w:pPr>
        <w:spacing w:after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773FF4">
        <w:rPr>
          <w:rFonts w:ascii="GHEA Grapalat" w:hAnsi="GHEA Grapalat" w:cs="Sylfaen"/>
          <w:sz w:val="24"/>
          <w:szCs w:val="24"/>
        </w:rPr>
        <w:t>Արուճի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վաղ</w:t>
      </w:r>
      <w:r w:rsidRPr="00711D01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միջնադարյան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ամրոցի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բացառիկությունը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նրանում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73FF4">
        <w:rPr>
          <w:rFonts w:ascii="GHEA Grapalat" w:hAnsi="GHEA Grapalat" w:cs="Sylfaen"/>
          <w:sz w:val="24"/>
          <w:szCs w:val="24"/>
        </w:rPr>
        <w:t>որ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այն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կրել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4-6 </w:t>
      </w:r>
      <w:r w:rsidRPr="00773FF4">
        <w:rPr>
          <w:rFonts w:ascii="GHEA Grapalat" w:hAnsi="GHEA Grapalat" w:cs="Sylfaen"/>
          <w:sz w:val="24"/>
          <w:szCs w:val="24"/>
        </w:rPr>
        <w:t>դդ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73FF4">
        <w:rPr>
          <w:rFonts w:ascii="GHEA Grapalat" w:hAnsi="GHEA Grapalat" w:cs="Sylfaen"/>
          <w:sz w:val="24"/>
          <w:szCs w:val="24"/>
        </w:rPr>
        <w:t>Արշակունյաց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մարզպանության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ժամանակաշրջանի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պետական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թագավորական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զորքերի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ձմեռանոցի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ֆունկցիաները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Այն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իր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կայազորային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հզորությամբ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փակել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անցումը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դեպի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Արարատյան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դաշտ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հս</w:t>
      </w:r>
      <w:r w:rsidRPr="00711D01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ից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և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իշխել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պատմական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Արագածոտնի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պաշտպանական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կառույցների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համակարգում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73FF4">
        <w:rPr>
          <w:rFonts w:ascii="GHEA Grapalat" w:hAnsi="GHEA Grapalat" w:cs="Sylfaen"/>
          <w:sz w:val="24"/>
          <w:szCs w:val="24"/>
        </w:rPr>
        <w:t>Հյուսիսային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պաշտպանական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ամբողջ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համակարգում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հանգուցային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օղակ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է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եղել՝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պաշտպանելով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նաև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Արտաշատ</w:t>
      </w:r>
      <w:r w:rsidRPr="00711D01">
        <w:rPr>
          <w:rFonts w:ascii="GHEA Grapalat" w:hAnsi="GHEA Grapalat"/>
          <w:sz w:val="24"/>
          <w:szCs w:val="24"/>
          <w:lang w:val="af-ZA"/>
        </w:rPr>
        <w:t>-</w:t>
      </w:r>
      <w:r w:rsidRPr="00773FF4">
        <w:rPr>
          <w:rFonts w:ascii="GHEA Grapalat" w:hAnsi="GHEA Grapalat" w:cs="Sylfaen"/>
          <w:sz w:val="24"/>
          <w:szCs w:val="24"/>
        </w:rPr>
        <w:t>Դիոսկուրիա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ստրատեգիական</w:t>
      </w:r>
      <w:r w:rsidRPr="00711D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3FF4">
        <w:rPr>
          <w:rFonts w:ascii="GHEA Grapalat" w:hAnsi="GHEA Grapalat" w:cs="Sylfaen"/>
          <w:sz w:val="24"/>
          <w:szCs w:val="24"/>
        </w:rPr>
        <w:t>ճանապարհը</w:t>
      </w:r>
      <w:r w:rsidRPr="00711D01">
        <w:rPr>
          <w:rFonts w:ascii="GHEA Grapalat" w:hAnsi="GHEA Grapalat"/>
          <w:sz w:val="24"/>
          <w:szCs w:val="24"/>
          <w:lang w:val="af-ZA"/>
        </w:rPr>
        <w:t>:</w:t>
      </w:r>
      <w:r w:rsidRPr="00711D01">
        <w:rPr>
          <w:lang w:val="af-ZA"/>
        </w:rPr>
        <w:t xml:space="preserve"> </w:t>
      </w:r>
    </w:p>
    <w:p w:rsidR="003F065C" w:rsidRPr="00CF2BCC" w:rsidRDefault="003F065C" w:rsidP="00CF2BCC">
      <w:pPr>
        <w:tabs>
          <w:tab w:val="left" w:pos="400"/>
          <w:tab w:val="left" w:pos="600"/>
          <w:tab w:val="left" w:pos="990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hAnsi="GHEA Grapalat"/>
          <w:b/>
          <w:sz w:val="24"/>
          <w:szCs w:val="24"/>
          <w:lang w:val="hy-AM"/>
        </w:rPr>
        <w:t xml:space="preserve">      3</w:t>
      </w:r>
      <w:r w:rsidR="00B852F7" w:rsidRPr="00CF2BCC">
        <w:rPr>
          <w:rFonts w:ascii="GHEA Grapalat" w:hAnsi="GHEA Grapalat"/>
          <w:b/>
          <w:sz w:val="24"/>
          <w:szCs w:val="24"/>
          <w:lang w:val="hy-AM"/>
        </w:rPr>
        <w:t>.</w:t>
      </w:r>
      <w:r w:rsidRPr="00CF2BC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F2BCC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:rsidR="004A73D4" w:rsidRPr="00CF2BCC" w:rsidRDefault="003F065C" w:rsidP="00CF2BC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</w:pP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Պատմության և մշակույթի անշարժ հուշարձանի 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</w:t>
      </w:r>
      <w:r w:rsidR="006B3419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ածքի ամբողջաց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ման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արդյունքում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կ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ապահով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վ</w:t>
      </w:r>
      <w:r w:rsidR="00B852F7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6B3419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պահպան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ությանն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ուղղված</w:t>
      </w:r>
      <w:r w:rsidR="006B3419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միջ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ոցառումներ</w:t>
      </w:r>
      <w:r w:rsidR="00B852F7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B852F7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B852F7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իրականացումը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 վարչական սահմաններում «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E6556B" w:rsidRPr="006F67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556B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պետ.ցուցիչ</w:t>
      </w:r>
      <w:r w:rsidR="00E6556B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2.22.1</w:t>
      </w:r>
      <w:r w:rsidR="00E6556B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15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հուշարձանի տարածքին </w:t>
      </w:r>
      <w:r w:rsidR="00CF2BCC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="00CF2BCC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 w:rsid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գույքերի</w:t>
      </w:r>
      <w:r w:rsidR="00CF2BCC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նկատմամբ հանրության</w:t>
      </w:r>
      <w:r w:rsid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գերակա շահ ճանաչելու 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 xml:space="preserve">դեպքում կներառվեն այն հողամասերը, որոնք կապահովեն հուշարձանի հետագա </w:t>
      </w:r>
      <w:r w:rsidR="005515F7">
        <w:rPr>
          <w:rFonts w:ascii="GHEA Grapalat" w:hAnsi="GHEA Grapalat"/>
          <w:sz w:val="24"/>
          <w:szCs w:val="24"/>
          <w:lang w:val="hy-AM"/>
        </w:rPr>
        <w:t>պահպանությունը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>,</w:t>
      </w:r>
      <w:r w:rsidR="00E6556B" w:rsidRPr="00E6556B">
        <w:rPr>
          <w:rFonts w:ascii="GHEA Grapalat" w:hAnsi="GHEA Grapalat"/>
          <w:sz w:val="24"/>
          <w:szCs w:val="24"/>
          <w:lang w:val="af-ZA"/>
        </w:rPr>
        <w:t xml:space="preserve"> 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>վերականգնումն ու կենսագործ</w:t>
      </w:r>
      <w:r w:rsidR="005515F7">
        <w:rPr>
          <w:rFonts w:ascii="GHEA Grapalat" w:hAnsi="GHEA Grapalat"/>
          <w:sz w:val="24"/>
          <w:szCs w:val="24"/>
          <w:lang w:val="hy-AM"/>
        </w:rPr>
        <w:t>ու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 xml:space="preserve">նեությունը: </w:t>
      </w:r>
    </w:p>
    <w:p w:rsidR="003F065C" w:rsidRPr="00CF2BCC" w:rsidRDefault="003F065C" w:rsidP="00CF2BCC">
      <w:pPr>
        <w:tabs>
          <w:tab w:val="left" w:pos="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4</w:t>
      </w:r>
      <w:r w:rsidRPr="00CF2BCC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.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CF2BCC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F065C" w:rsidRPr="00CF2BCC" w:rsidRDefault="003F065C" w:rsidP="00CF2BCC">
      <w:pPr>
        <w:pStyle w:val="ListParagraph"/>
        <w:tabs>
          <w:tab w:val="left" w:pos="-90"/>
          <w:tab w:val="left" w:pos="0"/>
          <w:tab w:val="left" w:pos="9900"/>
        </w:tabs>
        <w:spacing w:after="0" w:line="360" w:lineRule="auto"/>
        <w:ind w:left="-142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F2BCC"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 w:rsidRPr="00CF2BCC">
        <w:rPr>
          <w:rFonts w:ascii="GHEA Grapalat" w:hAnsi="GHEA Grapalat"/>
          <w:sz w:val="24"/>
          <w:szCs w:val="24"/>
        </w:rPr>
        <w:t xml:space="preserve">կրթության, գիտության </w:t>
      </w:r>
      <w:r w:rsidRPr="00CF2BCC">
        <w:rPr>
          <w:rFonts w:ascii="GHEA Grapalat" w:hAnsi="GHEA Grapalat"/>
          <w:sz w:val="24"/>
          <w:szCs w:val="24"/>
          <w:lang w:val="af-ZA"/>
        </w:rPr>
        <w:t>մշակույթի</w:t>
      </w:r>
      <w:r w:rsidRPr="00CF2BCC">
        <w:rPr>
          <w:rFonts w:ascii="GHEA Grapalat" w:hAnsi="GHEA Grapalat"/>
          <w:sz w:val="24"/>
          <w:szCs w:val="24"/>
        </w:rPr>
        <w:t xml:space="preserve"> և սպորտի </w:t>
      </w:r>
      <w:r w:rsidRPr="00CF2BCC">
        <w:rPr>
          <w:rFonts w:ascii="GHEA Grapalat" w:hAnsi="GHEA Grapalat"/>
          <w:sz w:val="24"/>
          <w:szCs w:val="24"/>
          <w:lang w:val="af-ZA"/>
        </w:rPr>
        <w:t>նախարարությ</w:t>
      </w:r>
      <w:r w:rsidRPr="00CF2BCC">
        <w:rPr>
          <w:rFonts w:ascii="GHEA Grapalat" w:hAnsi="GHEA Grapalat"/>
          <w:sz w:val="24"/>
          <w:szCs w:val="24"/>
        </w:rPr>
        <w:t>ա</w:t>
      </w:r>
      <w:r w:rsidRPr="00CF2BCC">
        <w:rPr>
          <w:rFonts w:ascii="GHEA Grapalat" w:hAnsi="GHEA Grapalat"/>
          <w:sz w:val="24"/>
          <w:szCs w:val="24"/>
          <w:lang w:val="af-ZA"/>
        </w:rPr>
        <w:t>ն</w:t>
      </w:r>
      <w:r w:rsidRPr="00CF2BCC">
        <w:rPr>
          <w:rFonts w:ascii="GHEA Grapalat" w:hAnsi="GHEA Grapalat"/>
          <w:sz w:val="24"/>
          <w:szCs w:val="24"/>
        </w:rPr>
        <w:t xml:space="preserve"> կողմից</w:t>
      </w:r>
      <w:r w:rsidRPr="00CF2BCC">
        <w:rPr>
          <w:rFonts w:ascii="GHEA Grapalat" w:hAnsi="GHEA Grapalat"/>
          <w:sz w:val="24"/>
          <w:szCs w:val="24"/>
          <w:lang w:val="af-ZA"/>
        </w:rPr>
        <w:t>:</w:t>
      </w:r>
    </w:p>
    <w:p w:rsidR="003F065C" w:rsidRPr="00CF2BCC" w:rsidRDefault="003F065C" w:rsidP="00CF2BCC">
      <w:pPr>
        <w:pStyle w:val="mechtex"/>
        <w:spacing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F2BCC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CF2BCC"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 w:rsidRPr="00CF2BCC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F065C" w:rsidRPr="00CF2BCC" w:rsidRDefault="003F065C" w:rsidP="00CF2BCC">
      <w:pPr>
        <w:pStyle w:val="mechtex"/>
        <w:spacing w:line="360" w:lineRule="auto"/>
        <w:ind w:left="-142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 xml:space="preserve">       Որոշման ընդունման արդյունքում կապահովվեն հուշարձանների պահպանության և օգտագործման գործընթացները, բարենպաստ պայմաններ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կ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ստեղծվեն հուշարձանների պահպանության և օգտագործման բնագավառում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լիազոր մարմնի,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պետական կառավարման մարմնի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հանրության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կողմից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CE4CA8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E655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Ամրոց</w:t>
      </w:r>
      <w:r w:rsidR="00CE4CA8" w:rsidRPr="00CF2BC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»-ի</w:t>
      </w:r>
      <w:r w:rsidR="00CE4CA8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պահպանության և օգտագործման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խնդիրների լուծման համար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: </w:t>
      </w:r>
    </w:p>
    <w:p w:rsidR="003F065C" w:rsidRPr="00CF2BCC" w:rsidRDefault="004426C9" w:rsidP="00CF2BCC">
      <w:pPr>
        <w:pStyle w:val="mechtex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hAnsi="GHEA Grapalat" w:cs="Arial"/>
          <w:b/>
          <w:sz w:val="24"/>
          <w:szCs w:val="24"/>
          <w:lang w:val="hy-AM"/>
        </w:rPr>
        <w:lastRenderedPageBreak/>
        <w:t xml:space="preserve">        </w:t>
      </w:r>
      <w:r w:rsidR="00CC0573" w:rsidRPr="00CF2BCC">
        <w:rPr>
          <w:rFonts w:ascii="GHEA Grapalat" w:hAnsi="GHEA Grapalat" w:cs="Arial"/>
          <w:b/>
          <w:sz w:val="24"/>
          <w:szCs w:val="24"/>
          <w:lang w:val="hy-AM"/>
        </w:rPr>
        <w:t xml:space="preserve">6. </w:t>
      </w:r>
      <w:r w:rsidR="00CC0573"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E6556B" w:rsidRPr="00E6556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Արագածոտնի մարզի Աշտարակ համայնքի Արուճ բնակավայրի «</w:t>
      </w:r>
      <w:r w:rsidR="00E6556B" w:rsidRPr="00E655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Ամրոց»</w:t>
      </w:r>
      <w:r w:rsidR="00E6556B" w:rsidRPr="00E6556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(պետ.ցուցիչ 2.22.1)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0573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պատմության և մշակույթի անշարժ հուշարձանին կից  </w:t>
      </w:r>
      <w:r w:rsidR="00CC0573"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հողամասերի նկատմամբ  </w:t>
      </w:r>
      <w:r w:rsidR="003F065C"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հանրության գերակա շահ ճանաչելու մասին</w:t>
      </w:r>
      <w:r w:rsidR="003F065C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F065C" w:rsidRPr="00CF2BCC">
        <w:rPr>
          <w:rFonts w:ascii="GHEA Grapalat" w:hAnsi="GHEA Grapalat" w:cs="Sylfaen"/>
          <w:b/>
          <w:iCs/>
          <w:sz w:val="24"/>
          <w:szCs w:val="24"/>
          <w:lang w:val="hy-AM"/>
        </w:rPr>
        <w:t>նախագծի ընդունման կապը</w:t>
      </w:r>
      <w:r w:rsidR="00F04565" w:rsidRPr="00CF2BC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3F065C" w:rsidRPr="00CF2BCC">
        <w:rPr>
          <w:rFonts w:ascii="GHEA Grapalat" w:hAnsi="GHEA Grapalat" w:cs="Sylfaen"/>
          <w:b/>
          <w:iCs/>
          <w:sz w:val="24"/>
          <w:szCs w:val="24"/>
          <w:lang w:val="hy-AM"/>
        </w:rPr>
        <w:t>ռազմավարական փաստաթղթերի հետ.</w:t>
      </w:r>
    </w:p>
    <w:p w:rsidR="00F2020F" w:rsidRDefault="00F2020F" w:rsidP="00F2020F">
      <w:pPr>
        <w:spacing w:after="0" w:line="360" w:lineRule="auto"/>
        <w:ind w:left="-14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 վարչական սահմաններում «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E6556B" w:rsidRPr="006F67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պատմության և մշակույթի անշարժ հուշարձանի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ին կից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գույքերի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նկատմամբ հանրության գերակա շահ ճանաչելու մասին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7A092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նախագիծը բխում է «Հայաստանի վերափոխման ռազմավարության» 2050 ցուցանիշների Մեր ազգային արժեքները մասի 10-րդ կետից՝ նկատի ունենալով, որ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 վարչական սահմաններում «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96286F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628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հուշարձանը</w:t>
      </w:r>
      <w:r w:rsidRPr="007A0921">
        <w:rPr>
          <w:rFonts w:ascii="GHEA Grapalat" w:hAnsi="GHEA Grapalat"/>
          <w:sz w:val="24"/>
          <w:szCs w:val="24"/>
          <w:lang w:val="hy-AM"/>
        </w:rPr>
        <w:t xml:space="preserve"> հանդիսանում է ազգային արժեքների նյութական ժառանգության բաղադրիչների կարևորագույն մասը, հայ ժողովրդի պատմության, պետականությանն առնչվող հնագույն ժամանակաշրջանի նշանակալի դրսևորումներից, ուստի այն առավել դիտարժան և գրավիչ դարձնելը, գովազդելը, զբոսաշրջային ծրագրերում հուշարձանը ներառելու գործոնը հավաստագրելը, զբոսաշրջիկների քաղաքակիրթ սպասարկումը, սննդի, հանգստի կազմակերպումը զգալիորեն առնչվում է այցելուների սպասարկման համար նախատեսված օբյեկտների առկայության հետ: Գործընթացի իրականացմամբ կապահովվի նաև արժեքավոր հուշարձանի  պահպանական միջոցառումների կազմակերպումը՝ հուշարձանի ամրակայման, տարածքի բարեկարգման աշխատանքների ապահովումը, զբոսաշրջային նպատակներով հուշարձանի գովազդումը և հանրահռչակումը, մշակութային և էկոտուրիզմի զարգացումը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2020F" w:rsidRPr="002B27A3" w:rsidRDefault="00F2020F" w:rsidP="00F2020F">
      <w:pPr>
        <w:spacing w:after="0" w:line="360" w:lineRule="auto"/>
        <w:ind w:left="-142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451B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 ձեռքբերումը 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պահանջի հետ կապը հուշարձանի պահպանությանն առնչվող իրավական կարգավորման հնարավորության ապահովումն է, հասարակությանը հուշարձանների տարածքների կարգավիճակին և գույքային պատկանելության իրազեկման հարցում հստակ տեղեկատվության գործընթացի իրականացումն է:</w:t>
      </w:r>
    </w:p>
    <w:p w:rsidR="003F065C" w:rsidRPr="00CF2BCC" w:rsidRDefault="003F065C" w:rsidP="00CF2BCC">
      <w:pPr>
        <w:tabs>
          <w:tab w:val="left" w:pos="709"/>
        </w:tabs>
        <w:spacing w:after="0" w:line="360" w:lineRule="auto"/>
        <w:ind w:left="-142" w:firstLine="448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F2BC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7. Լրացուցիչ ֆինանսական միջոցների անհրաժեշտությունը և պետական բյուջեի եկամուտներում և ծախսերում սպսասվելիք փոփոխությունները.</w:t>
      </w:r>
    </w:p>
    <w:p w:rsidR="003F065C" w:rsidRPr="002B27A3" w:rsidRDefault="003F065C" w:rsidP="00CF2BCC">
      <w:pPr>
        <w:tabs>
          <w:tab w:val="left" w:pos="709"/>
        </w:tabs>
        <w:spacing w:after="0" w:line="360" w:lineRule="auto"/>
        <w:ind w:left="-142" w:firstLine="450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CF2BCC">
        <w:rPr>
          <w:rFonts w:ascii="GHEA Grapalat" w:hAnsi="GHEA Grapalat"/>
          <w:sz w:val="24"/>
          <w:szCs w:val="24"/>
          <w:lang w:val="af-ZA"/>
        </w:rPr>
        <w:t>«</w:t>
      </w:r>
      <w:r w:rsidR="00CC0573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E65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="00E6556B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 վարչական սահմաններում «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CC0573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65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1D0D0A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 նկատմամբ հանրության գերակա շահ ճանաչելու մասին</w:t>
      </w: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CF2BCC">
        <w:rPr>
          <w:rFonts w:ascii="GHEA Grapalat" w:hAnsi="GHEA Grapalat"/>
          <w:sz w:val="24"/>
          <w:szCs w:val="24"/>
          <w:lang w:val="hy-AM"/>
        </w:rPr>
        <w:t>Հայաստանի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որոշման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Pr="00CF2BCC">
        <w:rPr>
          <w:rFonts w:ascii="GHEA Grapalat" w:hAnsi="GHEA Grapalat" w:cs="Arial"/>
          <w:sz w:val="24"/>
          <w:szCs w:val="24"/>
          <w:lang w:val="hy-AM"/>
        </w:rPr>
        <w:t>Հայաստանի Հանրապետության պետական բյուջեում առաջացնում է</w:t>
      </w:r>
      <w:r w:rsidRPr="00CF2BCC">
        <w:rPr>
          <w:rFonts w:ascii="GHEA Grapalat" w:hAnsi="GHEA Grapalat" w:cs="Times Armenian"/>
          <w:sz w:val="24"/>
          <w:szCs w:val="24"/>
          <w:lang w:val="hy-AM"/>
        </w:rPr>
        <w:t xml:space="preserve"> լրացուցիչ </w:t>
      </w:r>
      <w:r w:rsidRPr="00CF2BCC">
        <w:rPr>
          <w:rFonts w:ascii="GHEA Grapalat" w:hAnsi="GHEA Grapalat" w:cs="Arial"/>
          <w:sz w:val="24"/>
          <w:szCs w:val="24"/>
          <w:lang w:val="hy-AM"/>
        </w:rPr>
        <w:t>ծախս սեփականատիրոջ գույքի նկատմամբ հանրության գերակա շահ ճանաչելու պահանջով՝ օտարվող գույքի գնահատման արդյունքում հաշվարկված շուկայական արժեքի չափով:</w:t>
      </w:r>
      <w:r w:rsidRPr="002B27A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sectPr w:rsidR="003F065C" w:rsidRPr="002B27A3" w:rsidSect="003F065C">
      <w:pgSz w:w="11906" w:h="16838"/>
      <w:pgMar w:top="72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E1576"/>
    <w:multiLevelType w:val="hybridMultilevel"/>
    <w:tmpl w:val="6EBA4ED0"/>
    <w:lvl w:ilvl="0" w:tplc="361E7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96"/>
    <w:rsid w:val="000B4425"/>
    <w:rsid w:val="000B5217"/>
    <w:rsid w:val="000F2AE8"/>
    <w:rsid w:val="00117B3A"/>
    <w:rsid w:val="0015690E"/>
    <w:rsid w:val="00196BED"/>
    <w:rsid w:val="001D0D0A"/>
    <w:rsid w:val="002B27A3"/>
    <w:rsid w:val="0033352E"/>
    <w:rsid w:val="003D6E96"/>
    <w:rsid w:val="003F065C"/>
    <w:rsid w:val="004426C9"/>
    <w:rsid w:val="004758BE"/>
    <w:rsid w:val="004A1F3C"/>
    <w:rsid w:val="004A73D4"/>
    <w:rsid w:val="00506D04"/>
    <w:rsid w:val="00525B05"/>
    <w:rsid w:val="005515F7"/>
    <w:rsid w:val="005812E3"/>
    <w:rsid w:val="00617797"/>
    <w:rsid w:val="00624234"/>
    <w:rsid w:val="006377A3"/>
    <w:rsid w:val="006B3419"/>
    <w:rsid w:val="00711D01"/>
    <w:rsid w:val="0077180E"/>
    <w:rsid w:val="007938B3"/>
    <w:rsid w:val="0096286F"/>
    <w:rsid w:val="00992B3E"/>
    <w:rsid w:val="009A21D0"/>
    <w:rsid w:val="00AB30E9"/>
    <w:rsid w:val="00AC1913"/>
    <w:rsid w:val="00B31AA9"/>
    <w:rsid w:val="00B75CEA"/>
    <w:rsid w:val="00B852F7"/>
    <w:rsid w:val="00BF2581"/>
    <w:rsid w:val="00C054F1"/>
    <w:rsid w:val="00C14AC0"/>
    <w:rsid w:val="00C17B4D"/>
    <w:rsid w:val="00CC0573"/>
    <w:rsid w:val="00CE4CA8"/>
    <w:rsid w:val="00CF2BCC"/>
    <w:rsid w:val="00D95F1C"/>
    <w:rsid w:val="00DA223D"/>
    <w:rsid w:val="00DB6222"/>
    <w:rsid w:val="00E42EEE"/>
    <w:rsid w:val="00E62128"/>
    <w:rsid w:val="00E6556B"/>
    <w:rsid w:val="00E90CB8"/>
    <w:rsid w:val="00F04565"/>
    <w:rsid w:val="00F2020F"/>
    <w:rsid w:val="00F948C6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FFD6F-AA00-4FF2-AD5C-31B47916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F065C"/>
    <w:rPr>
      <w:b/>
      <w:bCs/>
    </w:rPr>
  </w:style>
  <w:style w:type="character" w:customStyle="1" w:styleId="mechtexChar">
    <w:name w:val="mechtex Char"/>
    <w:link w:val="mechtex"/>
    <w:locked/>
    <w:rsid w:val="003F065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qFormat/>
    <w:rsid w:val="003F065C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paragraph" w:styleId="ListParagraph">
    <w:name w:val="List Paragraph"/>
    <w:basedOn w:val="Normal"/>
    <w:uiPriority w:val="34"/>
    <w:qFormat/>
    <w:rsid w:val="003F065C"/>
    <w:pPr>
      <w:spacing w:after="160" w:line="259" w:lineRule="auto"/>
      <w:ind w:left="720"/>
      <w:contextualSpacing/>
    </w:pPr>
    <w:rPr>
      <w:rFonts w:ascii="Calibri" w:eastAsia="Calibri" w:hAnsi="Calibri" w:cs="Calibri"/>
      <w:lang w:val="hy-AM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F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52CC-66FD-402A-B530-609AB67A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13</cp:revision>
  <cp:lastPrinted>2025-07-24T07:15:00Z</cp:lastPrinted>
  <dcterms:created xsi:type="dcterms:W3CDTF">2025-07-07T07:35:00Z</dcterms:created>
  <dcterms:modified xsi:type="dcterms:W3CDTF">2026-03-02T05:37:00Z</dcterms:modified>
</cp:coreProperties>
</file>