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1C" w14:textId="77777777" w:rsidR="00B141FA" w:rsidRDefault="005F1882">
      <w:pPr>
        <w:spacing w:line="276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ՀԻՄՆԱՎՈՐՈՒՄ</w:t>
      </w:r>
    </w:p>
    <w:p w14:paraId="0000001D" w14:textId="77777777" w:rsidR="00B141FA" w:rsidRDefault="005F1882">
      <w:pPr>
        <w:shd w:val="clear" w:color="auto" w:fill="FFFFFF"/>
        <w:spacing w:line="276" w:lineRule="auto"/>
        <w:ind w:right="150" w:firstLine="450"/>
        <w:jc w:val="center"/>
        <w:rPr>
          <w:rFonts w:ascii="GHEA Grapalat" w:eastAsia="GHEA Grapalat" w:hAnsi="GHEA Grapalat" w:cs="GHEA Grapalat"/>
          <w:b/>
          <w:color w:val="000000"/>
        </w:rPr>
      </w:pPr>
      <w:bookmarkStart w:id="0" w:name="_heading=h.1fob9te" w:colFirst="0" w:colLast="0"/>
      <w:bookmarkEnd w:id="0"/>
      <w:r>
        <w:rPr>
          <w:rFonts w:ascii="GHEA Grapalat" w:eastAsia="GHEA Grapalat" w:hAnsi="GHEA Grapalat" w:cs="GHEA Grapalat"/>
          <w:b/>
        </w:rPr>
        <w:t>«</w:t>
      </w:r>
      <w:r>
        <w:rPr>
          <w:rFonts w:ascii="GHEA Grapalat" w:eastAsia="GHEA Grapalat" w:hAnsi="GHEA Grapalat" w:cs="GHEA Grapalat"/>
          <w:b/>
          <w:color w:val="000000"/>
        </w:rPr>
        <w:t>ՀԱՅԱՍՏԱՆԻ ՀԱՆՐԱՊԵՏՈՒԹՅԱՆ ՔԱՂԱՔԱՑԻԱԿԱՆ ՕՐԵՆՍԳՐՔՈՒՄ ԼՐԱՑՈՒՄ ԿԱՏԱՐԵԼՈՒ ՄԱՍԻՆ</w:t>
      </w:r>
      <w:r>
        <w:rPr>
          <w:rFonts w:ascii="GHEA Grapalat" w:eastAsia="GHEA Grapalat" w:hAnsi="GHEA Grapalat" w:cs="GHEA Grapalat"/>
          <w:b/>
        </w:rPr>
        <w:t>», «</w:t>
      </w:r>
      <w:r>
        <w:rPr>
          <w:rFonts w:ascii="GHEA Grapalat" w:eastAsia="GHEA Grapalat" w:hAnsi="GHEA Grapalat" w:cs="GHEA Grapalat"/>
          <w:b/>
          <w:color w:val="000000"/>
        </w:rPr>
        <w:t xml:space="preserve">«ՍԱՀՄԱՆԱՓԱԿ ՊԱՏԱՍԽԱՆԱՏՎՈՒԹՅԱՄԲ ԸՆԿԵՐՈՒԹՅՈՒՆՆԵՐԻ ՄԱՍԻՆ» ՕՐԵՆՔՈՒՄ ԼՐԱՑՈՒՄ ԿԱՏԱՐԵԼՈՒ ՄԱՍԻՆ», </w:t>
      </w:r>
      <w:r>
        <w:rPr>
          <w:rFonts w:ascii="GHEA Grapalat" w:eastAsia="GHEA Grapalat" w:hAnsi="GHEA Grapalat" w:cs="GHEA Grapalat"/>
          <w:b/>
        </w:rPr>
        <w:t>««ԲԱԺՆԵՏԻՐԱԿԱՆ ԸՆԿԵՐՈՒԹՅՈՒՆՆԵՐԻ ՄԱՍԻՆ» ՕՐԵՆՔՈՒՄ ԼՐԱՑՈՒՄ ԵՎ ՓՈՓՈԽՈՒԹՅՈՒՆՆԵՐ ԿԱՏԱՐԵԼՈՒ ՄԱՍԻՆ» ՕՐԵՆՔՆԵՐԻ ՆԱԽԱԳԾԵՐԻ ՎԵՐԱԲԵՐՅԱԼ</w:t>
      </w:r>
    </w:p>
    <w:p w14:paraId="0000001E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1F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20" w14:textId="77777777" w:rsidR="00B141FA" w:rsidRDefault="005F1882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1. ԱՌԿԱ ԻՐԱՎԻՃԱԿԸ ԵՎ ԿԱՐԳԱՎՈՐՄԱՆ ԵՆԹԱԿԱ ԽՆԴԻՐՆԵՐԸ </w:t>
      </w:r>
    </w:p>
    <w:p w14:paraId="00000021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22" w14:textId="77777777" w:rsidR="00B141FA" w:rsidRDefault="005F1882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ՀՀ քաղաքացիական օրենսգրքի 63-րդ հոդվածի համաձայն իրավաբանական անձի վերակազմակերպումը (միաձուլումը, միացումը, բաժանումը, առանձնացումը, վերակազմավորումը) կատարվում է նրա հիմնադիրների (մասնակիցների) կամ կանոնադրությամբ դրա համար լիազորված իրավաբանական անձի մարմնի որոշման հիման վրա: Իրավաբանական անձը, բացառությամբ միացման ձևով վերակազմակերպման դեպքի, վերակազմակերպված է համարվում նոր ստեղծված իրավաբանական անձանց պետական գրանցման պահից: Իրավաբանական անձն այլ իրավաբանական անձի հետ միացման ձևով վերակազմակերպվելիս նրանք համարվում են վերակազմակերպված` միացած իրավաբանական անձի գործունեությունը դադարելու վերաբերյալ պետական գրանցման պահից: </w:t>
      </w:r>
    </w:p>
    <w:p w14:paraId="00000023" w14:textId="77777777" w:rsidR="00B141FA" w:rsidRDefault="005F1882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ՀՀ քաղաքացիական օրենսգրքի 64-րդ հոդվածի համաձայն վերակազմակերպման դեպքում իրավահաջորդությունը կարգավորվում է փոխանցման ակտին կամ բաժանիչ հաշվեկշռին համապատասխան:</w:t>
      </w:r>
    </w:p>
    <w:p w14:paraId="00000024" w14:textId="77777777" w:rsidR="00B141FA" w:rsidRDefault="005F1882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Միաժամանակ փոխանցման ակտը կամ բաժանիչ հաշվեկշիռը հաստատելուց հետո կազմակերպությունը պետք է ձեռնարկի բազմաթիվ գործողություններ` ծանուցի պարտատերերին, նախաձեռնի և անցնի հարկային ստուգում և այլն:</w:t>
      </w:r>
    </w:p>
    <w:p w14:paraId="00000025" w14:textId="77777777" w:rsidR="00B141FA" w:rsidRDefault="005F1882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Համապատասխանաբար վերակազմակերպվող կազմակերպության փոխանցման ակտի/բաժանիչ հաշվեկշռի հաստատումից հետո մինչև վերակազմակերպման արդյունքների պետական գրանցման պահն անցնում է տևական ժամանակ, որի ընթացքում կազմակերպության գույքի կազմը և/կամ քաղաքացիական իրավուքները և պարտականությունները կարող են փոփոխվել (օրինակ` առևտրի ոլորտում գործող կազմակերպություն անխուսափելիորեն օտարում և ձեռք է բերում տարաբնույթ գույք, արտադրող կազմակերպությունը ստանում կամ սպառում է հումք, օտարում է պատրաստի արտադրանք և այլն): Նշված գույքի մասով </w:t>
      </w:r>
      <w:r>
        <w:rPr>
          <w:rFonts w:ascii="GHEA Grapalat" w:eastAsia="GHEA Grapalat" w:hAnsi="GHEA Grapalat" w:cs="GHEA Grapalat"/>
        </w:rPr>
        <w:lastRenderedPageBreak/>
        <w:t>իրավահաջորդության հարցերը հաճախ մնում են չկարգավորված, ինչը կարող է վեճեր առաջացնել, հատկապես բաժանման կամ առանձնացման դեպքերում:</w:t>
      </w:r>
    </w:p>
    <w:p w14:paraId="00000027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</w:p>
    <w:p w14:paraId="00000028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</w:p>
    <w:p w14:paraId="00000029" w14:textId="77777777" w:rsidR="00B141FA" w:rsidRDefault="005F1882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2. ԿԱՐԳԱՎՈՐՄԱՆ ՆՊԱՏԱԿՆԵՐԸ</w:t>
      </w:r>
    </w:p>
    <w:p w14:paraId="0000002A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2B" w14:textId="77777777" w:rsidR="00B141FA" w:rsidRDefault="005F1882">
      <w:pPr>
        <w:spacing w:line="276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Ելնելով վերոգրյալից` նախագծերի փաթեթի նպատակն է կանոնակարգել փոխանցման ակտի կամ բաժանիչ հաշվեկշռի կազմման օրվան հաջորդող ժամանակահատվածում վերակազմակերպվող իրավաբանական անձի գույքի տեսակի, կազմի, արժեքի փոփոխությունների, իրավունքների և պարտականությունների ծագման, փոփոխման, դադարման կապակցությամբ իրավահաջորդության որոշման կարգը:</w:t>
      </w:r>
    </w:p>
    <w:p w14:paraId="0000002C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2D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2E" w14:textId="77777777" w:rsidR="00B141FA" w:rsidRDefault="005F1882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3</w:t>
      </w:r>
      <w:r>
        <w:rPr>
          <w:rFonts w:ascii="Cambria Math" w:eastAsia="Cambria Math" w:hAnsi="Cambria Math" w:cs="Cambria Math"/>
          <w:b/>
        </w:rPr>
        <w:t>․</w:t>
      </w:r>
      <w:r>
        <w:rPr>
          <w:rFonts w:ascii="GHEA Grapalat" w:eastAsia="GHEA Grapalat" w:hAnsi="GHEA Grapalat" w:cs="GHEA Grapalat"/>
          <w:b/>
        </w:rPr>
        <w:t xml:space="preserve"> ԱՌԱՋԱՐԿՎՈՂ ԿԱՐԳԱՎՈՐՈՒՄՆԵՐԸ</w:t>
      </w:r>
    </w:p>
    <w:p w14:paraId="0000002F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</w:p>
    <w:p w14:paraId="00000030" w14:textId="77777777" w:rsidR="00B141FA" w:rsidRDefault="005F1882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Նախագծով առաջարկվում է լրացումներ կատարել ՀՀ քաղաքացիական օրենսգրքում, «Սահմանափակ պատասխանատվությամբ ընկերությունների մասին» և «Բաժնետիրական ընկերությունների մասին» օրենքներում` դրանցում սահմանելով,  որ փոխանցման ակտի կամ բաժանիչ հաշվեկշռի մեջ սահմանվում է նաև փոխանցման ակտի կամ բաժանիչ հաշվեկշռի կազմման օրվան հաջորդող ժամանակահատվածում վերակազմակերպվող իրավաբանական անձի գույքի տեսակի, կազմի, արժեքի փոփոխությունների, իրավունքների և պարտականությունների ծագման, փոփոխման, դադարման կապակցությամբ իրավահաջորդության որոշման կարգը։</w:t>
      </w:r>
    </w:p>
    <w:p w14:paraId="00000031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32" w14:textId="77777777" w:rsidR="00B141FA" w:rsidRDefault="00B141FA">
      <w:pPr>
        <w:spacing w:line="276" w:lineRule="auto"/>
        <w:rPr>
          <w:rFonts w:ascii="GHEA Grapalat" w:eastAsia="GHEA Grapalat" w:hAnsi="GHEA Grapalat" w:cs="GHEA Grapalat"/>
        </w:rPr>
      </w:pPr>
    </w:p>
    <w:p w14:paraId="00000033" w14:textId="77777777" w:rsidR="00B141FA" w:rsidRDefault="005F1882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4. ԱԿՆԿԱԼՎՈՂ ԱՐԴՅՈՒՆՔՆԵՐԸ</w:t>
      </w:r>
    </w:p>
    <w:p w14:paraId="00000034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35" w14:textId="77777777" w:rsidR="00B141FA" w:rsidRDefault="005F1882">
      <w:pPr>
        <w:spacing w:line="276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ab/>
        <w:t>Ակնկալվում է, որ նախագծի ընդունմամբ կկանոնակարգվի փոխանցման ակտի կամ բաժանիչ հաշվեկշռի կազմման օրվան հաջորդող ժամանակահատվածում վերակազմակերպվող իրավաբանական անձի գույքի տեսակի, կազմի, արժեքի փոփոխությունների, իրավունքների և պարտականությունների ծագման, փոփոխման, դադարման կապակցությամբ իրավահաջորդության որոշման կարգը:</w:t>
      </w:r>
    </w:p>
    <w:p w14:paraId="00000036" w14:textId="77777777" w:rsidR="00B141FA" w:rsidRDefault="005F1882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Նախագծի ընդունմամբ լրացուցիչ ֆինանսական միջոցների անհրաժեշտություն և պետական բյուջեի եկամուտներում և ծախսերում փոփոխություններ չեն սպասվում:</w:t>
      </w:r>
    </w:p>
    <w:p w14:paraId="00000037" w14:textId="77777777" w:rsidR="00B141FA" w:rsidRDefault="00B141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</w:p>
    <w:p w14:paraId="00000038" w14:textId="77777777" w:rsidR="00B141FA" w:rsidRDefault="005F1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70" w:hanging="270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ԿԱՊԸ ՌԱԶՄԱՎԱՐԱԿԱՆ ՓԱՍՏԱԹՂԹԵՐԻ ՀԵՏ</w:t>
      </w:r>
    </w:p>
    <w:p w14:paraId="00000039" w14:textId="77777777" w:rsidR="00B141FA" w:rsidRDefault="00B141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</w:p>
    <w:p w14:paraId="0000003A" w14:textId="77777777" w:rsidR="00B141FA" w:rsidRDefault="005F1882">
      <w:pPr>
        <w:spacing w:line="276" w:lineRule="auto"/>
        <w:ind w:firstLine="36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Նախագծի ընդունումը ապահովում է «Փոքր և միջին ձեռնարկատիրության զարգացման 2020-2024 թվականների ռազմավարությունը և դրանից բխող 2020-2022 թվականների գործողությունների ծրագիրը հաստատելու մասին» Հայաստանի Հանրապետության կառավարության 2020 թվականի օգոստոսի 27–ի №1443-Լ որոշման Հավելված №2–ի 4.6.1 կետի (ՓՄՁ-ի կողմից բարձրաձայնված խնդիրների օրենսդրական լուծումների մշակում) դրույթների կատարումը։ </w:t>
      </w:r>
    </w:p>
    <w:p w14:paraId="0000003B" w14:textId="77777777" w:rsidR="00B141FA" w:rsidRDefault="00B141FA">
      <w:pPr>
        <w:tabs>
          <w:tab w:val="left" w:pos="1650"/>
        </w:tabs>
        <w:spacing w:line="276" w:lineRule="auto"/>
        <w:rPr>
          <w:rFonts w:ascii="GHEA Grapalat" w:eastAsia="GHEA Grapalat" w:hAnsi="GHEA Grapalat" w:cs="GHEA Grapalat"/>
        </w:rPr>
      </w:pPr>
    </w:p>
    <w:p w14:paraId="0000003C" w14:textId="77777777" w:rsidR="00B141FA" w:rsidRDefault="005F1882">
      <w:pPr>
        <w:tabs>
          <w:tab w:val="left" w:pos="1650"/>
        </w:tabs>
        <w:spacing w:line="276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ab/>
      </w:r>
    </w:p>
    <w:p w14:paraId="0000003D" w14:textId="77777777" w:rsidR="00B141FA" w:rsidRDefault="005F1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0" w:firstLine="0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ՆԱԽԱԳԻԾԸ ՄՇԱԿՈՂ ՄԱՐՄԻՆՆԵՐԸ</w:t>
      </w:r>
    </w:p>
    <w:p w14:paraId="0000003E" w14:textId="77777777" w:rsidR="00B141FA" w:rsidRDefault="00B141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GHEA Grapalat" w:eastAsia="GHEA Grapalat" w:hAnsi="GHEA Grapalat" w:cs="GHEA Grapalat"/>
          <w:b/>
          <w:color w:val="000000"/>
        </w:rPr>
      </w:pPr>
    </w:p>
    <w:p w14:paraId="0000003F" w14:textId="77777777" w:rsidR="00B141FA" w:rsidRDefault="005F18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Նախագիծը մշակվել է </w:t>
      </w:r>
      <w:r>
        <w:rPr>
          <w:rFonts w:ascii="GHEA Grapalat" w:eastAsia="GHEA Grapalat" w:hAnsi="GHEA Grapalat" w:cs="GHEA Grapalat"/>
          <w:b/>
          <w:color w:val="000000"/>
        </w:rPr>
        <w:t>ՀՀ էկոնոմիկայի նախարարության 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Վերակառուցման և Զարգացման Եվրոպական Բանկի Հայաստանի Ներդրումային Խորհրդի կողմից:</w:t>
      </w:r>
    </w:p>
    <w:p w14:paraId="00000042" w14:textId="77777777" w:rsidR="00B141FA" w:rsidRDefault="00B141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00000043" w14:textId="77777777" w:rsidR="00B141FA" w:rsidRDefault="00B141FA">
      <w:pPr>
        <w:shd w:val="clear" w:color="auto" w:fill="FFFFFF"/>
        <w:spacing w:line="276" w:lineRule="auto"/>
        <w:ind w:right="150"/>
        <w:jc w:val="both"/>
        <w:rPr>
          <w:rFonts w:ascii="GHEA Grapalat" w:eastAsia="GHEA Grapalat" w:hAnsi="GHEA Grapalat" w:cs="GHEA Grapalat"/>
        </w:rPr>
      </w:pPr>
    </w:p>
    <w:sectPr w:rsidR="00B141FA">
      <w:headerReference w:type="even" r:id="rId8"/>
      <w:headerReference w:type="default" r:id="rId9"/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12E7F" w14:textId="77777777" w:rsidR="00770AFE" w:rsidRDefault="00770AFE">
      <w:r>
        <w:separator/>
      </w:r>
    </w:p>
  </w:endnote>
  <w:endnote w:type="continuationSeparator" w:id="0">
    <w:p w14:paraId="5640B06C" w14:textId="77777777" w:rsidR="00770AFE" w:rsidRDefault="0077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56F06" w14:textId="77777777" w:rsidR="00770AFE" w:rsidRDefault="00770AFE">
      <w:r>
        <w:separator/>
      </w:r>
    </w:p>
  </w:footnote>
  <w:footnote w:type="continuationSeparator" w:id="0">
    <w:p w14:paraId="67F05C8D" w14:textId="77777777" w:rsidR="00770AFE" w:rsidRDefault="0077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5" w14:textId="77777777" w:rsidR="00B141FA" w:rsidRDefault="00B141F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7" w14:textId="77777777" w:rsidR="00B141FA" w:rsidRDefault="00B141F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E15AC"/>
    <w:multiLevelType w:val="multilevel"/>
    <w:tmpl w:val="55BEDBC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A"/>
    <w:rsid w:val="001D17EE"/>
    <w:rsid w:val="004172E9"/>
    <w:rsid w:val="00576994"/>
    <w:rsid w:val="005F1882"/>
    <w:rsid w:val="00634B5E"/>
    <w:rsid w:val="00770AFE"/>
    <w:rsid w:val="00B141FA"/>
    <w:rsid w:val="00CB23A3"/>
    <w:rsid w:val="00D0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FC8F"/>
  <w15:docId w15:val="{92870D06-2A8F-489B-9003-39EAB879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E4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DD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DD1"/>
  </w:style>
  <w:style w:type="paragraph" w:styleId="Footer">
    <w:name w:val="footer"/>
    <w:basedOn w:val="Normal"/>
    <w:link w:val="FooterChar"/>
    <w:uiPriority w:val="99"/>
    <w:unhideWhenUsed/>
    <w:rsid w:val="00A43DD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DD1"/>
  </w:style>
  <w:style w:type="character" w:styleId="CommentReference">
    <w:name w:val="annotation reference"/>
    <w:basedOn w:val="DefaultParagraphFont"/>
    <w:uiPriority w:val="99"/>
    <w:semiHidden/>
    <w:unhideWhenUsed/>
    <w:rsid w:val="000F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2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84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25F51"/>
  </w:style>
  <w:style w:type="paragraph" w:customStyle="1" w:styleId="vhc">
    <w:name w:val="vhc"/>
    <w:basedOn w:val="Normal"/>
    <w:rsid w:val="001D4D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D4D9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zoaB1/PIgJ9dPw5e1ljz5XtHw==">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Hasmik Kh. Llorikyan</cp:lastModifiedBy>
  <cp:revision>4</cp:revision>
  <dcterms:created xsi:type="dcterms:W3CDTF">2025-11-10T13:21:00Z</dcterms:created>
  <dcterms:modified xsi:type="dcterms:W3CDTF">2025-11-10T13:43:00Z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7e93a447f85e43acdf554d10fbf08ea5d99c8ed34bafdb2392d0ff066c9fc846</vt:lpwstr>
  </property>
</Properties>
</file>