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F0E2" w14:textId="2654F458" w:rsidR="00B149DB" w:rsidRDefault="00B149DB" w:rsidP="00D4305B">
      <w:pPr>
        <w:spacing w:after="0" w:line="360" w:lineRule="auto"/>
        <w:ind w:left="-6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672D4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3F35F4AE" w14:textId="30B26D29" w:rsidR="00B149DB" w:rsidRPr="003E2EE0" w:rsidRDefault="00DF4261" w:rsidP="00D4305B">
      <w:pPr>
        <w:pStyle w:val="a5"/>
        <w:spacing w:after="0" w:line="360" w:lineRule="auto"/>
        <w:ind w:left="-68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DF426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="00FB28B7" w:rsidRPr="00FB28B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ՀՀ կառավարության </w:t>
      </w:r>
      <w:r w:rsidR="00367123" w:rsidRPr="0036712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2013 թվականի դեկտեմբերի 12-ի թիվ 1446-Ն որոշումն </w:t>
      </w:r>
      <w:r w:rsidRPr="00DF426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ուժը կորցրած ճանաչելու մասին» ՀՀ </w:t>
      </w:r>
      <w:r w:rsidR="00E434C1" w:rsidRPr="00E434C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կառավարության որոշման</w:t>
      </w:r>
      <w:r w:rsidRPr="00DF426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նախագծի</w:t>
      </w:r>
      <w:r w:rsidR="003E2EE0" w:rsidRPr="003E2EE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ընդունման</w:t>
      </w:r>
    </w:p>
    <w:p w14:paraId="13F8843E" w14:textId="77777777" w:rsidR="00B149DB" w:rsidRDefault="00B149DB" w:rsidP="00D4305B">
      <w:pPr>
        <w:spacing w:after="0" w:line="360" w:lineRule="auto"/>
        <w:ind w:left="-450" w:right="180"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A7BC0D7" w14:textId="77777777" w:rsidR="0012438B" w:rsidRPr="00482E7E" w:rsidRDefault="0012438B" w:rsidP="0012438B">
      <w:pPr>
        <w:pStyle w:val="a5"/>
        <w:spacing w:after="0" w:line="360" w:lineRule="auto"/>
        <w:ind w:left="-680" w:firstLine="630"/>
        <w:jc w:val="both"/>
        <w:rPr>
          <w:rFonts w:ascii="GHEA Grapalat" w:hAnsi="GHEA Grapalat"/>
          <w:b/>
          <w:iCs/>
          <w:sz w:val="24"/>
          <w:szCs w:val="24"/>
          <w:u w:val="single"/>
          <w:lang w:val="hy-AM"/>
        </w:rPr>
      </w:pPr>
      <w:r w:rsidRPr="00477B89">
        <w:rPr>
          <w:rFonts w:ascii="GHEA Grapalat" w:hAnsi="GHEA Grapalat"/>
          <w:b/>
          <w:iCs/>
          <w:sz w:val="24"/>
          <w:szCs w:val="24"/>
          <w:lang w:val="hy-AM"/>
        </w:rPr>
        <w:t xml:space="preserve">1. </w:t>
      </w:r>
      <w:r w:rsidRPr="00093FC8">
        <w:rPr>
          <w:rFonts w:ascii="GHEA Grapalat" w:hAnsi="GHEA Grapalat"/>
          <w:b/>
          <w:iCs/>
          <w:sz w:val="24"/>
          <w:szCs w:val="24"/>
          <w:u w:val="single"/>
          <w:lang w:val="hy-AM"/>
        </w:rPr>
        <w:t>Ընթացիկ</w:t>
      </w:r>
      <w:r w:rsidRPr="00482E7E">
        <w:rPr>
          <w:rFonts w:ascii="GHEA Grapalat" w:hAnsi="GHEA Grapalat"/>
          <w:b/>
          <w:iCs/>
          <w:sz w:val="24"/>
          <w:szCs w:val="24"/>
          <w:u w:val="single"/>
          <w:lang w:val="hy-AM"/>
        </w:rPr>
        <w:t xml:space="preserve"> </w:t>
      </w:r>
      <w:r w:rsidRPr="00093FC8">
        <w:rPr>
          <w:rFonts w:ascii="GHEA Grapalat" w:hAnsi="GHEA Grapalat"/>
          <w:b/>
          <w:iCs/>
          <w:sz w:val="24"/>
          <w:szCs w:val="24"/>
          <w:u w:val="single"/>
          <w:lang w:val="hy-AM"/>
        </w:rPr>
        <w:t>իրավիճակը և</w:t>
      </w:r>
      <w:r w:rsidRPr="00482E7E">
        <w:rPr>
          <w:rFonts w:ascii="GHEA Grapalat" w:hAnsi="GHEA Grapalat"/>
          <w:b/>
          <w:iCs/>
          <w:sz w:val="24"/>
          <w:szCs w:val="24"/>
          <w:u w:val="single"/>
          <w:lang w:val="hy-AM"/>
        </w:rPr>
        <w:t xml:space="preserve"> </w:t>
      </w:r>
      <w:r w:rsidRPr="00093FC8">
        <w:rPr>
          <w:rFonts w:ascii="GHEA Grapalat" w:hAnsi="GHEA Grapalat"/>
          <w:b/>
          <w:iCs/>
          <w:sz w:val="24"/>
          <w:szCs w:val="24"/>
          <w:u w:val="single"/>
          <w:lang w:val="hy-AM"/>
        </w:rPr>
        <w:t>իրավական ակտի ընդունման անհրաժեշտությունը</w:t>
      </w:r>
      <w:r>
        <w:rPr>
          <w:rFonts w:ascii="GHEA Grapalat" w:hAnsi="GHEA Grapalat" w:hint="eastAsia"/>
          <w:b/>
          <w:iCs/>
          <w:sz w:val="24"/>
          <w:szCs w:val="24"/>
          <w:u w:val="single"/>
          <w:lang w:val="hy-AM"/>
        </w:rPr>
        <w:t>.</w:t>
      </w:r>
    </w:p>
    <w:p w14:paraId="68A1BF49" w14:textId="104BCC8F" w:rsidR="0012438B" w:rsidRPr="003B2039" w:rsidRDefault="0012438B" w:rsidP="0012438B">
      <w:pPr>
        <w:pStyle w:val="a5"/>
        <w:spacing w:after="0" w:line="360" w:lineRule="auto"/>
        <w:ind w:left="-680" w:firstLine="63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71B5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«</w:t>
      </w:r>
      <w:r w:rsidR="00DD716F" w:rsidRPr="00DD716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Ոստիկանությունում</w:t>
      </w:r>
      <w:r w:rsidRPr="00471B5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ծառայության մասին» օրենքի 2</w:t>
      </w:r>
      <w:r w:rsidR="00965573" w:rsidRPr="0096557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7</w:t>
      </w:r>
      <w:r w:rsidRPr="00471B5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-րդ հոդվածի</w:t>
      </w:r>
      <w:r w:rsidRPr="007F0FF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՝ </w:t>
      </w:r>
      <w:r w:rsidRPr="00471B5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մինչև 2025թ. </w:t>
      </w:r>
      <w:r w:rsidR="00965573" w:rsidRPr="0096557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դեկտեմբերի 3</w:t>
      </w:r>
      <w:r w:rsidRPr="00471B5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1-ը </w:t>
      </w:r>
      <w:r w:rsidRPr="007F0FF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խմբագրությամբ</w:t>
      </w:r>
      <w:r w:rsidRPr="00471B5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965573" w:rsidRPr="0096557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1-ի</w:t>
      </w:r>
      <w:r w:rsidR="00965573" w:rsidRPr="0069049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</w:t>
      </w:r>
      <w:r w:rsidRPr="00471B5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մաս</w:t>
      </w:r>
      <w:r w:rsidRPr="007F0FF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ով</w:t>
      </w:r>
      <w:r w:rsidRPr="00E5339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  <w:r w:rsidRPr="007F0FF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690499" w:rsidRPr="0069049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 ոստիկանության ծառայողի հանդերձանք</w:t>
      </w:r>
      <w:r w:rsidR="00690499" w:rsidRPr="0069049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ի</w:t>
      </w:r>
      <w:r w:rsidR="00ED69CD" w:rsidRPr="00ED69C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hyperlink r:id="rId5" w:tgtFrame="_blank" w:history="1">
        <w:r w:rsidR="00690499" w:rsidRPr="00690499">
          <w:rPr>
            <w:rFonts w:ascii="GHEA Grapalat" w:hAnsi="GHEA Grapalat"/>
            <w:bCs/>
            <w:sz w:val="24"/>
            <w:szCs w:val="24"/>
            <w:lang w:val="hy-AM"/>
          </w:rPr>
          <w:t>նկարագիրը և կրելու ժամկետները</w:t>
        </w:r>
      </w:hyperlink>
      <w:r w:rsidR="00690499" w:rsidRPr="0069049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 </w:t>
      </w:r>
      <w:r w:rsidR="00690499" w:rsidRPr="0069049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սահմանելու</w:t>
      </w:r>
      <w:r w:rsidRPr="001D5EB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CD27DF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լիազորությունը վերապահված է եղել Կառավարությանը</w:t>
      </w:r>
      <w:r w:rsidR="00724864" w:rsidRPr="0072486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, </w:t>
      </w:r>
      <w:r w:rsidR="005759AE" w:rsidRPr="005759A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ինչի հիման վրա ընդունվել է Կառավարության 2013թ. դեկտեմբերի 12-ի թիվ </w:t>
      </w:r>
      <w:r w:rsidR="003B2039" w:rsidRPr="003B203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1446-Ն որոշումը:</w:t>
      </w:r>
    </w:p>
    <w:p w14:paraId="203442CA" w14:textId="5330D70A" w:rsidR="0012438B" w:rsidRDefault="0012438B" w:rsidP="0012438B">
      <w:pPr>
        <w:pStyle w:val="a5"/>
        <w:spacing w:after="0" w:line="360" w:lineRule="auto"/>
        <w:ind w:left="-680" w:firstLine="63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4317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Ներքին գործերի նախարարությունում մեկնարկած բարեփոխումների շրջանակներում իրականացված օրենսդրական վերանայումների </w:t>
      </w:r>
      <w:r w:rsidRPr="0054319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արդյունքում՝ </w:t>
      </w:r>
      <w:r w:rsidRPr="00CD27D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2025թ. </w:t>
      </w:r>
      <w:r w:rsidR="00690499" w:rsidRPr="0069049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դեկտեմբերի </w:t>
      </w:r>
      <w:r w:rsidR="00690499" w:rsidRPr="00E236E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3</w:t>
      </w:r>
      <w:r w:rsidRPr="00CD27D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1-ից </w:t>
      </w:r>
      <w:r w:rsidRPr="00923D7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ուժի մեջ մտած փոփոխություններով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  <w:r w:rsidRPr="00A518F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խմբագրվել է նաև վերոնշյալ օրինադրույթը</w:t>
      </w:r>
      <w:r w:rsidRPr="000070B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՝ </w:t>
      </w:r>
      <w:r w:rsidR="00E236EC" w:rsidRPr="0069049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ոստիկանության ծառայողի հանդերձանքի</w:t>
      </w:r>
      <w:r w:rsidR="00ED69CD" w:rsidRPr="00ED69C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hyperlink r:id="rId6" w:tgtFrame="_blank" w:history="1">
        <w:r w:rsidR="00E236EC" w:rsidRPr="00736CAF">
          <w:rPr>
            <w:rFonts w:ascii="GHEA Grapalat" w:hAnsi="GHEA Grapalat"/>
            <w:bCs/>
            <w:sz w:val="24"/>
            <w:szCs w:val="24"/>
            <w:shd w:val="clear" w:color="auto" w:fill="FFFFFF"/>
            <w:lang w:val="hy-AM"/>
          </w:rPr>
          <w:t>նկարագիրը և կրելու ժամկետները</w:t>
        </w:r>
      </w:hyperlink>
      <w:r w:rsidR="00736CAF" w:rsidRPr="00736CA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, ինչպես նաև՝ </w:t>
      </w:r>
      <w:r w:rsidR="00736CAF" w:rsidRPr="00736CA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որակի և դիզայնի միասնական չափանիշները</w:t>
      </w:r>
      <w:r w:rsidR="00736CAF" w:rsidRPr="00736CA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A518F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սահման</w:t>
      </w:r>
      <w:r w:rsidRPr="000070B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ելու </w:t>
      </w:r>
      <w:r w:rsidRPr="006A1A56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իրավասությամբ օժտելով Ներքին գործերի նախարարին</w:t>
      </w:r>
      <w:r w:rsidRPr="00C40DC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:</w:t>
      </w:r>
    </w:p>
    <w:p w14:paraId="0FF30F1C" w14:textId="43992F10" w:rsidR="0012438B" w:rsidRPr="006A1A56" w:rsidRDefault="0012438B" w:rsidP="0012438B">
      <w:pPr>
        <w:pStyle w:val="a5"/>
        <w:spacing w:after="0" w:line="360" w:lineRule="auto"/>
        <w:ind w:left="-68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C40DC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Ըստ այդմ՝ անհրաժեշտություն է առաջացել ուժը կորցրած ճանաչել</w:t>
      </w:r>
      <w:r w:rsidRPr="006A1A5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հիշյալ թիվ </w:t>
      </w:r>
      <w:r w:rsidR="003B2039" w:rsidRPr="003B203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144</w:t>
      </w:r>
      <w:r w:rsidR="003B2039" w:rsidRPr="0041216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6</w:t>
      </w:r>
      <w:r w:rsidRPr="006A1A5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-Ն որոշումը:</w:t>
      </w:r>
    </w:p>
    <w:p w14:paraId="7A9762D6" w14:textId="77777777" w:rsidR="0012438B" w:rsidRDefault="0012438B" w:rsidP="0012438B">
      <w:pPr>
        <w:spacing w:after="0" w:line="360" w:lineRule="auto"/>
        <w:ind w:left="-680" w:firstLine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CB79864" w14:textId="77777777" w:rsidR="0012438B" w:rsidRPr="00CC7992" w:rsidRDefault="0012438B" w:rsidP="0012438B">
      <w:pPr>
        <w:spacing w:after="0" w:line="360" w:lineRule="auto"/>
        <w:ind w:left="-680" w:firstLine="630"/>
        <w:contextualSpacing/>
        <w:jc w:val="both"/>
        <w:rPr>
          <w:rFonts w:ascii="GHEA Grapalat" w:hAnsi="GHEA Grapalat"/>
          <w:b/>
          <w:iCs/>
          <w:sz w:val="24"/>
          <w:szCs w:val="24"/>
          <w:u w:val="single"/>
          <w:lang w:val="hy-AM"/>
        </w:rPr>
      </w:pPr>
      <w:r w:rsidRPr="00477B89">
        <w:rPr>
          <w:rFonts w:ascii="GHEA Grapalat" w:hAnsi="GHEA Grapalat" w:cs="IRTEK Courier"/>
          <w:b/>
          <w:iCs/>
          <w:sz w:val="24"/>
          <w:szCs w:val="24"/>
          <w:lang w:val="hy-AM"/>
        </w:rPr>
        <w:t>2</w:t>
      </w:r>
      <w:r w:rsidRPr="00477B89">
        <w:rPr>
          <w:rFonts w:ascii="MS Mincho" w:eastAsia="MS Mincho" w:hAnsi="MS Mincho" w:cs="MS Mincho" w:hint="eastAsia"/>
          <w:b/>
          <w:iCs/>
          <w:sz w:val="24"/>
          <w:szCs w:val="24"/>
          <w:lang w:val="hy-AM"/>
        </w:rPr>
        <w:t>․</w:t>
      </w:r>
      <w:r w:rsidRPr="00477B89">
        <w:rPr>
          <w:rFonts w:ascii="GHEA Grapalat" w:hAnsi="GHEA Grapalat" w:cs="IRTEK Courier"/>
          <w:b/>
          <w:iCs/>
          <w:sz w:val="24"/>
          <w:szCs w:val="24"/>
          <w:lang w:val="hy-AM"/>
        </w:rPr>
        <w:t xml:space="preserve"> </w:t>
      </w:r>
      <w:r w:rsidRPr="00CC7992">
        <w:rPr>
          <w:rStyle w:val="a4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Առաջարկվող կարգավորման բնույթը.</w:t>
      </w:r>
    </w:p>
    <w:p w14:paraId="4A5DF67D" w14:textId="279A5E55" w:rsidR="0012438B" w:rsidRPr="00CE48C5" w:rsidRDefault="0012438B" w:rsidP="0012438B">
      <w:pPr>
        <w:pStyle w:val="a7"/>
        <w:shd w:val="clear" w:color="auto" w:fill="FFFFFF"/>
        <w:spacing w:before="0" w:beforeAutospacing="0" w:after="0" w:afterAutospacing="0" w:line="360" w:lineRule="auto"/>
        <w:ind w:left="-680" w:firstLine="630"/>
        <w:contextualSpacing/>
        <w:jc w:val="both"/>
        <w:rPr>
          <w:rFonts w:ascii="GHEA Grapalat" w:hAnsi="GHEA Grapalat"/>
          <w:lang w:val="hy-AM"/>
        </w:rPr>
      </w:pPr>
      <w:r w:rsidRPr="00CE48C5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Նա</w:t>
      </w:r>
      <w:r w:rsidRPr="00CE48C5">
        <w:rPr>
          <w:rFonts w:ascii="GHEA Grapalat" w:hAnsi="GHEA Grapalat"/>
          <w:color w:val="000000"/>
          <w:shd w:val="clear" w:color="auto" w:fill="FFFFFF"/>
          <w:lang w:val="hy-AM"/>
        </w:rPr>
        <w:t xml:space="preserve">խագծով առաջարկվում </w:t>
      </w:r>
      <w:r w:rsidRPr="00CE48C5">
        <w:rPr>
          <w:rFonts w:ascii="GHEA Grapalat" w:hAnsi="GHEA Grapalat"/>
          <w:lang w:val="hy-AM"/>
        </w:rPr>
        <w:t xml:space="preserve">է ուժը կորցրած ճանաչել Կառավարության </w:t>
      </w:r>
      <w:r w:rsidR="0041216A" w:rsidRPr="0041216A">
        <w:rPr>
          <w:rFonts w:ascii="GHEA Grapalat" w:hAnsi="GHEA Grapalat"/>
          <w:lang w:val="hy-AM"/>
        </w:rPr>
        <w:t>2013թ.</w:t>
      </w:r>
      <w:r w:rsidRPr="00CE48C5">
        <w:rPr>
          <w:rFonts w:ascii="GHEA Grapalat" w:hAnsi="GHEA Grapalat"/>
          <w:lang w:val="hy-AM"/>
        </w:rPr>
        <w:t xml:space="preserve"> </w:t>
      </w:r>
      <w:r w:rsidR="0041216A" w:rsidRPr="0041216A">
        <w:rPr>
          <w:rFonts w:ascii="GHEA Grapalat" w:hAnsi="GHEA Grapalat"/>
          <w:lang w:val="hy-AM"/>
        </w:rPr>
        <w:t>դեկտեմբերի 12</w:t>
      </w:r>
      <w:r w:rsidRPr="00CE48C5">
        <w:rPr>
          <w:rFonts w:ascii="GHEA Grapalat" w:hAnsi="GHEA Grapalat"/>
          <w:lang w:val="hy-AM"/>
        </w:rPr>
        <w:t xml:space="preserve">-ի թիվ </w:t>
      </w:r>
      <w:r w:rsidR="0041216A" w:rsidRPr="0041216A">
        <w:rPr>
          <w:rFonts w:ascii="GHEA Grapalat" w:hAnsi="GHEA Grapalat"/>
          <w:lang w:val="hy-AM"/>
        </w:rPr>
        <w:t>1446</w:t>
      </w:r>
      <w:r w:rsidRPr="00CE48C5">
        <w:rPr>
          <w:rFonts w:ascii="GHEA Grapalat" w:hAnsi="GHEA Grapalat"/>
          <w:lang w:val="hy-AM"/>
        </w:rPr>
        <w:t>-Ն որոշումը՝ հաշվի առնելով այն հանգամանքը, որ դրա կարգավորման առարկա հանդիսացող հարաբերությունների կանոնակարգումն այլևս գտնվում է Ներքին գործերի նախարարի իրավասության տիրույթում: Ընդ որում, 2025թ</w:t>
      </w:r>
      <w:r w:rsidRPr="00CE48C5">
        <w:rPr>
          <w:rFonts w:ascii="MS Mincho" w:eastAsia="MS Mincho" w:hAnsi="MS Mincho" w:cs="MS Mincho" w:hint="eastAsia"/>
          <w:lang w:val="hy-AM"/>
        </w:rPr>
        <w:t>․</w:t>
      </w:r>
      <w:r w:rsidRPr="00CE48C5">
        <w:rPr>
          <w:rFonts w:ascii="GHEA Grapalat" w:eastAsia="MS Mincho" w:hAnsi="GHEA Grapalat" w:cs="MS Mincho"/>
          <w:lang w:val="hy-AM"/>
        </w:rPr>
        <w:t xml:space="preserve"> </w:t>
      </w:r>
      <w:r w:rsidR="00A831C0" w:rsidRPr="00A831C0">
        <w:rPr>
          <w:rFonts w:ascii="GHEA Grapalat" w:eastAsia="MS Mincho" w:hAnsi="GHEA Grapalat" w:cs="MS Mincho"/>
          <w:lang w:val="hy-AM"/>
        </w:rPr>
        <w:t>դեկտեմբե</w:t>
      </w:r>
      <w:r w:rsidR="00A831C0" w:rsidRPr="003664F4">
        <w:rPr>
          <w:rFonts w:ascii="GHEA Grapalat" w:eastAsia="MS Mincho" w:hAnsi="GHEA Grapalat" w:cs="MS Mincho"/>
          <w:lang w:val="hy-AM"/>
        </w:rPr>
        <w:t>րի</w:t>
      </w:r>
      <w:r w:rsidR="003664F4" w:rsidRPr="003664F4">
        <w:rPr>
          <w:rFonts w:ascii="GHEA Grapalat" w:eastAsia="MS Mincho" w:hAnsi="GHEA Grapalat" w:cs="MS Mincho"/>
          <w:lang w:val="hy-AM"/>
        </w:rPr>
        <w:t xml:space="preserve"> 29</w:t>
      </w:r>
      <w:r w:rsidRPr="00CE48C5">
        <w:rPr>
          <w:rFonts w:ascii="GHEA Grapalat" w:eastAsia="MS Mincho" w:hAnsi="GHEA Grapalat" w:cs="MS Mincho"/>
          <w:lang w:val="hy-AM"/>
        </w:rPr>
        <w:t xml:space="preserve">-ին </w:t>
      </w:r>
      <w:r w:rsidR="003664F4" w:rsidRPr="003664F4">
        <w:rPr>
          <w:rFonts w:ascii="GHEA Grapalat" w:hAnsi="GHEA Grapalat"/>
          <w:lang w:val="hy-AM"/>
        </w:rPr>
        <w:t>Ն</w:t>
      </w:r>
      <w:r w:rsidRPr="00CE48C5">
        <w:rPr>
          <w:rFonts w:ascii="GHEA Grapalat" w:hAnsi="GHEA Grapalat"/>
          <w:lang w:val="hy-AM"/>
        </w:rPr>
        <w:t>երքին գործերի նախարարն ընդունել է «</w:t>
      </w:r>
      <w:r w:rsidR="003816E2" w:rsidRPr="003816E2">
        <w:rPr>
          <w:rFonts w:ascii="GHEA Grapalat" w:hAnsi="GHEA Grapalat"/>
          <w:lang w:val="hy-AM"/>
        </w:rPr>
        <w:t xml:space="preserve">Հայաստանի Հանրապետության ներքին գործերի նախարարության ոստիկանության ծառայողի </w:t>
      </w:r>
      <w:r w:rsidR="00D647EC" w:rsidRPr="00D647EC">
        <w:rPr>
          <w:rFonts w:ascii="GHEA Grapalat" w:hAnsi="GHEA Grapalat"/>
          <w:lang w:val="hy-AM"/>
        </w:rPr>
        <w:t>հանդերձանքի որակի և դիզայնի միասնական չափանիշները, ինչպես նաև նկարագիրը և կրելու ժամկետները սահմանելու մասին</w:t>
      </w:r>
      <w:r w:rsidRPr="00CE48C5">
        <w:rPr>
          <w:rFonts w:ascii="GHEA Grapalat" w:hAnsi="GHEA Grapalat"/>
          <w:lang w:val="hy-AM"/>
        </w:rPr>
        <w:t xml:space="preserve">» թիվ </w:t>
      </w:r>
      <w:r w:rsidR="00D647EC" w:rsidRPr="00D647EC">
        <w:rPr>
          <w:rFonts w:ascii="GHEA Grapalat" w:hAnsi="GHEA Grapalat"/>
          <w:lang w:val="hy-AM"/>
        </w:rPr>
        <w:t>109-Լ</w:t>
      </w:r>
      <w:r w:rsidRPr="00CE48C5">
        <w:rPr>
          <w:rFonts w:ascii="GHEA Grapalat" w:hAnsi="GHEA Grapalat"/>
          <w:lang w:val="hy-AM"/>
        </w:rPr>
        <w:t xml:space="preserve"> հրամանը։</w:t>
      </w:r>
    </w:p>
    <w:p w14:paraId="11C6022A" w14:textId="77777777" w:rsidR="0012438B" w:rsidRDefault="0012438B" w:rsidP="0012438B">
      <w:pPr>
        <w:pStyle w:val="a7"/>
        <w:shd w:val="clear" w:color="auto" w:fill="FFFFFF"/>
        <w:spacing w:before="0" w:beforeAutospacing="0" w:after="0" w:afterAutospacing="0" w:line="360" w:lineRule="auto"/>
        <w:ind w:left="-680" w:firstLine="630"/>
        <w:contextualSpacing/>
        <w:jc w:val="both"/>
        <w:textAlignment w:val="baseline"/>
        <w:rPr>
          <w:rStyle w:val="a4"/>
          <w:rFonts w:ascii="GHEA Grapalat" w:hAnsi="GHEA Grapalat" w:cs="GHEA Grapalat"/>
          <w:iCs/>
          <w:bdr w:val="none" w:sz="0" w:space="0" w:color="auto" w:frame="1"/>
          <w:lang w:val="hy-AM"/>
        </w:rPr>
      </w:pPr>
    </w:p>
    <w:p w14:paraId="744DB62F" w14:textId="77777777" w:rsidR="0012438B" w:rsidRPr="00376527" w:rsidRDefault="0012438B" w:rsidP="0012438B">
      <w:pPr>
        <w:pStyle w:val="a7"/>
        <w:shd w:val="clear" w:color="auto" w:fill="FFFFFF"/>
        <w:spacing w:before="0" w:beforeAutospacing="0" w:after="0" w:afterAutospacing="0" w:line="360" w:lineRule="auto"/>
        <w:ind w:left="-680" w:firstLine="630"/>
        <w:contextualSpacing/>
        <w:jc w:val="both"/>
        <w:textAlignment w:val="baseline"/>
        <w:rPr>
          <w:rStyle w:val="a4"/>
          <w:rFonts w:asciiTheme="minorHAnsi" w:eastAsia="MS Mincho" w:hAnsiTheme="minorHAnsi" w:cs="MS Mincho"/>
          <w:iCs/>
          <w:u w:val="single"/>
          <w:bdr w:val="none" w:sz="0" w:space="0" w:color="auto" w:frame="1"/>
          <w:lang w:val="hy-AM"/>
        </w:rPr>
      </w:pPr>
      <w:r w:rsidRPr="00477B89">
        <w:rPr>
          <w:rStyle w:val="a4"/>
          <w:rFonts w:ascii="GHEA Grapalat" w:hAnsi="GHEA Grapalat" w:cs="GHEA Grapalat" w:hint="eastAsia"/>
          <w:iCs/>
          <w:bdr w:val="none" w:sz="0" w:space="0" w:color="auto" w:frame="1"/>
          <w:lang w:val="hy-AM"/>
        </w:rPr>
        <w:t>3</w:t>
      </w:r>
      <w:r w:rsidRPr="00477B89">
        <w:rPr>
          <w:rStyle w:val="a4"/>
          <w:iCs/>
          <w:bdr w:val="none" w:sz="0" w:space="0" w:color="auto" w:frame="1"/>
          <w:lang w:val="hy-AM"/>
        </w:rPr>
        <w:t>․</w:t>
      </w:r>
      <w:r w:rsidRPr="00477B89">
        <w:rPr>
          <w:rStyle w:val="a4"/>
          <w:rFonts w:ascii="GHEA Grapalat" w:hAnsi="GHEA Grapalat" w:cs="GHEA Grapalat"/>
          <w:iCs/>
          <w:bdr w:val="none" w:sz="0" w:space="0" w:color="auto" w:frame="1"/>
          <w:lang w:val="hy-AM"/>
        </w:rPr>
        <w:t> </w:t>
      </w:r>
      <w:r w:rsidRPr="00111513">
        <w:rPr>
          <w:rStyle w:val="a4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Լրացուցիչ</w:t>
      </w:r>
      <w:r w:rsidRPr="00C76918">
        <w:rPr>
          <w:rStyle w:val="a4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a4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ֆինանսական</w:t>
      </w:r>
      <w:r w:rsidRPr="00C76918">
        <w:rPr>
          <w:rStyle w:val="a4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a4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միջոցների</w:t>
      </w:r>
      <w:r w:rsidRPr="00C76918">
        <w:rPr>
          <w:rStyle w:val="a4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a4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անհրաժեշտությունը</w:t>
      </w:r>
      <w:r w:rsidRPr="00C76918">
        <w:rPr>
          <w:rStyle w:val="a4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a4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և</w:t>
      </w:r>
      <w:r w:rsidRPr="00C76918">
        <w:rPr>
          <w:rStyle w:val="a4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a4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պետական</w:t>
      </w:r>
      <w:r w:rsidRPr="00C76918">
        <w:rPr>
          <w:rStyle w:val="a4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a4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բյուջեի</w:t>
      </w:r>
      <w:r w:rsidRPr="00C76918">
        <w:rPr>
          <w:rStyle w:val="a4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a4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եկամուտներում</w:t>
      </w:r>
      <w:r w:rsidRPr="00C76918">
        <w:rPr>
          <w:rStyle w:val="a4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a4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և</w:t>
      </w:r>
      <w:r w:rsidRPr="00C76918">
        <w:rPr>
          <w:rStyle w:val="a4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a4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ծախսերում</w:t>
      </w:r>
      <w:r w:rsidRPr="00C76918">
        <w:rPr>
          <w:rStyle w:val="a4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a4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սպասվելիք</w:t>
      </w:r>
      <w:r w:rsidRPr="00C76918">
        <w:rPr>
          <w:rStyle w:val="a4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a4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փոփոխություններ</w:t>
      </w:r>
      <w:r w:rsidRPr="00111513">
        <w:rPr>
          <w:rStyle w:val="a4"/>
          <w:rFonts w:ascii="GHEA Grapalat" w:hAnsi="GHEA Grapalat"/>
          <w:iCs/>
          <w:u w:val="single"/>
          <w:bdr w:val="none" w:sz="0" w:space="0" w:color="auto" w:frame="1"/>
          <w:lang w:val="hy-AM"/>
        </w:rPr>
        <w:t>ը</w:t>
      </w:r>
      <w:r>
        <w:rPr>
          <w:rStyle w:val="a4"/>
          <w:rFonts w:ascii="MS Mincho" w:eastAsia="MS Mincho" w:hAnsi="MS Mincho" w:cs="MS Mincho" w:hint="eastAsia"/>
          <w:iCs/>
          <w:u w:val="single"/>
          <w:bdr w:val="none" w:sz="0" w:space="0" w:color="auto" w:frame="1"/>
          <w:lang w:val="es-ES"/>
        </w:rPr>
        <w:t>.</w:t>
      </w:r>
    </w:p>
    <w:p w14:paraId="64531A5D" w14:textId="77777777" w:rsidR="0012438B" w:rsidRPr="00F05F89" w:rsidRDefault="0012438B" w:rsidP="0012438B">
      <w:pPr>
        <w:pStyle w:val="a7"/>
        <w:shd w:val="clear" w:color="auto" w:fill="FFFFFF"/>
        <w:spacing w:before="0" w:beforeAutospacing="0" w:after="0" w:afterAutospacing="0" w:line="360" w:lineRule="auto"/>
        <w:ind w:left="-680" w:firstLine="630"/>
        <w:contextualSpacing/>
        <w:jc w:val="both"/>
        <w:rPr>
          <w:rFonts w:ascii="GHEA Grapalat" w:hAnsi="GHEA Grapalat"/>
          <w:color w:val="000000"/>
          <w:lang w:val="hy-AM"/>
        </w:rPr>
      </w:pPr>
      <w:r w:rsidRPr="00F05F89">
        <w:rPr>
          <w:rFonts w:ascii="GHEA Grapalat" w:hAnsi="GHEA Grapalat"/>
          <w:color w:val="000000"/>
          <w:lang w:val="hy-AM"/>
        </w:rPr>
        <w:t>Նախագծի ընդունմամբ պետական բյուջեում եկամուտների կամ ծախսերի փոփոխություններ չեն նախատեսվում։ </w:t>
      </w:r>
    </w:p>
    <w:p w14:paraId="63275433" w14:textId="77777777" w:rsidR="0012438B" w:rsidRPr="00F758F4" w:rsidRDefault="0012438B" w:rsidP="0012438B">
      <w:pPr>
        <w:pStyle w:val="a7"/>
        <w:shd w:val="clear" w:color="auto" w:fill="FFFFFF"/>
        <w:spacing w:before="0" w:beforeAutospacing="0" w:after="0" w:afterAutospacing="0" w:line="360" w:lineRule="auto"/>
        <w:ind w:left="-680" w:firstLine="630"/>
        <w:contextualSpacing/>
        <w:jc w:val="both"/>
        <w:textAlignment w:val="baseline"/>
        <w:rPr>
          <w:rStyle w:val="a4"/>
          <w:rFonts w:ascii="GHEA Grapalat" w:hAnsi="GHEA Grapalat"/>
          <w:i/>
          <w:iCs/>
          <w:bdr w:val="none" w:sz="0" w:space="0" w:color="auto" w:frame="1"/>
          <w:lang w:val="hy-AM"/>
        </w:rPr>
      </w:pPr>
    </w:p>
    <w:p w14:paraId="76D61060" w14:textId="77777777" w:rsidR="0012438B" w:rsidRPr="00831E04" w:rsidRDefault="0012438B" w:rsidP="0012438B">
      <w:pPr>
        <w:pStyle w:val="a7"/>
        <w:shd w:val="clear" w:color="auto" w:fill="FFFFFF"/>
        <w:spacing w:before="0" w:beforeAutospacing="0" w:after="0" w:afterAutospacing="0" w:line="360" w:lineRule="auto"/>
        <w:ind w:left="-680" w:firstLine="630"/>
        <w:contextualSpacing/>
        <w:jc w:val="both"/>
        <w:textAlignment w:val="baseline"/>
        <w:rPr>
          <w:rFonts w:asciiTheme="minorHAnsi" w:hAnsiTheme="minorHAnsi"/>
          <w:iCs/>
          <w:lang w:val="hy-AM"/>
        </w:rPr>
      </w:pPr>
      <w:r w:rsidRPr="00477B89">
        <w:rPr>
          <w:rStyle w:val="a4"/>
          <w:rFonts w:ascii="GHEA Grapalat" w:hAnsi="GHEA Grapalat"/>
          <w:iCs/>
          <w:bdr w:val="none" w:sz="0" w:space="0" w:color="auto" w:frame="1"/>
          <w:lang w:val="es-ES"/>
        </w:rPr>
        <w:t>4</w:t>
      </w:r>
      <w:r w:rsidRPr="00477B89">
        <w:rPr>
          <w:rStyle w:val="a4"/>
          <w:rFonts w:ascii="MS Mincho" w:eastAsia="MS Mincho" w:hAnsi="MS Mincho" w:cs="MS Mincho" w:hint="eastAsia"/>
          <w:iCs/>
          <w:bdr w:val="none" w:sz="0" w:space="0" w:color="auto" w:frame="1"/>
          <w:lang w:val="es-ES"/>
        </w:rPr>
        <w:t>․</w:t>
      </w:r>
      <w:r w:rsidRPr="00477B89">
        <w:rPr>
          <w:rStyle w:val="a4"/>
          <w:rFonts w:ascii="Calibri" w:hAnsi="Calibri" w:cs="Calibri"/>
          <w:iCs/>
          <w:bdr w:val="none" w:sz="0" w:space="0" w:color="auto" w:frame="1"/>
          <w:lang w:val="es-ES"/>
        </w:rPr>
        <w:t> </w:t>
      </w:r>
      <w:r w:rsidRPr="00C76918">
        <w:rPr>
          <w:rStyle w:val="a4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Նախագծ</w:t>
      </w:r>
      <w:r w:rsidRPr="00C76918">
        <w:rPr>
          <w:rStyle w:val="a4"/>
          <w:rFonts w:ascii="GHEA Grapalat" w:hAnsi="GHEA Grapalat"/>
          <w:iCs/>
          <w:u w:val="single"/>
          <w:bdr w:val="none" w:sz="0" w:space="0" w:color="auto" w:frame="1"/>
          <w:lang w:val="hy-AM"/>
        </w:rPr>
        <w:t>ի</w:t>
      </w:r>
      <w:r w:rsidRPr="00C76918">
        <w:rPr>
          <w:rStyle w:val="a4"/>
          <w:rFonts w:ascii="Calibri" w:hAnsi="Calibri" w:cs="Calibri"/>
          <w:iCs/>
          <w:u w:val="single"/>
          <w:bdr w:val="none" w:sz="0" w:space="0" w:color="auto" w:frame="1"/>
          <w:lang w:val="es-ES"/>
        </w:rPr>
        <w:t> </w:t>
      </w:r>
      <w:r w:rsidRPr="00C76918">
        <w:rPr>
          <w:rStyle w:val="a4"/>
          <w:rFonts w:ascii="GHEA Grapalat" w:hAnsi="GHEA Grapalat"/>
          <w:iCs/>
          <w:u w:val="single"/>
          <w:bdr w:val="none" w:sz="0" w:space="0" w:color="auto" w:frame="1"/>
          <w:lang w:val="hy-AM"/>
        </w:rPr>
        <w:t>մշակման</w:t>
      </w:r>
      <w:r w:rsidRPr="00C76918">
        <w:rPr>
          <w:rStyle w:val="a4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C76918">
        <w:rPr>
          <w:rStyle w:val="a4"/>
          <w:rFonts w:ascii="GHEA Grapalat" w:hAnsi="GHEA Grapalat"/>
          <w:iCs/>
          <w:u w:val="single"/>
          <w:bdr w:val="none" w:sz="0" w:space="0" w:color="auto" w:frame="1"/>
          <w:lang w:val="hy-AM"/>
        </w:rPr>
        <w:t>գործընթացում</w:t>
      </w:r>
      <w:r w:rsidRPr="00C76918">
        <w:rPr>
          <w:rStyle w:val="a4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C76918">
        <w:rPr>
          <w:rStyle w:val="a4"/>
          <w:rFonts w:ascii="GHEA Grapalat" w:hAnsi="GHEA Grapalat"/>
          <w:iCs/>
          <w:u w:val="single"/>
          <w:bdr w:val="none" w:sz="0" w:space="0" w:color="auto" w:frame="1"/>
          <w:lang w:val="hy-AM"/>
        </w:rPr>
        <w:t>ներգրավված</w:t>
      </w:r>
      <w:r w:rsidRPr="00C76918">
        <w:rPr>
          <w:rStyle w:val="a4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C76918">
        <w:rPr>
          <w:rStyle w:val="a4"/>
          <w:rFonts w:ascii="GHEA Grapalat" w:hAnsi="GHEA Grapalat"/>
          <w:iCs/>
          <w:u w:val="single"/>
          <w:bdr w:val="none" w:sz="0" w:space="0" w:color="auto" w:frame="1"/>
          <w:lang w:val="hy-AM"/>
        </w:rPr>
        <w:t>ինստիտուտները</w:t>
      </w:r>
      <w:r w:rsidRPr="00D1011D">
        <w:rPr>
          <w:rStyle w:val="a4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8F1768">
        <w:rPr>
          <w:rStyle w:val="a4"/>
          <w:rFonts w:ascii="GHEA Grapalat" w:hAnsi="GHEA Grapalat"/>
          <w:iCs/>
          <w:u w:val="single"/>
          <w:bdr w:val="none" w:sz="0" w:space="0" w:color="auto" w:frame="1"/>
          <w:lang w:val="hy-AM"/>
        </w:rPr>
        <w:t>և</w:t>
      </w:r>
      <w:r w:rsidRPr="00D1011D">
        <w:rPr>
          <w:rStyle w:val="a4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8F1768">
        <w:rPr>
          <w:rStyle w:val="a4"/>
          <w:rFonts w:ascii="GHEA Grapalat" w:hAnsi="GHEA Grapalat"/>
          <w:iCs/>
          <w:u w:val="single"/>
          <w:bdr w:val="none" w:sz="0" w:space="0" w:color="auto" w:frame="1"/>
          <w:lang w:val="hy-AM"/>
        </w:rPr>
        <w:t>անձինք</w:t>
      </w:r>
      <w:r w:rsidRPr="00C76918">
        <w:rPr>
          <w:rStyle w:val="a4"/>
          <w:rFonts w:ascii="MS Mincho" w:eastAsia="MS Mincho" w:hAnsi="MS Mincho" w:cs="MS Mincho" w:hint="eastAsia"/>
          <w:iCs/>
          <w:u w:val="single"/>
          <w:bdr w:val="none" w:sz="0" w:space="0" w:color="auto" w:frame="1"/>
          <w:lang w:val="es-ES"/>
        </w:rPr>
        <w:t>․</w:t>
      </w:r>
    </w:p>
    <w:p w14:paraId="0D3F29A4" w14:textId="77777777" w:rsidR="0012438B" w:rsidRDefault="0012438B" w:rsidP="0012438B">
      <w:pPr>
        <w:pStyle w:val="a7"/>
        <w:shd w:val="clear" w:color="auto" w:fill="FFFFFF"/>
        <w:spacing w:before="0" w:beforeAutospacing="0" w:after="0" w:afterAutospacing="0" w:line="360" w:lineRule="auto"/>
        <w:ind w:left="-680" w:firstLine="630"/>
        <w:contextualSpacing/>
        <w:jc w:val="both"/>
        <w:textAlignment w:val="baseline"/>
        <w:rPr>
          <w:rFonts w:ascii="GHEA Grapalat" w:hAnsi="GHEA Grapalat"/>
          <w:lang w:val="es-ES"/>
        </w:rPr>
      </w:pPr>
      <w:r w:rsidRPr="00831E04">
        <w:rPr>
          <w:rFonts w:ascii="GHEA Grapalat" w:hAnsi="GHEA Grapalat"/>
          <w:lang w:val="hy-AM"/>
        </w:rPr>
        <w:t>Նախագիծը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մշակվել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է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ՀՀ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ներքին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գործերի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նախարարության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կողմից</w:t>
      </w:r>
      <w:r w:rsidRPr="00F758F4">
        <w:rPr>
          <w:rFonts w:ascii="GHEA Grapalat" w:hAnsi="GHEA Grapalat"/>
          <w:lang w:val="es-ES"/>
        </w:rPr>
        <w:t>:</w:t>
      </w:r>
    </w:p>
    <w:p w14:paraId="4B2D284F" w14:textId="77777777" w:rsidR="0012438B" w:rsidRDefault="0012438B" w:rsidP="0012438B">
      <w:pPr>
        <w:pStyle w:val="a7"/>
        <w:shd w:val="clear" w:color="auto" w:fill="FFFFFF"/>
        <w:spacing w:before="0" w:beforeAutospacing="0" w:after="0" w:afterAutospacing="0" w:line="360" w:lineRule="auto"/>
        <w:ind w:left="-680" w:firstLine="630"/>
        <w:contextualSpacing/>
        <w:jc w:val="both"/>
        <w:textAlignment w:val="baseline"/>
        <w:rPr>
          <w:rFonts w:ascii="GHEA Grapalat" w:hAnsi="GHEA Grapalat"/>
          <w:lang w:val="es-ES"/>
        </w:rPr>
      </w:pPr>
    </w:p>
    <w:p w14:paraId="1E702D3A" w14:textId="77777777" w:rsidR="0012438B" w:rsidRPr="00376527" w:rsidRDefault="0012438B" w:rsidP="0012438B">
      <w:pPr>
        <w:spacing w:after="0" w:line="360" w:lineRule="auto"/>
        <w:ind w:left="-680" w:firstLine="634"/>
        <w:contextualSpacing/>
        <w:jc w:val="both"/>
        <w:rPr>
          <w:rStyle w:val="a4"/>
          <w:rFonts w:ascii="GHEA Grapalat" w:hAnsi="GHEA Grapalat" w:cs="Cambria Math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es-ES"/>
        </w:rPr>
      </w:pPr>
      <w:r w:rsidRPr="00477B89">
        <w:rPr>
          <w:rStyle w:val="a4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es-ES"/>
        </w:rPr>
        <w:t>5</w:t>
      </w:r>
      <w:r w:rsidRPr="00477B89">
        <w:rPr>
          <w:rStyle w:val="a4"/>
          <w:rFonts w:ascii="MS Mincho" w:eastAsia="MS Mincho" w:hAnsi="MS Mincho" w:cs="MS Mincho" w:hint="eastAsia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  <w:r w:rsidRPr="00477B89">
        <w:rPr>
          <w:rStyle w:val="a4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C76918">
        <w:rPr>
          <w:rStyle w:val="a4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Կապը</w:t>
      </w:r>
      <w:r w:rsidRPr="00C76918">
        <w:rPr>
          <w:rStyle w:val="a4"/>
          <w:rFonts w:ascii="Calibri" w:hAnsi="Calibri" w:cs="Calibri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 </w:t>
      </w:r>
      <w:r w:rsidRPr="00C76918">
        <w:rPr>
          <w:rStyle w:val="a4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ռազմավարական</w:t>
      </w:r>
      <w:r w:rsidRPr="00C76918">
        <w:rPr>
          <w:rStyle w:val="a4"/>
          <w:rFonts w:ascii="Calibri" w:hAnsi="Calibri" w:cs="Calibri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 </w:t>
      </w:r>
      <w:r w:rsidRPr="00C76918">
        <w:rPr>
          <w:rStyle w:val="a4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փաստաթղթերի</w:t>
      </w:r>
      <w:r w:rsidRPr="00C76918">
        <w:rPr>
          <w:rFonts w:ascii="Calibri" w:hAnsi="Calibri" w:cs="Calibri"/>
          <w:iCs/>
          <w:sz w:val="24"/>
          <w:szCs w:val="24"/>
          <w:u w:val="single"/>
          <w:shd w:val="clear" w:color="auto" w:fill="FFFFFF"/>
          <w:lang w:val="hy-AM"/>
        </w:rPr>
        <w:t> </w:t>
      </w:r>
      <w:r w:rsidRPr="00C76918">
        <w:rPr>
          <w:rStyle w:val="a4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հետ</w:t>
      </w:r>
      <w:r w:rsidRPr="00376527">
        <w:rPr>
          <w:rStyle w:val="a4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es-ES"/>
        </w:rPr>
        <w:t>.</w:t>
      </w:r>
    </w:p>
    <w:p w14:paraId="5083CB55" w14:textId="327997D5" w:rsidR="0012438B" w:rsidRPr="00C14AEF" w:rsidRDefault="000B64BE" w:rsidP="00712166">
      <w:pPr>
        <w:pStyle w:val="a7"/>
        <w:shd w:val="clear" w:color="auto" w:fill="FFFFFF"/>
        <w:spacing w:before="0" w:beforeAutospacing="0" w:after="0" w:afterAutospacing="0" w:line="360" w:lineRule="auto"/>
        <w:ind w:left="-680" w:firstLine="630"/>
        <w:contextualSpacing/>
        <w:jc w:val="both"/>
        <w:textAlignment w:val="baseline"/>
        <w:rPr>
          <w:rFonts w:ascii="GHEA Grapalat" w:hAnsi="GHEA Grapalat"/>
          <w:b/>
          <w:bCs/>
          <w:lang w:val="hy-AM"/>
        </w:rPr>
      </w:pPr>
      <w:proofErr w:type="spellStart"/>
      <w:r w:rsidRPr="00712166">
        <w:rPr>
          <w:rFonts w:ascii="GHEA Grapalat" w:hAnsi="GHEA Grapalat"/>
          <w:lang w:val="hy-AM"/>
        </w:rPr>
        <w:t>Նախագիծը</w:t>
      </w:r>
      <w:proofErr w:type="spellEnd"/>
      <w:r w:rsidRPr="00712166">
        <w:rPr>
          <w:rFonts w:ascii="GHEA Grapalat" w:hAnsi="GHEA Grapalat"/>
          <w:lang w:val="hy-AM"/>
        </w:rPr>
        <w:t xml:space="preserve"> </w:t>
      </w:r>
      <w:proofErr w:type="spellStart"/>
      <w:r w:rsidRPr="00712166">
        <w:rPr>
          <w:rFonts w:ascii="GHEA Grapalat" w:hAnsi="GHEA Grapalat"/>
          <w:lang w:val="hy-AM"/>
        </w:rPr>
        <w:t>բխում</w:t>
      </w:r>
      <w:proofErr w:type="spellEnd"/>
      <w:r w:rsidRPr="00712166">
        <w:rPr>
          <w:rFonts w:ascii="GHEA Grapalat" w:hAnsi="GHEA Grapalat"/>
          <w:lang w:val="hy-AM"/>
        </w:rPr>
        <w:t xml:space="preserve"> է </w:t>
      </w:r>
      <w:proofErr w:type="spellStart"/>
      <w:r w:rsidRPr="00712166">
        <w:rPr>
          <w:rFonts w:ascii="GHEA Grapalat" w:hAnsi="GHEA Grapalat"/>
          <w:lang w:val="hy-AM"/>
        </w:rPr>
        <w:t>Կառավարության</w:t>
      </w:r>
      <w:proofErr w:type="spellEnd"/>
      <w:r w:rsidRPr="00712166">
        <w:rPr>
          <w:rFonts w:ascii="GHEA Grapalat" w:hAnsi="GHEA Grapalat"/>
          <w:lang w:val="hy-AM"/>
        </w:rPr>
        <w:t xml:space="preserve"> 2024թ. </w:t>
      </w:r>
      <w:proofErr w:type="spellStart"/>
      <w:r w:rsidRPr="00712166">
        <w:rPr>
          <w:rFonts w:ascii="GHEA Grapalat" w:hAnsi="GHEA Grapalat"/>
          <w:lang w:val="hy-AM"/>
        </w:rPr>
        <w:t>նոյեմբերի</w:t>
      </w:r>
      <w:proofErr w:type="spellEnd"/>
      <w:r w:rsidRPr="00712166">
        <w:rPr>
          <w:rFonts w:ascii="GHEA Grapalat" w:hAnsi="GHEA Grapalat"/>
          <w:lang w:val="hy-AM"/>
        </w:rPr>
        <w:t xml:space="preserve"> 15-ի  </w:t>
      </w:r>
      <w:r w:rsidR="00D36611" w:rsidRPr="00712166">
        <w:rPr>
          <w:rFonts w:ascii="GHEA Grapalat" w:hAnsi="GHEA Grapalat"/>
          <w:lang w:val="hy-AM"/>
        </w:rPr>
        <w:t>«</w:t>
      </w:r>
      <w:proofErr w:type="spellStart"/>
      <w:r w:rsidR="00D36611" w:rsidRPr="00712166">
        <w:rPr>
          <w:rFonts w:ascii="GHEA Grapalat" w:hAnsi="GHEA Grapalat"/>
          <w:lang w:val="hy-AM"/>
        </w:rPr>
        <w:t>Ոստիկանության</w:t>
      </w:r>
      <w:proofErr w:type="spellEnd"/>
      <w:r w:rsidR="00D36611" w:rsidRPr="00712166">
        <w:rPr>
          <w:rFonts w:ascii="GHEA Grapalat" w:hAnsi="GHEA Grapalat"/>
          <w:lang w:val="hy-AM"/>
        </w:rPr>
        <w:t xml:space="preserve"> </w:t>
      </w:r>
      <w:proofErr w:type="spellStart"/>
      <w:r w:rsidR="00D36611" w:rsidRPr="00712166">
        <w:rPr>
          <w:rFonts w:ascii="GHEA Grapalat" w:hAnsi="GHEA Grapalat"/>
          <w:lang w:val="hy-AM"/>
        </w:rPr>
        <w:t>բարեփոխումների</w:t>
      </w:r>
      <w:proofErr w:type="spellEnd"/>
      <w:r w:rsidR="00D36611" w:rsidRPr="00712166">
        <w:rPr>
          <w:rFonts w:ascii="GHEA Grapalat" w:hAnsi="GHEA Grapalat"/>
          <w:lang w:val="hy-AM"/>
        </w:rPr>
        <w:t xml:space="preserve"> </w:t>
      </w:r>
      <w:proofErr w:type="spellStart"/>
      <w:r w:rsidR="00D36611" w:rsidRPr="00712166">
        <w:rPr>
          <w:rFonts w:ascii="GHEA Grapalat" w:hAnsi="GHEA Grapalat"/>
          <w:lang w:val="hy-AM"/>
        </w:rPr>
        <w:t>իրականացման</w:t>
      </w:r>
      <w:proofErr w:type="spellEnd"/>
      <w:r w:rsidR="00D36611" w:rsidRPr="00712166">
        <w:rPr>
          <w:rFonts w:ascii="GHEA Grapalat" w:hAnsi="GHEA Grapalat"/>
          <w:lang w:val="hy-AM"/>
        </w:rPr>
        <w:t xml:space="preserve"> </w:t>
      </w:r>
      <w:proofErr w:type="spellStart"/>
      <w:r w:rsidR="00D36611" w:rsidRPr="00712166">
        <w:rPr>
          <w:rFonts w:ascii="GHEA Grapalat" w:hAnsi="GHEA Grapalat"/>
          <w:lang w:val="hy-AM"/>
        </w:rPr>
        <w:t>ռազմավարությունը</w:t>
      </w:r>
      <w:proofErr w:type="spellEnd"/>
      <w:r w:rsidR="00D36611" w:rsidRPr="00712166">
        <w:rPr>
          <w:rFonts w:ascii="GHEA Grapalat" w:hAnsi="GHEA Grapalat"/>
          <w:lang w:val="hy-AM"/>
        </w:rPr>
        <w:t xml:space="preserve"> և </w:t>
      </w:r>
      <w:proofErr w:type="spellStart"/>
      <w:r w:rsidR="00D36611" w:rsidRPr="00712166">
        <w:rPr>
          <w:rFonts w:ascii="GHEA Grapalat" w:hAnsi="GHEA Grapalat"/>
          <w:lang w:val="hy-AM"/>
        </w:rPr>
        <w:t>դրանից</w:t>
      </w:r>
      <w:proofErr w:type="spellEnd"/>
      <w:r w:rsidR="00D36611" w:rsidRPr="00712166">
        <w:rPr>
          <w:rFonts w:ascii="GHEA Grapalat" w:hAnsi="GHEA Grapalat"/>
          <w:lang w:val="hy-AM"/>
        </w:rPr>
        <w:t xml:space="preserve"> </w:t>
      </w:r>
      <w:proofErr w:type="spellStart"/>
      <w:r w:rsidR="00D36611" w:rsidRPr="00712166">
        <w:rPr>
          <w:rFonts w:ascii="GHEA Grapalat" w:hAnsi="GHEA Grapalat"/>
          <w:lang w:val="hy-AM"/>
        </w:rPr>
        <w:t>բխող</w:t>
      </w:r>
      <w:proofErr w:type="spellEnd"/>
      <w:r w:rsidR="00D36611" w:rsidRPr="00712166">
        <w:rPr>
          <w:rFonts w:ascii="GHEA Grapalat" w:hAnsi="GHEA Grapalat"/>
          <w:lang w:val="hy-AM"/>
        </w:rPr>
        <w:t xml:space="preserve"> 2024-2026 </w:t>
      </w:r>
      <w:proofErr w:type="spellStart"/>
      <w:r w:rsidR="00D36611" w:rsidRPr="00712166">
        <w:rPr>
          <w:rFonts w:ascii="GHEA Grapalat" w:hAnsi="GHEA Grapalat"/>
          <w:lang w:val="hy-AM"/>
        </w:rPr>
        <w:t>թվականների</w:t>
      </w:r>
      <w:proofErr w:type="spellEnd"/>
      <w:r w:rsidR="00D36611" w:rsidRPr="00712166">
        <w:rPr>
          <w:rFonts w:ascii="GHEA Grapalat" w:hAnsi="GHEA Grapalat"/>
          <w:lang w:val="hy-AM"/>
        </w:rPr>
        <w:t xml:space="preserve"> </w:t>
      </w:r>
      <w:proofErr w:type="spellStart"/>
      <w:r w:rsidR="00D36611" w:rsidRPr="00712166">
        <w:rPr>
          <w:rFonts w:ascii="GHEA Grapalat" w:hAnsi="GHEA Grapalat"/>
          <w:lang w:val="hy-AM"/>
        </w:rPr>
        <w:t>գործողությունների</w:t>
      </w:r>
      <w:proofErr w:type="spellEnd"/>
      <w:r w:rsidR="00D36611" w:rsidRPr="00712166">
        <w:rPr>
          <w:rFonts w:ascii="GHEA Grapalat" w:hAnsi="GHEA Grapalat"/>
          <w:lang w:val="hy-AM"/>
        </w:rPr>
        <w:t xml:space="preserve"> </w:t>
      </w:r>
      <w:proofErr w:type="spellStart"/>
      <w:r w:rsidR="00D36611" w:rsidRPr="00712166">
        <w:rPr>
          <w:rFonts w:ascii="GHEA Grapalat" w:hAnsi="GHEA Grapalat"/>
          <w:lang w:val="hy-AM"/>
        </w:rPr>
        <w:t>ծրագիրը</w:t>
      </w:r>
      <w:proofErr w:type="spellEnd"/>
      <w:r w:rsidR="00D36611" w:rsidRPr="00712166">
        <w:rPr>
          <w:rFonts w:ascii="GHEA Grapalat" w:hAnsi="GHEA Grapalat"/>
          <w:lang w:val="hy-AM"/>
        </w:rPr>
        <w:t xml:space="preserve"> </w:t>
      </w:r>
      <w:proofErr w:type="spellStart"/>
      <w:r w:rsidR="00D36611" w:rsidRPr="00712166">
        <w:rPr>
          <w:rFonts w:ascii="GHEA Grapalat" w:hAnsi="GHEA Grapalat"/>
          <w:lang w:val="hy-AM"/>
        </w:rPr>
        <w:t>հաստատելու</w:t>
      </w:r>
      <w:proofErr w:type="spellEnd"/>
      <w:r w:rsidR="00D36611" w:rsidRPr="00712166">
        <w:rPr>
          <w:rFonts w:ascii="GHEA Grapalat" w:hAnsi="GHEA Grapalat"/>
          <w:lang w:val="hy-AM"/>
        </w:rPr>
        <w:t xml:space="preserve"> </w:t>
      </w:r>
      <w:proofErr w:type="spellStart"/>
      <w:r w:rsidR="00D36611" w:rsidRPr="00712166">
        <w:rPr>
          <w:rFonts w:ascii="GHEA Grapalat" w:hAnsi="GHEA Grapalat"/>
          <w:lang w:val="hy-AM"/>
        </w:rPr>
        <w:t>մասին</w:t>
      </w:r>
      <w:proofErr w:type="spellEnd"/>
      <w:r w:rsidR="00D36611" w:rsidRPr="00712166">
        <w:rPr>
          <w:rFonts w:ascii="GHEA Grapalat" w:hAnsi="GHEA Grapalat"/>
          <w:lang w:val="hy-AM"/>
        </w:rPr>
        <w:t>»</w:t>
      </w:r>
      <w:r w:rsidRPr="00712166">
        <w:rPr>
          <w:rFonts w:ascii="GHEA Grapalat" w:hAnsi="GHEA Grapalat"/>
          <w:lang w:val="hy-AM"/>
        </w:rPr>
        <w:t xml:space="preserve"> </w:t>
      </w:r>
      <w:proofErr w:type="spellStart"/>
      <w:r w:rsidR="00D36611" w:rsidRPr="00712166">
        <w:rPr>
          <w:rFonts w:ascii="GHEA Grapalat" w:hAnsi="GHEA Grapalat"/>
          <w:lang w:val="hy-AM"/>
        </w:rPr>
        <w:t>թիվ</w:t>
      </w:r>
      <w:proofErr w:type="spellEnd"/>
      <w:r w:rsidR="00D36611" w:rsidRPr="00712166">
        <w:rPr>
          <w:rFonts w:ascii="GHEA Grapalat" w:hAnsi="GHEA Grapalat"/>
          <w:lang w:val="hy-AM"/>
        </w:rPr>
        <w:t xml:space="preserve"> 1803-Լ </w:t>
      </w:r>
      <w:proofErr w:type="spellStart"/>
      <w:r w:rsidR="00D36611" w:rsidRPr="00712166">
        <w:rPr>
          <w:rFonts w:ascii="GHEA Grapalat" w:hAnsi="GHEA Grapalat"/>
          <w:lang w:val="hy-AM"/>
        </w:rPr>
        <w:t>որոշման</w:t>
      </w:r>
      <w:proofErr w:type="spellEnd"/>
      <w:r w:rsidR="00D36611" w:rsidRPr="00712166">
        <w:rPr>
          <w:rFonts w:ascii="GHEA Grapalat" w:hAnsi="GHEA Grapalat"/>
          <w:lang w:val="hy-AM"/>
        </w:rPr>
        <w:t xml:space="preserve"> 2-րդ </w:t>
      </w:r>
      <w:proofErr w:type="spellStart"/>
      <w:r w:rsidR="00D36611" w:rsidRPr="00712166">
        <w:rPr>
          <w:rFonts w:ascii="GHEA Grapalat" w:hAnsi="GHEA Grapalat"/>
          <w:lang w:val="hy-AM"/>
        </w:rPr>
        <w:t>հավելվածի</w:t>
      </w:r>
      <w:proofErr w:type="spellEnd"/>
      <w:r w:rsidR="00D36611" w:rsidRPr="00712166">
        <w:rPr>
          <w:rFonts w:ascii="GHEA Grapalat" w:hAnsi="GHEA Grapalat"/>
          <w:lang w:val="hy-AM"/>
        </w:rPr>
        <w:t xml:space="preserve"> </w:t>
      </w:r>
      <w:r w:rsidR="00A87C0A" w:rsidRPr="00C14AEF">
        <w:rPr>
          <w:rFonts w:ascii="GHEA Grapalat" w:hAnsi="GHEA Grapalat"/>
          <w:b/>
          <w:bCs/>
          <w:lang w:val="hy-AM"/>
        </w:rPr>
        <w:t>«</w:t>
      </w:r>
      <w:proofErr w:type="spellStart"/>
      <w:r w:rsidR="00A87C0A" w:rsidRPr="00C14AEF">
        <w:rPr>
          <w:rFonts w:ascii="GHEA Grapalat" w:hAnsi="GHEA Grapalat"/>
          <w:b/>
          <w:bCs/>
          <w:lang w:val="hy-AM"/>
        </w:rPr>
        <w:t>Ուղղություն</w:t>
      </w:r>
      <w:proofErr w:type="spellEnd"/>
      <w:r w:rsidR="00A87C0A" w:rsidRPr="00C14AEF">
        <w:rPr>
          <w:rFonts w:ascii="GHEA Grapalat" w:hAnsi="GHEA Grapalat"/>
          <w:b/>
          <w:bCs/>
          <w:lang w:val="hy-AM"/>
        </w:rPr>
        <w:t xml:space="preserve"> 1՝</w:t>
      </w:r>
      <w:r w:rsidR="00E275B9" w:rsidRPr="00C14AEF">
        <w:rPr>
          <w:rFonts w:ascii="GHEA Grapalat" w:hAnsi="GHEA Grapalat"/>
          <w:b/>
          <w:bCs/>
          <w:lang w:val="hy-AM"/>
        </w:rPr>
        <w:t xml:space="preserve"> </w:t>
      </w:r>
      <w:proofErr w:type="spellStart"/>
      <w:r w:rsidR="00E275B9" w:rsidRPr="00C14AEF">
        <w:rPr>
          <w:rFonts w:ascii="GHEA Grapalat" w:hAnsi="GHEA Grapalat"/>
          <w:b/>
          <w:bCs/>
          <w:lang w:val="hy-AM"/>
        </w:rPr>
        <w:t>Ներքին</w:t>
      </w:r>
      <w:proofErr w:type="spellEnd"/>
      <w:r w:rsidR="00E275B9" w:rsidRPr="00C14AEF">
        <w:rPr>
          <w:rFonts w:ascii="GHEA Grapalat" w:hAnsi="GHEA Grapalat"/>
          <w:b/>
          <w:bCs/>
          <w:lang w:val="hy-AM"/>
        </w:rPr>
        <w:t xml:space="preserve">  </w:t>
      </w:r>
      <w:proofErr w:type="spellStart"/>
      <w:r w:rsidR="00E275B9" w:rsidRPr="00C14AEF">
        <w:rPr>
          <w:rFonts w:ascii="GHEA Grapalat" w:hAnsi="GHEA Grapalat"/>
          <w:b/>
          <w:bCs/>
          <w:lang w:val="hy-AM"/>
        </w:rPr>
        <w:t>գործերի</w:t>
      </w:r>
      <w:proofErr w:type="spellEnd"/>
      <w:r w:rsidR="00E275B9" w:rsidRPr="00C14AEF">
        <w:rPr>
          <w:rFonts w:ascii="GHEA Grapalat" w:hAnsi="GHEA Grapalat"/>
          <w:b/>
          <w:bCs/>
          <w:lang w:val="hy-AM"/>
        </w:rPr>
        <w:t xml:space="preserve">  </w:t>
      </w:r>
      <w:proofErr w:type="spellStart"/>
      <w:r w:rsidR="00E275B9" w:rsidRPr="00C14AEF">
        <w:rPr>
          <w:rFonts w:ascii="GHEA Grapalat" w:hAnsi="GHEA Grapalat"/>
          <w:b/>
          <w:bCs/>
          <w:lang w:val="hy-AM"/>
        </w:rPr>
        <w:t>նախարարության</w:t>
      </w:r>
      <w:proofErr w:type="spellEnd"/>
      <w:r w:rsidR="00E275B9" w:rsidRPr="00C14AEF">
        <w:rPr>
          <w:rFonts w:ascii="GHEA Grapalat" w:hAnsi="GHEA Grapalat"/>
          <w:b/>
          <w:bCs/>
          <w:lang w:val="hy-AM"/>
        </w:rPr>
        <w:t xml:space="preserve">  </w:t>
      </w:r>
      <w:proofErr w:type="spellStart"/>
      <w:r w:rsidR="00E275B9" w:rsidRPr="00C14AEF">
        <w:rPr>
          <w:rFonts w:ascii="GHEA Grapalat" w:hAnsi="GHEA Grapalat"/>
          <w:b/>
          <w:bCs/>
          <w:lang w:val="hy-AM"/>
        </w:rPr>
        <w:t>ձևավորմամբ</w:t>
      </w:r>
      <w:proofErr w:type="spellEnd"/>
      <w:r w:rsidR="00E275B9" w:rsidRPr="00C14AEF">
        <w:rPr>
          <w:rFonts w:ascii="GHEA Grapalat" w:hAnsi="GHEA Grapalat"/>
          <w:b/>
          <w:bCs/>
          <w:lang w:val="hy-AM"/>
        </w:rPr>
        <w:t xml:space="preserve">  </w:t>
      </w:r>
      <w:proofErr w:type="spellStart"/>
      <w:r w:rsidR="00E275B9" w:rsidRPr="00C14AEF">
        <w:rPr>
          <w:rFonts w:ascii="GHEA Grapalat" w:hAnsi="GHEA Grapalat"/>
          <w:b/>
          <w:bCs/>
          <w:lang w:val="hy-AM"/>
        </w:rPr>
        <w:t>ոստիկանության</w:t>
      </w:r>
      <w:proofErr w:type="spellEnd"/>
      <w:r w:rsidR="00E275B9" w:rsidRPr="00C14AEF">
        <w:rPr>
          <w:rFonts w:ascii="GHEA Grapalat" w:hAnsi="GHEA Grapalat"/>
          <w:b/>
          <w:bCs/>
          <w:lang w:val="hy-AM"/>
        </w:rPr>
        <w:t xml:space="preserve">  </w:t>
      </w:r>
      <w:proofErr w:type="spellStart"/>
      <w:r w:rsidR="00E275B9" w:rsidRPr="00C14AEF">
        <w:rPr>
          <w:rFonts w:ascii="GHEA Grapalat" w:hAnsi="GHEA Grapalat"/>
          <w:b/>
          <w:bCs/>
          <w:lang w:val="hy-AM"/>
        </w:rPr>
        <w:t>կազմակերպաիրավական</w:t>
      </w:r>
      <w:proofErr w:type="spellEnd"/>
      <w:r w:rsidR="00E275B9" w:rsidRPr="00C14AEF">
        <w:rPr>
          <w:rFonts w:ascii="GHEA Grapalat" w:hAnsi="GHEA Grapalat"/>
          <w:b/>
          <w:bCs/>
          <w:lang w:val="hy-AM"/>
        </w:rPr>
        <w:t xml:space="preserve">  </w:t>
      </w:r>
      <w:proofErr w:type="spellStart"/>
      <w:r w:rsidR="00E275B9" w:rsidRPr="00C14AEF">
        <w:rPr>
          <w:rFonts w:ascii="GHEA Grapalat" w:hAnsi="GHEA Grapalat"/>
          <w:b/>
          <w:bCs/>
          <w:lang w:val="hy-AM"/>
        </w:rPr>
        <w:t>ձևի</w:t>
      </w:r>
      <w:proofErr w:type="spellEnd"/>
      <w:r w:rsidR="00E275B9" w:rsidRPr="00C14AEF">
        <w:rPr>
          <w:rFonts w:ascii="GHEA Grapalat" w:hAnsi="GHEA Grapalat"/>
          <w:b/>
          <w:bCs/>
          <w:lang w:val="hy-AM"/>
        </w:rPr>
        <w:t xml:space="preserve">,  </w:t>
      </w:r>
      <w:proofErr w:type="spellStart"/>
      <w:r w:rsidR="00E275B9" w:rsidRPr="00C14AEF">
        <w:rPr>
          <w:rFonts w:ascii="GHEA Grapalat" w:hAnsi="GHEA Grapalat"/>
          <w:b/>
          <w:bCs/>
          <w:lang w:val="hy-AM"/>
        </w:rPr>
        <w:t>կառավարման</w:t>
      </w:r>
      <w:proofErr w:type="spellEnd"/>
      <w:r w:rsidR="00E275B9" w:rsidRPr="00C14AEF">
        <w:rPr>
          <w:rFonts w:ascii="GHEA Grapalat" w:hAnsi="GHEA Grapalat"/>
          <w:b/>
          <w:bCs/>
          <w:lang w:val="hy-AM"/>
        </w:rPr>
        <w:t xml:space="preserve">  </w:t>
      </w:r>
      <w:proofErr w:type="spellStart"/>
      <w:r w:rsidR="00E275B9" w:rsidRPr="00C14AEF">
        <w:rPr>
          <w:rFonts w:ascii="GHEA Grapalat" w:hAnsi="GHEA Grapalat"/>
          <w:b/>
          <w:bCs/>
          <w:lang w:val="hy-AM"/>
        </w:rPr>
        <w:t>մոդելի</w:t>
      </w:r>
      <w:proofErr w:type="spellEnd"/>
      <w:r w:rsidR="00E275B9" w:rsidRPr="00C14AEF">
        <w:rPr>
          <w:rFonts w:ascii="GHEA Grapalat" w:hAnsi="GHEA Grapalat"/>
          <w:b/>
          <w:bCs/>
          <w:lang w:val="hy-AM"/>
        </w:rPr>
        <w:t xml:space="preserve">  </w:t>
      </w:r>
      <w:proofErr w:type="spellStart"/>
      <w:r w:rsidR="00E275B9" w:rsidRPr="00C14AEF">
        <w:rPr>
          <w:rFonts w:ascii="GHEA Grapalat" w:hAnsi="GHEA Grapalat"/>
          <w:b/>
          <w:bCs/>
          <w:lang w:val="hy-AM"/>
        </w:rPr>
        <w:t>փոփոխությունը</w:t>
      </w:r>
      <w:proofErr w:type="spellEnd"/>
      <w:r w:rsidR="00E275B9" w:rsidRPr="00C14AEF">
        <w:rPr>
          <w:rFonts w:ascii="GHEA Grapalat" w:hAnsi="GHEA Grapalat"/>
          <w:b/>
          <w:bCs/>
          <w:lang w:val="hy-AM"/>
        </w:rPr>
        <w:t xml:space="preserve">,  </w:t>
      </w:r>
      <w:proofErr w:type="spellStart"/>
      <w:r w:rsidR="00E275B9" w:rsidRPr="00C14AEF">
        <w:rPr>
          <w:rFonts w:ascii="GHEA Grapalat" w:hAnsi="GHEA Grapalat"/>
          <w:b/>
          <w:bCs/>
          <w:lang w:val="hy-AM"/>
        </w:rPr>
        <w:t>արտաքին</w:t>
      </w:r>
      <w:proofErr w:type="spellEnd"/>
      <w:r w:rsidR="00E275B9" w:rsidRPr="00C14AEF">
        <w:rPr>
          <w:rFonts w:ascii="GHEA Grapalat" w:hAnsi="GHEA Grapalat"/>
          <w:b/>
          <w:bCs/>
          <w:lang w:val="hy-AM"/>
        </w:rPr>
        <w:t xml:space="preserve">  </w:t>
      </w:r>
      <w:proofErr w:type="spellStart"/>
      <w:r w:rsidR="00E275B9" w:rsidRPr="00C14AEF">
        <w:rPr>
          <w:rFonts w:ascii="GHEA Grapalat" w:hAnsi="GHEA Grapalat"/>
          <w:b/>
          <w:bCs/>
          <w:lang w:val="hy-AM"/>
        </w:rPr>
        <w:t>միասնական</w:t>
      </w:r>
      <w:proofErr w:type="spellEnd"/>
      <w:r w:rsidR="00E275B9" w:rsidRPr="00C14AEF">
        <w:rPr>
          <w:rFonts w:ascii="GHEA Grapalat" w:hAnsi="GHEA Grapalat"/>
          <w:b/>
          <w:bCs/>
          <w:lang w:val="hy-AM"/>
        </w:rPr>
        <w:t xml:space="preserve"> </w:t>
      </w:r>
      <w:proofErr w:type="spellStart"/>
      <w:r w:rsidR="00E275B9" w:rsidRPr="00C14AEF">
        <w:rPr>
          <w:rFonts w:ascii="GHEA Grapalat" w:hAnsi="GHEA Grapalat"/>
          <w:b/>
          <w:bCs/>
          <w:lang w:val="hy-AM"/>
        </w:rPr>
        <w:t>նկարագրի</w:t>
      </w:r>
      <w:proofErr w:type="spellEnd"/>
      <w:r w:rsidR="00E275B9" w:rsidRPr="00C14AEF">
        <w:rPr>
          <w:rFonts w:ascii="GHEA Grapalat" w:hAnsi="GHEA Grapalat"/>
          <w:b/>
          <w:bCs/>
          <w:lang w:val="hy-AM"/>
        </w:rPr>
        <w:t xml:space="preserve"> </w:t>
      </w:r>
      <w:proofErr w:type="spellStart"/>
      <w:r w:rsidR="00E275B9" w:rsidRPr="00C14AEF">
        <w:rPr>
          <w:rFonts w:ascii="GHEA Grapalat" w:hAnsi="GHEA Grapalat"/>
          <w:b/>
          <w:bCs/>
          <w:lang w:val="hy-AM"/>
        </w:rPr>
        <w:t>ձևավորումն</w:t>
      </w:r>
      <w:proofErr w:type="spellEnd"/>
      <w:r w:rsidR="00E275B9" w:rsidRPr="00C14AEF">
        <w:rPr>
          <w:rFonts w:ascii="GHEA Grapalat" w:hAnsi="GHEA Grapalat"/>
          <w:b/>
          <w:bCs/>
          <w:lang w:val="hy-AM"/>
        </w:rPr>
        <w:t xml:space="preserve"> </w:t>
      </w:r>
      <w:proofErr w:type="spellStart"/>
      <w:r w:rsidR="00E275B9" w:rsidRPr="00C14AEF">
        <w:rPr>
          <w:rFonts w:ascii="GHEA Grapalat" w:hAnsi="GHEA Grapalat"/>
          <w:b/>
          <w:bCs/>
          <w:lang w:val="hy-AM"/>
        </w:rPr>
        <w:t>ու</w:t>
      </w:r>
      <w:proofErr w:type="spellEnd"/>
      <w:r w:rsidR="00E275B9" w:rsidRPr="00C14AEF">
        <w:rPr>
          <w:rFonts w:ascii="GHEA Grapalat" w:hAnsi="GHEA Grapalat"/>
          <w:b/>
          <w:bCs/>
          <w:lang w:val="hy-AM"/>
        </w:rPr>
        <w:t xml:space="preserve"> </w:t>
      </w:r>
      <w:proofErr w:type="spellStart"/>
      <w:r w:rsidR="00E275B9" w:rsidRPr="00C14AEF">
        <w:rPr>
          <w:rFonts w:ascii="GHEA Grapalat" w:hAnsi="GHEA Grapalat"/>
          <w:b/>
          <w:bCs/>
          <w:lang w:val="hy-AM"/>
        </w:rPr>
        <w:t>ծառայության</w:t>
      </w:r>
      <w:proofErr w:type="spellEnd"/>
      <w:r w:rsidR="00E275B9" w:rsidRPr="00C14AEF">
        <w:rPr>
          <w:rFonts w:ascii="GHEA Grapalat" w:hAnsi="GHEA Grapalat"/>
          <w:b/>
          <w:bCs/>
          <w:lang w:val="hy-AM"/>
        </w:rPr>
        <w:t xml:space="preserve"> </w:t>
      </w:r>
      <w:proofErr w:type="spellStart"/>
      <w:r w:rsidR="00E275B9" w:rsidRPr="00C14AEF">
        <w:rPr>
          <w:rFonts w:ascii="GHEA Grapalat" w:hAnsi="GHEA Grapalat"/>
          <w:b/>
          <w:bCs/>
          <w:lang w:val="hy-AM"/>
        </w:rPr>
        <w:t>ֆունկցիոնալ</w:t>
      </w:r>
      <w:proofErr w:type="spellEnd"/>
      <w:r w:rsidR="00E275B9" w:rsidRPr="00C14AEF">
        <w:rPr>
          <w:rFonts w:ascii="GHEA Grapalat" w:hAnsi="GHEA Grapalat"/>
          <w:b/>
          <w:bCs/>
          <w:lang w:val="hy-AM"/>
        </w:rPr>
        <w:t xml:space="preserve"> զարգացումը</w:t>
      </w:r>
      <w:r w:rsidR="00A87C0A" w:rsidRPr="00C14AEF">
        <w:rPr>
          <w:rFonts w:ascii="GHEA Grapalat" w:hAnsi="GHEA Grapalat"/>
          <w:b/>
          <w:bCs/>
          <w:lang w:val="hy-AM"/>
        </w:rPr>
        <w:t>»</w:t>
      </w:r>
      <w:r w:rsidR="00E275B9" w:rsidRPr="00712166">
        <w:rPr>
          <w:rFonts w:ascii="GHEA Grapalat" w:hAnsi="GHEA Grapalat"/>
          <w:lang w:val="hy-AM"/>
        </w:rPr>
        <w:t xml:space="preserve"> </w:t>
      </w:r>
      <w:r w:rsidR="00712166" w:rsidRPr="00712166">
        <w:rPr>
          <w:rFonts w:ascii="GHEA Grapalat" w:hAnsi="GHEA Grapalat"/>
          <w:lang w:val="hy-AM"/>
        </w:rPr>
        <w:t xml:space="preserve">5-րդ կետից </w:t>
      </w:r>
      <w:r w:rsidR="00712166" w:rsidRPr="00C14AEF">
        <w:rPr>
          <w:rFonts w:ascii="GHEA Grapalat" w:hAnsi="GHEA Grapalat"/>
          <w:b/>
          <w:bCs/>
          <w:lang w:val="hy-AM"/>
        </w:rPr>
        <w:t>«</w:t>
      </w:r>
      <w:r w:rsidR="00712166" w:rsidRPr="00C14AEF">
        <w:rPr>
          <w:rFonts w:ascii="GHEA Grapalat" w:hAnsi="GHEA Grapalat"/>
          <w:b/>
          <w:bCs/>
          <w:lang w:val="hy-AM"/>
        </w:rPr>
        <w:t>Ոստիկանության արտաքին նկարագրի բարելավում, միասնականացում</w:t>
      </w:r>
      <w:r w:rsidR="00712166" w:rsidRPr="00C14AEF">
        <w:rPr>
          <w:rFonts w:ascii="GHEA Grapalat" w:hAnsi="GHEA Grapalat"/>
          <w:b/>
          <w:bCs/>
          <w:lang w:val="hy-AM"/>
        </w:rPr>
        <w:t>»</w:t>
      </w:r>
      <w:r w:rsidR="0012438B" w:rsidRPr="00C14AEF">
        <w:rPr>
          <w:rFonts w:ascii="GHEA Grapalat" w:hAnsi="GHEA Grapalat"/>
          <w:b/>
          <w:bCs/>
          <w:lang w:val="hy-AM"/>
        </w:rPr>
        <w:t>։</w:t>
      </w:r>
    </w:p>
    <w:p w14:paraId="6B1C5DBC" w14:textId="77777777" w:rsidR="0012438B" w:rsidRDefault="0012438B" w:rsidP="0012438B">
      <w:pPr>
        <w:pStyle w:val="a7"/>
        <w:shd w:val="clear" w:color="auto" w:fill="FFFFFF"/>
        <w:spacing w:before="0" w:beforeAutospacing="0" w:after="0" w:afterAutospacing="0" w:line="360" w:lineRule="auto"/>
        <w:ind w:left="-680" w:firstLine="630"/>
        <w:contextualSpacing/>
        <w:jc w:val="both"/>
        <w:textAlignment w:val="baseline"/>
        <w:rPr>
          <w:rFonts w:ascii="GHEA Grapalat" w:hAnsi="GHEA Grapalat"/>
          <w:lang w:val="hy-AM"/>
        </w:rPr>
      </w:pPr>
    </w:p>
    <w:p w14:paraId="3A44D7AE" w14:textId="77777777" w:rsidR="0012438B" w:rsidRPr="00EB25D5" w:rsidRDefault="0012438B" w:rsidP="0012438B">
      <w:pPr>
        <w:pStyle w:val="a7"/>
        <w:shd w:val="clear" w:color="auto" w:fill="FFFFFF"/>
        <w:spacing w:before="0" w:beforeAutospacing="0" w:after="0" w:afterAutospacing="0" w:line="360" w:lineRule="auto"/>
        <w:ind w:left="-680" w:firstLine="630"/>
        <w:contextualSpacing/>
        <w:jc w:val="both"/>
        <w:textAlignment w:val="baseline"/>
        <w:rPr>
          <w:rStyle w:val="a4"/>
          <w:rFonts w:cs="GHEA Grapalat"/>
          <w:b w:val="0"/>
          <w:bCs w:val="0"/>
          <w:iCs/>
          <w:u w:val="single"/>
          <w:bdr w:val="none" w:sz="0" w:space="0" w:color="auto" w:frame="1"/>
          <w:lang w:val="hy-AM"/>
        </w:rPr>
      </w:pPr>
      <w:r w:rsidRPr="00477B89">
        <w:rPr>
          <w:rStyle w:val="a4"/>
          <w:rFonts w:ascii="GHEA Grapalat" w:hAnsi="GHEA Grapalat" w:cs="GHEA Grapalat"/>
          <w:iCs/>
          <w:bdr w:val="none" w:sz="0" w:space="0" w:color="auto" w:frame="1"/>
          <w:lang w:val="hy-AM"/>
        </w:rPr>
        <w:t xml:space="preserve">6. </w:t>
      </w:r>
      <w:r w:rsidRPr="00EB25D5">
        <w:rPr>
          <w:rStyle w:val="a4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Նախագծի ընդունման առնչությամբ ընդունվելիք այլ իրավական ակտերի նախագծերը կամ դրանց ընդունման անհրաժեշտությունը.</w:t>
      </w:r>
    </w:p>
    <w:p w14:paraId="7E12F4B7" w14:textId="77777777" w:rsidR="0012438B" w:rsidRDefault="0012438B" w:rsidP="0012438B">
      <w:pPr>
        <w:pStyle w:val="a7"/>
        <w:shd w:val="clear" w:color="auto" w:fill="FFFFFF"/>
        <w:spacing w:before="0" w:beforeAutospacing="0" w:after="0" w:afterAutospacing="0" w:line="360" w:lineRule="auto"/>
        <w:ind w:left="-680" w:firstLine="630"/>
        <w:contextualSpacing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Նախագծի ընդունման առնչությամբ այլ իրավական ակտերի նախագծերի ընդունման անհրաժեշտություն չի առաջանա։</w:t>
      </w:r>
    </w:p>
    <w:p w14:paraId="38430DC3" w14:textId="77777777" w:rsidR="0012438B" w:rsidRPr="00C96502" w:rsidRDefault="0012438B" w:rsidP="0012438B">
      <w:pPr>
        <w:pStyle w:val="a7"/>
        <w:shd w:val="clear" w:color="auto" w:fill="FFFFFF"/>
        <w:spacing w:before="0" w:beforeAutospacing="0" w:after="0" w:afterAutospacing="0" w:line="360" w:lineRule="auto"/>
        <w:ind w:left="-680" w:firstLine="630"/>
        <w:contextualSpacing/>
        <w:jc w:val="both"/>
        <w:textAlignment w:val="baseline"/>
        <w:rPr>
          <w:rFonts w:ascii="GHEA Grapalat" w:hAnsi="GHEA Grapalat"/>
          <w:lang w:val="hy-AM"/>
        </w:rPr>
      </w:pPr>
    </w:p>
    <w:p w14:paraId="7F73C049" w14:textId="77777777" w:rsidR="0012438B" w:rsidRPr="006429B3" w:rsidRDefault="0012438B" w:rsidP="0012438B">
      <w:pPr>
        <w:pStyle w:val="a7"/>
        <w:shd w:val="clear" w:color="auto" w:fill="FFFFFF"/>
        <w:spacing w:before="0" w:beforeAutospacing="0" w:after="0" w:afterAutospacing="0" w:line="360" w:lineRule="auto"/>
        <w:ind w:left="-680" w:firstLine="630"/>
        <w:contextualSpacing/>
        <w:jc w:val="both"/>
        <w:rPr>
          <w:rFonts w:ascii="GHEA Grapalat" w:hAnsi="GHEA Grapalat"/>
          <w:b/>
          <w:iCs/>
          <w:u w:val="single"/>
          <w:lang w:val="hy-AM"/>
        </w:rPr>
      </w:pPr>
      <w:r w:rsidRPr="00477B89">
        <w:rPr>
          <w:rFonts w:ascii="GHEA Grapalat" w:hAnsi="GHEA Grapalat" w:hint="eastAsia"/>
          <w:b/>
          <w:iCs/>
          <w:lang w:val="pt-BR"/>
        </w:rPr>
        <w:t>7</w:t>
      </w:r>
      <w:r w:rsidRPr="00477B89">
        <w:rPr>
          <w:b/>
          <w:iCs/>
          <w:lang w:val="pt-BR"/>
        </w:rPr>
        <w:t>․</w:t>
      </w:r>
      <w:r w:rsidRPr="00477B89">
        <w:rPr>
          <w:rFonts w:ascii="GHEA Grapalat" w:hAnsi="GHEA Grapalat"/>
          <w:b/>
          <w:iCs/>
          <w:lang w:val="pt-BR"/>
        </w:rPr>
        <w:t xml:space="preserve"> </w:t>
      </w:r>
      <w:r w:rsidRPr="006429B3">
        <w:rPr>
          <w:rFonts w:ascii="GHEA Grapalat" w:hAnsi="GHEA Grapalat"/>
          <w:b/>
          <w:iCs/>
          <w:u w:val="single"/>
          <w:lang w:val="pt-BR"/>
        </w:rPr>
        <w:t>Ակնկալվող արդյունքը.</w:t>
      </w:r>
    </w:p>
    <w:p w14:paraId="16A4B78B" w14:textId="5DFCD92A" w:rsidR="0012438B" w:rsidRDefault="0012438B" w:rsidP="0012438B">
      <w:pPr>
        <w:pStyle w:val="a7"/>
        <w:shd w:val="clear" w:color="auto" w:fill="FFFFFF"/>
        <w:spacing w:before="0" w:beforeAutospacing="0" w:after="0" w:afterAutospacing="0" w:line="360" w:lineRule="auto"/>
        <w:ind w:left="-680" w:firstLine="630"/>
        <w:contextualSpacing/>
        <w:jc w:val="both"/>
        <w:rPr>
          <w:rFonts w:ascii="GHEA Grapalat" w:hAnsi="GHEA Grapalat" w:cs="Calibri"/>
          <w:b/>
          <w:bCs/>
          <w:iCs/>
          <w:lang w:val="hy-AM"/>
        </w:rPr>
      </w:pP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 w:eastAsia="en-US"/>
        </w:rPr>
        <w:t>Նախագծի ընդունման արդյունքում</w:t>
      </w:r>
      <w:r w:rsidRPr="00AC1F79">
        <w:rPr>
          <w:rFonts w:ascii="GHEA Grapalat" w:eastAsiaTheme="minorHAnsi" w:hAnsi="GHEA Grapalat" w:cstheme="minorBidi"/>
          <w:color w:val="000000"/>
          <w:shd w:val="clear" w:color="auto" w:fill="FFFFFF"/>
          <w:lang w:val="hy-AM" w:eastAsia="en-US"/>
        </w:rPr>
        <w:t xml:space="preserve"> </w:t>
      </w:r>
      <w:r w:rsidRPr="003E2EE0">
        <w:rPr>
          <w:rFonts w:ascii="GHEA Grapalat" w:hAnsi="GHEA Grapalat"/>
          <w:color w:val="000000"/>
          <w:shd w:val="clear" w:color="auto" w:fill="FFFFFF"/>
          <w:lang w:val="hy-AM"/>
        </w:rPr>
        <w:t xml:space="preserve">կիրացվի օրենդրի պահանջը՝ </w:t>
      </w:r>
      <w:r w:rsidR="004236AB" w:rsidRPr="004236AB">
        <w:rPr>
          <w:rFonts w:ascii="GHEA Grapalat" w:hAnsi="GHEA Grapalat"/>
          <w:bCs/>
          <w:shd w:val="clear" w:color="auto" w:fill="FFFFFF"/>
          <w:lang w:val="hy-AM"/>
        </w:rPr>
        <w:t>ոստիկանության ծառայողի հանդերձանքի</w:t>
      </w:r>
      <w:r w:rsidRPr="00472943">
        <w:rPr>
          <w:rFonts w:ascii="GHEA Grapalat" w:hAnsi="GHEA Grapalat" w:cstheme="minorBidi"/>
          <w:bCs/>
          <w:shd w:val="clear" w:color="auto" w:fill="FFFFFF"/>
          <w:lang w:val="hy-AM"/>
        </w:rPr>
        <w:t xml:space="preserve"> հետ կապված կանոնակարգում</w:t>
      </w:r>
      <w:r w:rsidRPr="008A7BAD">
        <w:rPr>
          <w:rFonts w:ascii="GHEA Grapalat" w:hAnsi="GHEA Grapalat" w:cstheme="minorBidi"/>
          <w:bCs/>
          <w:shd w:val="clear" w:color="auto" w:fill="FFFFFF"/>
          <w:lang w:val="hy-AM"/>
        </w:rPr>
        <w:t>ները</w:t>
      </w:r>
      <w:r w:rsidRPr="00472943">
        <w:rPr>
          <w:rFonts w:ascii="GHEA Grapalat" w:hAnsi="GHEA Grapalat" w:cstheme="minorBidi"/>
          <w:bCs/>
          <w:shd w:val="clear" w:color="auto" w:fill="FFFFFF"/>
          <w:lang w:val="hy-AM"/>
        </w:rPr>
        <w:t xml:space="preserve"> </w:t>
      </w:r>
      <w:r w:rsidRPr="00C97A49">
        <w:rPr>
          <w:rFonts w:ascii="GHEA Grapalat" w:hAnsi="GHEA Grapalat" w:cstheme="minorBidi"/>
          <w:bCs/>
          <w:shd w:val="clear" w:color="auto" w:fill="FFFFFF"/>
          <w:lang w:val="hy-AM"/>
        </w:rPr>
        <w:t>լիարժեքորեն</w:t>
      </w:r>
      <w:r w:rsidRPr="00472943">
        <w:rPr>
          <w:rFonts w:ascii="GHEA Grapalat" w:hAnsi="GHEA Grapalat" w:cstheme="minorBidi"/>
          <w:bCs/>
          <w:shd w:val="clear" w:color="auto" w:fill="FFFFFF"/>
          <w:lang w:val="hy-AM"/>
        </w:rPr>
        <w:t xml:space="preserve"> տեղափոխելով Ներքին գործերի նախարարության տիրույ</w:t>
      </w:r>
      <w:r w:rsidRPr="00C97A49">
        <w:rPr>
          <w:rFonts w:ascii="GHEA Grapalat" w:hAnsi="GHEA Grapalat" w:cstheme="minorBidi"/>
          <w:bCs/>
          <w:shd w:val="clear" w:color="auto" w:fill="FFFFFF"/>
          <w:lang w:val="hy-AM"/>
        </w:rPr>
        <w:t>թ</w:t>
      </w:r>
      <w:r w:rsidRPr="008A7BAD">
        <w:rPr>
          <w:rFonts w:ascii="GHEA Grapalat" w:hAnsi="GHEA Grapalat" w:cstheme="minorBidi"/>
          <w:bCs/>
          <w:shd w:val="clear" w:color="auto" w:fill="FFFFFF"/>
          <w:lang w:val="hy-AM"/>
        </w:rPr>
        <w:t xml:space="preserve">՝ բացառելով համանման հարաբերությունները կարգավորող </w:t>
      </w:r>
      <w:r w:rsidRPr="007F7BE1">
        <w:rPr>
          <w:rFonts w:ascii="GHEA Grapalat" w:hAnsi="GHEA Grapalat" w:cstheme="minorBidi"/>
          <w:bCs/>
          <w:shd w:val="clear" w:color="auto" w:fill="FFFFFF"/>
          <w:lang w:val="hy-AM"/>
        </w:rPr>
        <w:t>տարբեր ակտերի զուգահեռ առկայություն</w:t>
      </w:r>
      <w:r w:rsidRPr="00D4305B">
        <w:rPr>
          <w:rFonts w:ascii="GHEA Grapalat" w:hAnsi="GHEA Grapalat" w:cstheme="minorBidi"/>
          <w:bCs/>
          <w:shd w:val="clear" w:color="auto" w:fill="FFFFFF"/>
          <w:lang w:val="hy-AM"/>
        </w:rPr>
        <w:t>ը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252F6117" w14:textId="77777777" w:rsidR="00376527" w:rsidRDefault="00376527" w:rsidP="00D4305B">
      <w:pPr>
        <w:tabs>
          <w:tab w:val="left" w:pos="-5812"/>
        </w:tabs>
        <w:spacing w:after="0" w:line="360" w:lineRule="auto"/>
        <w:ind w:left="-450" w:right="180" w:firstLine="630"/>
        <w:contextualSpacing/>
        <w:jc w:val="right"/>
        <w:rPr>
          <w:rFonts w:ascii="GHEA Grapalat" w:eastAsia="Times New Roman" w:hAnsi="GHEA Grapalat" w:cs="Calibri"/>
          <w:b/>
          <w:bCs/>
          <w:iCs/>
          <w:sz w:val="24"/>
          <w:szCs w:val="24"/>
          <w:lang w:val="hy-AM"/>
        </w:rPr>
      </w:pPr>
    </w:p>
    <w:p w14:paraId="3E6871A1" w14:textId="77777777" w:rsidR="001B7798" w:rsidRDefault="001B7798" w:rsidP="00D4305B">
      <w:pPr>
        <w:tabs>
          <w:tab w:val="left" w:pos="-5812"/>
        </w:tabs>
        <w:spacing w:after="0" w:line="360" w:lineRule="auto"/>
        <w:ind w:left="-450" w:right="180" w:firstLine="630"/>
        <w:contextualSpacing/>
        <w:jc w:val="right"/>
        <w:rPr>
          <w:rFonts w:ascii="GHEA Grapalat" w:eastAsia="Times New Roman" w:hAnsi="GHEA Grapalat" w:cs="Calibri"/>
          <w:b/>
          <w:bCs/>
          <w:iCs/>
          <w:sz w:val="24"/>
          <w:szCs w:val="24"/>
          <w:lang w:val="hy-AM"/>
        </w:rPr>
      </w:pPr>
    </w:p>
    <w:p w14:paraId="5D31E8C9" w14:textId="77777777" w:rsidR="001B7798" w:rsidRDefault="001B7798" w:rsidP="00D4305B">
      <w:pPr>
        <w:tabs>
          <w:tab w:val="left" w:pos="-5812"/>
        </w:tabs>
        <w:spacing w:after="0" w:line="360" w:lineRule="auto"/>
        <w:ind w:left="-450" w:right="180" w:firstLine="630"/>
        <w:contextualSpacing/>
        <w:jc w:val="right"/>
        <w:rPr>
          <w:rFonts w:ascii="GHEA Grapalat" w:eastAsia="Times New Roman" w:hAnsi="GHEA Grapalat" w:cs="Calibri"/>
          <w:b/>
          <w:bCs/>
          <w:iCs/>
          <w:sz w:val="24"/>
          <w:szCs w:val="24"/>
          <w:lang w:val="hy-AM"/>
        </w:rPr>
      </w:pPr>
    </w:p>
    <w:p w14:paraId="7AF495A8" w14:textId="476267A8" w:rsidR="00B149DB" w:rsidRPr="000E4482" w:rsidRDefault="00B149DB" w:rsidP="001579DA">
      <w:pPr>
        <w:tabs>
          <w:tab w:val="left" w:pos="-5812"/>
        </w:tabs>
        <w:spacing w:after="0" w:line="360" w:lineRule="auto"/>
        <w:ind w:left="-450" w:firstLine="630"/>
        <w:contextualSpacing/>
        <w:jc w:val="right"/>
        <w:rPr>
          <w:rFonts w:ascii="GHEA Grapalat" w:hAnsi="GHEA Grapalat" w:cs="Sylfaen"/>
          <w:b/>
          <w:bCs/>
          <w:iCs/>
          <w:sz w:val="24"/>
          <w:szCs w:val="24"/>
          <w:lang w:val="hy-AM"/>
        </w:rPr>
      </w:pPr>
      <w:r w:rsidRPr="000E4482">
        <w:rPr>
          <w:rFonts w:ascii="GHEA Grapalat" w:eastAsia="Times New Roman" w:hAnsi="GHEA Grapalat" w:cs="Calibri"/>
          <w:b/>
          <w:bCs/>
          <w:iCs/>
          <w:sz w:val="24"/>
          <w:szCs w:val="24"/>
          <w:lang w:val="hy-AM"/>
        </w:rPr>
        <w:t>ՀՀ ներքին գործերի նախարարություն</w:t>
      </w:r>
    </w:p>
    <w:sectPr w:rsidR="00B149DB" w:rsidRPr="000E4482" w:rsidSect="00DF0394">
      <w:pgSz w:w="11906" w:h="16838"/>
      <w:pgMar w:top="450" w:right="476" w:bottom="45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B4CF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A18D4"/>
    <w:multiLevelType w:val="hybridMultilevel"/>
    <w:tmpl w:val="E6781212"/>
    <w:lvl w:ilvl="0" w:tplc="9F0039FE">
      <w:start w:val="1"/>
      <w:numFmt w:val="decimal"/>
      <w:lvlText w:val="%1."/>
      <w:lvlJc w:val="left"/>
      <w:pPr>
        <w:ind w:left="928" w:hanging="360"/>
      </w:pPr>
      <w:rPr>
        <w:rFonts w:cstheme="minorBidi"/>
        <w:b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7A22C6"/>
    <w:multiLevelType w:val="hybridMultilevel"/>
    <w:tmpl w:val="5CE08FC6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AC2DEC"/>
    <w:multiLevelType w:val="hybridMultilevel"/>
    <w:tmpl w:val="1336635E"/>
    <w:lvl w:ilvl="0" w:tplc="6A2448E6">
      <w:start w:val="1"/>
      <w:numFmt w:val="upperRoman"/>
      <w:lvlText w:val="%1."/>
      <w:lvlJc w:val="righ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4159AE"/>
    <w:multiLevelType w:val="hybridMultilevel"/>
    <w:tmpl w:val="B914E530"/>
    <w:lvl w:ilvl="0" w:tplc="65E21E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E248AC"/>
    <w:multiLevelType w:val="hybridMultilevel"/>
    <w:tmpl w:val="63AAE3CA"/>
    <w:lvl w:ilvl="0" w:tplc="75AA96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A35B0"/>
    <w:multiLevelType w:val="hybridMultilevel"/>
    <w:tmpl w:val="9048A2FC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32907"/>
    <w:multiLevelType w:val="multilevel"/>
    <w:tmpl w:val="2744BF58"/>
    <w:lvl w:ilvl="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89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0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2160"/>
      </w:pPr>
      <w:rPr>
        <w:rFonts w:hint="default"/>
      </w:rPr>
    </w:lvl>
  </w:abstractNum>
  <w:abstractNum w:abstractNumId="8" w15:restartNumberingAfterBreak="0">
    <w:nsid w:val="4A1D0D73"/>
    <w:multiLevelType w:val="hybridMultilevel"/>
    <w:tmpl w:val="49F0FB5E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810D3F"/>
    <w:multiLevelType w:val="hybridMultilevel"/>
    <w:tmpl w:val="33328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45498"/>
    <w:multiLevelType w:val="hybridMultilevel"/>
    <w:tmpl w:val="34DE7720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66" w:hanging="360"/>
      </w:pPr>
    </w:lvl>
    <w:lvl w:ilvl="2" w:tplc="042B001B" w:tentative="1">
      <w:start w:val="1"/>
      <w:numFmt w:val="lowerRoman"/>
      <w:lvlText w:val="%3."/>
      <w:lvlJc w:val="right"/>
      <w:pPr>
        <w:ind w:left="2586" w:hanging="180"/>
      </w:pPr>
    </w:lvl>
    <w:lvl w:ilvl="3" w:tplc="042B000F" w:tentative="1">
      <w:start w:val="1"/>
      <w:numFmt w:val="decimal"/>
      <w:lvlText w:val="%4."/>
      <w:lvlJc w:val="left"/>
      <w:pPr>
        <w:ind w:left="3306" w:hanging="360"/>
      </w:pPr>
    </w:lvl>
    <w:lvl w:ilvl="4" w:tplc="042B0019" w:tentative="1">
      <w:start w:val="1"/>
      <w:numFmt w:val="lowerLetter"/>
      <w:lvlText w:val="%5."/>
      <w:lvlJc w:val="left"/>
      <w:pPr>
        <w:ind w:left="4026" w:hanging="360"/>
      </w:pPr>
    </w:lvl>
    <w:lvl w:ilvl="5" w:tplc="042B001B" w:tentative="1">
      <w:start w:val="1"/>
      <w:numFmt w:val="lowerRoman"/>
      <w:lvlText w:val="%6."/>
      <w:lvlJc w:val="right"/>
      <w:pPr>
        <w:ind w:left="4746" w:hanging="180"/>
      </w:pPr>
    </w:lvl>
    <w:lvl w:ilvl="6" w:tplc="042B000F" w:tentative="1">
      <w:start w:val="1"/>
      <w:numFmt w:val="decimal"/>
      <w:lvlText w:val="%7."/>
      <w:lvlJc w:val="left"/>
      <w:pPr>
        <w:ind w:left="5466" w:hanging="360"/>
      </w:pPr>
    </w:lvl>
    <w:lvl w:ilvl="7" w:tplc="042B0019" w:tentative="1">
      <w:start w:val="1"/>
      <w:numFmt w:val="lowerLetter"/>
      <w:lvlText w:val="%8."/>
      <w:lvlJc w:val="left"/>
      <w:pPr>
        <w:ind w:left="6186" w:hanging="360"/>
      </w:pPr>
    </w:lvl>
    <w:lvl w:ilvl="8" w:tplc="042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B2A16C2"/>
    <w:multiLevelType w:val="multilevel"/>
    <w:tmpl w:val="2E82881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5" w:hanging="1800"/>
      </w:pPr>
      <w:rPr>
        <w:rFonts w:hint="default"/>
      </w:rPr>
    </w:lvl>
  </w:abstractNum>
  <w:abstractNum w:abstractNumId="12" w15:restartNumberingAfterBreak="0">
    <w:nsid w:val="6EF90A1C"/>
    <w:multiLevelType w:val="multilevel"/>
    <w:tmpl w:val="34282C7E"/>
    <w:lvl w:ilvl="0">
      <w:start w:val="1"/>
      <w:numFmt w:val="decimal"/>
      <w:lvlText w:val="%1."/>
      <w:lvlJc w:val="left"/>
      <w:pPr>
        <w:ind w:left="4406" w:hanging="360"/>
      </w:pPr>
      <w:rPr>
        <w:rFonts w:hint="default"/>
        <w:sz w:val="20"/>
      </w:rPr>
    </w:lvl>
    <w:lvl w:ilvl="1">
      <w:start w:val="3"/>
      <w:numFmt w:val="decimal"/>
      <w:isLgl/>
      <w:lvlText w:val="%1.%2."/>
      <w:lvlJc w:val="left"/>
      <w:pPr>
        <w:ind w:left="44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1800"/>
      </w:pPr>
      <w:rPr>
        <w:rFonts w:hint="default"/>
      </w:rPr>
    </w:lvl>
  </w:abstractNum>
  <w:abstractNum w:abstractNumId="13" w15:restartNumberingAfterBreak="0">
    <w:nsid w:val="700B329E"/>
    <w:multiLevelType w:val="hybridMultilevel"/>
    <w:tmpl w:val="CF441398"/>
    <w:lvl w:ilvl="0" w:tplc="0D9C8AB0">
      <w:start w:val="1"/>
      <w:numFmt w:val="decimal"/>
      <w:lvlText w:val="%1)"/>
      <w:lvlJc w:val="left"/>
      <w:pPr>
        <w:ind w:left="1066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 w15:restartNumberingAfterBreak="0">
    <w:nsid w:val="769B7125"/>
    <w:multiLevelType w:val="hybridMultilevel"/>
    <w:tmpl w:val="E1AC456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2"/>
  </w:num>
  <w:num w:numId="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12"/>
  </w:num>
  <w:num w:numId="9">
    <w:abstractNumId w:val="3"/>
  </w:num>
  <w:num w:numId="10">
    <w:abstractNumId w:val="9"/>
  </w:num>
  <w:num w:numId="11">
    <w:abstractNumId w:val="4"/>
  </w:num>
  <w:num w:numId="12">
    <w:abstractNumId w:val="14"/>
  </w:num>
  <w:num w:numId="13">
    <w:abstractNumId w:val="13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DEA"/>
    <w:rsid w:val="000070BF"/>
    <w:rsid w:val="00015B3E"/>
    <w:rsid w:val="0002441D"/>
    <w:rsid w:val="000311FD"/>
    <w:rsid w:val="000419B2"/>
    <w:rsid w:val="00042F3E"/>
    <w:rsid w:val="0005338C"/>
    <w:rsid w:val="00065F76"/>
    <w:rsid w:val="000818DD"/>
    <w:rsid w:val="00087622"/>
    <w:rsid w:val="00093FC8"/>
    <w:rsid w:val="000B64BE"/>
    <w:rsid w:val="000C2FBA"/>
    <w:rsid w:val="000C3FCD"/>
    <w:rsid w:val="000E23F2"/>
    <w:rsid w:val="000E37C4"/>
    <w:rsid w:val="000F2A99"/>
    <w:rsid w:val="00105CB7"/>
    <w:rsid w:val="001164E4"/>
    <w:rsid w:val="0012438B"/>
    <w:rsid w:val="00134A7E"/>
    <w:rsid w:val="00136228"/>
    <w:rsid w:val="00152DEE"/>
    <w:rsid w:val="001554E3"/>
    <w:rsid w:val="001579DA"/>
    <w:rsid w:val="00167F29"/>
    <w:rsid w:val="00174AA8"/>
    <w:rsid w:val="00176560"/>
    <w:rsid w:val="00193F54"/>
    <w:rsid w:val="0019757F"/>
    <w:rsid w:val="001A07F1"/>
    <w:rsid w:val="001B3B10"/>
    <w:rsid w:val="001B7798"/>
    <w:rsid w:val="001D366A"/>
    <w:rsid w:val="001D5EBD"/>
    <w:rsid w:val="001F6AF4"/>
    <w:rsid w:val="00202339"/>
    <w:rsid w:val="00220F2C"/>
    <w:rsid w:val="00233F3A"/>
    <w:rsid w:val="00237FC6"/>
    <w:rsid w:val="00260405"/>
    <w:rsid w:val="002613E7"/>
    <w:rsid w:val="002749A7"/>
    <w:rsid w:val="00275DA6"/>
    <w:rsid w:val="00290268"/>
    <w:rsid w:val="002937C7"/>
    <w:rsid w:val="002A190F"/>
    <w:rsid w:val="002B0F79"/>
    <w:rsid w:val="002B686B"/>
    <w:rsid w:val="002B7239"/>
    <w:rsid w:val="002C005C"/>
    <w:rsid w:val="002E1950"/>
    <w:rsid w:val="002E351A"/>
    <w:rsid w:val="002E461C"/>
    <w:rsid w:val="002E51E3"/>
    <w:rsid w:val="002F1057"/>
    <w:rsid w:val="003010C9"/>
    <w:rsid w:val="00301FE1"/>
    <w:rsid w:val="0030221C"/>
    <w:rsid w:val="00311F53"/>
    <w:rsid w:val="00330B36"/>
    <w:rsid w:val="003456A3"/>
    <w:rsid w:val="003514D0"/>
    <w:rsid w:val="0035231B"/>
    <w:rsid w:val="0035548E"/>
    <w:rsid w:val="00361F03"/>
    <w:rsid w:val="003664F4"/>
    <w:rsid w:val="00367123"/>
    <w:rsid w:val="00373D67"/>
    <w:rsid w:val="00376527"/>
    <w:rsid w:val="003816E2"/>
    <w:rsid w:val="003839A2"/>
    <w:rsid w:val="003A40FC"/>
    <w:rsid w:val="003B2039"/>
    <w:rsid w:val="003B40D4"/>
    <w:rsid w:val="003B74BB"/>
    <w:rsid w:val="003C572D"/>
    <w:rsid w:val="003D1BBE"/>
    <w:rsid w:val="003E1A8C"/>
    <w:rsid w:val="003E2EE0"/>
    <w:rsid w:val="003E61DA"/>
    <w:rsid w:val="00405764"/>
    <w:rsid w:val="0041216A"/>
    <w:rsid w:val="00412A99"/>
    <w:rsid w:val="004142EE"/>
    <w:rsid w:val="004211DF"/>
    <w:rsid w:val="004236AB"/>
    <w:rsid w:val="00424E4D"/>
    <w:rsid w:val="00425899"/>
    <w:rsid w:val="004308AD"/>
    <w:rsid w:val="004434AA"/>
    <w:rsid w:val="00447142"/>
    <w:rsid w:val="00464C19"/>
    <w:rsid w:val="00471B5A"/>
    <w:rsid w:val="00472943"/>
    <w:rsid w:val="00477B89"/>
    <w:rsid w:val="00480DEA"/>
    <w:rsid w:val="00482E7E"/>
    <w:rsid w:val="00497A51"/>
    <w:rsid w:val="004A058E"/>
    <w:rsid w:val="004B0E05"/>
    <w:rsid w:val="004B3B89"/>
    <w:rsid w:val="004C3425"/>
    <w:rsid w:val="004C6224"/>
    <w:rsid w:val="004D5626"/>
    <w:rsid w:val="004E2A18"/>
    <w:rsid w:val="004F0035"/>
    <w:rsid w:val="004F1FC8"/>
    <w:rsid w:val="004F4709"/>
    <w:rsid w:val="00500F6B"/>
    <w:rsid w:val="00504262"/>
    <w:rsid w:val="005074E7"/>
    <w:rsid w:val="00543191"/>
    <w:rsid w:val="00545627"/>
    <w:rsid w:val="00546A45"/>
    <w:rsid w:val="00555162"/>
    <w:rsid w:val="00561B67"/>
    <w:rsid w:val="005759AE"/>
    <w:rsid w:val="00582E45"/>
    <w:rsid w:val="0058664B"/>
    <w:rsid w:val="005A7FD4"/>
    <w:rsid w:val="005C0538"/>
    <w:rsid w:val="005C05EE"/>
    <w:rsid w:val="005C080E"/>
    <w:rsid w:val="005E0315"/>
    <w:rsid w:val="005E0E7E"/>
    <w:rsid w:val="005F0DD0"/>
    <w:rsid w:val="0060495D"/>
    <w:rsid w:val="00605335"/>
    <w:rsid w:val="00606E79"/>
    <w:rsid w:val="00615315"/>
    <w:rsid w:val="00625151"/>
    <w:rsid w:val="006347AF"/>
    <w:rsid w:val="00634DA0"/>
    <w:rsid w:val="00637F8B"/>
    <w:rsid w:val="006424A8"/>
    <w:rsid w:val="006429B3"/>
    <w:rsid w:val="00644931"/>
    <w:rsid w:val="00670C64"/>
    <w:rsid w:val="00690499"/>
    <w:rsid w:val="006A1A56"/>
    <w:rsid w:val="006B6385"/>
    <w:rsid w:val="006C393C"/>
    <w:rsid w:val="006D4E22"/>
    <w:rsid w:val="006E793D"/>
    <w:rsid w:val="0070309B"/>
    <w:rsid w:val="00712166"/>
    <w:rsid w:val="00713F0D"/>
    <w:rsid w:val="00724864"/>
    <w:rsid w:val="00730A49"/>
    <w:rsid w:val="00736CAF"/>
    <w:rsid w:val="00745DAD"/>
    <w:rsid w:val="00771A28"/>
    <w:rsid w:val="007B0DD2"/>
    <w:rsid w:val="007B5721"/>
    <w:rsid w:val="007D0469"/>
    <w:rsid w:val="007D79AC"/>
    <w:rsid w:val="007F0FFF"/>
    <w:rsid w:val="007F7BE1"/>
    <w:rsid w:val="00813C9D"/>
    <w:rsid w:val="00813FAF"/>
    <w:rsid w:val="00822B78"/>
    <w:rsid w:val="00837542"/>
    <w:rsid w:val="00854B0D"/>
    <w:rsid w:val="008553C9"/>
    <w:rsid w:val="00855F19"/>
    <w:rsid w:val="00857617"/>
    <w:rsid w:val="00862A4E"/>
    <w:rsid w:val="008667BF"/>
    <w:rsid w:val="00871C32"/>
    <w:rsid w:val="00882246"/>
    <w:rsid w:val="008920BF"/>
    <w:rsid w:val="00894174"/>
    <w:rsid w:val="008A7A6B"/>
    <w:rsid w:val="008A7BAD"/>
    <w:rsid w:val="008B48FF"/>
    <w:rsid w:val="008C347A"/>
    <w:rsid w:val="008D399E"/>
    <w:rsid w:val="008F1768"/>
    <w:rsid w:val="008F7BB2"/>
    <w:rsid w:val="009000BC"/>
    <w:rsid w:val="00911F9A"/>
    <w:rsid w:val="00923D75"/>
    <w:rsid w:val="009406E1"/>
    <w:rsid w:val="00953E0E"/>
    <w:rsid w:val="00955236"/>
    <w:rsid w:val="00955924"/>
    <w:rsid w:val="00965573"/>
    <w:rsid w:val="00972409"/>
    <w:rsid w:val="00975784"/>
    <w:rsid w:val="00987538"/>
    <w:rsid w:val="00997762"/>
    <w:rsid w:val="00997AEB"/>
    <w:rsid w:val="009D1022"/>
    <w:rsid w:val="009D6B28"/>
    <w:rsid w:val="009F4949"/>
    <w:rsid w:val="00A137E8"/>
    <w:rsid w:val="00A20432"/>
    <w:rsid w:val="00A22B37"/>
    <w:rsid w:val="00A24F8D"/>
    <w:rsid w:val="00A32C8C"/>
    <w:rsid w:val="00A507E0"/>
    <w:rsid w:val="00A518F6"/>
    <w:rsid w:val="00A560EA"/>
    <w:rsid w:val="00A575CA"/>
    <w:rsid w:val="00A65B78"/>
    <w:rsid w:val="00A71D06"/>
    <w:rsid w:val="00A73819"/>
    <w:rsid w:val="00A831C0"/>
    <w:rsid w:val="00A84882"/>
    <w:rsid w:val="00A87C0A"/>
    <w:rsid w:val="00AA4525"/>
    <w:rsid w:val="00AB3A8E"/>
    <w:rsid w:val="00AB53D3"/>
    <w:rsid w:val="00AC0EA2"/>
    <w:rsid w:val="00AC1F79"/>
    <w:rsid w:val="00AC4A97"/>
    <w:rsid w:val="00B149DB"/>
    <w:rsid w:val="00B25E97"/>
    <w:rsid w:val="00B326D9"/>
    <w:rsid w:val="00B3358E"/>
    <w:rsid w:val="00B448EE"/>
    <w:rsid w:val="00B87A32"/>
    <w:rsid w:val="00BA46F4"/>
    <w:rsid w:val="00BA54D9"/>
    <w:rsid w:val="00BC2F54"/>
    <w:rsid w:val="00BD32C9"/>
    <w:rsid w:val="00BE015D"/>
    <w:rsid w:val="00BE02E1"/>
    <w:rsid w:val="00C14AEF"/>
    <w:rsid w:val="00C17013"/>
    <w:rsid w:val="00C1792E"/>
    <w:rsid w:val="00C372A5"/>
    <w:rsid w:val="00C40DCA"/>
    <w:rsid w:val="00C553C3"/>
    <w:rsid w:val="00C61BDB"/>
    <w:rsid w:val="00C66DBF"/>
    <w:rsid w:val="00C6745C"/>
    <w:rsid w:val="00C909B3"/>
    <w:rsid w:val="00C90C6E"/>
    <w:rsid w:val="00C91D12"/>
    <w:rsid w:val="00C96502"/>
    <w:rsid w:val="00C97A49"/>
    <w:rsid w:val="00CA32B7"/>
    <w:rsid w:val="00CC7992"/>
    <w:rsid w:val="00CD1D1B"/>
    <w:rsid w:val="00CD27DF"/>
    <w:rsid w:val="00CE48C5"/>
    <w:rsid w:val="00CF1775"/>
    <w:rsid w:val="00D17B36"/>
    <w:rsid w:val="00D235B5"/>
    <w:rsid w:val="00D32C7C"/>
    <w:rsid w:val="00D36611"/>
    <w:rsid w:val="00D4305B"/>
    <w:rsid w:val="00D647EC"/>
    <w:rsid w:val="00D662E4"/>
    <w:rsid w:val="00D760C9"/>
    <w:rsid w:val="00DB719F"/>
    <w:rsid w:val="00DC3341"/>
    <w:rsid w:val="00DD716F"/>
    <w:rsid w:val="00DD7545"/>
    <w:rsid w:val="00DE38C3"/>
    <w:rsid w:val="00DE60B4"/>
    <w:rsid w:val="00DF0394"/>
    <w:rsid w:val="00DF0A8A"/>
    <w:rsid w:val="00DF0DA0"/>
    <w:rsid w:val="00DF3115"/>
    <w:rsid w:val="00DF3BB1"/>
    <w:rsid w:val="00DF4261"/>
    <w:rsid w:val="00E236EC"/>
    <w:rsid w:val="00E268F2"/>
    <w:rsid w:val="00E275B9"/>
    <w:rsid w:val="00E34174"/>
    <w:rsid w:val="00E434C1"/>
    <w:rsid w:val="00E443FD"/>
    <w:rsid w:val="00E53395"/>
    <w:rsid w:val="00E55896"/>
    <w:rsid w:val="00E657CE"/>
    <w:rsid w:val="00E800B2"/>
    <w:rsid w:val="00EA0CE6"/>
    <w:rsid w:val="00EB2A36"/>
    <w:rsid w:val="00EC2E66"/>
    <w:rsid w:val="00EC7E92"/>
    <w:rsid w:val="00ED0259"/>
    <w:rsid w:val="00ED6501"/>
    <w:rsid w:val="00ED69CD"/>
    <w:rsid w:val="00EF1A90"/>
    <w:rsid w:val="00EF71D6"/>
    <w:rsid w:val="00F01A86"/>
    <w:rsid w:val="00F0353B"/>
    <w:rsid w:val="00F05F99"/>
    <w:rsid w:val="00F2101E"/>
    <w:rsid w:val="00F33596"/>
    <w:rsid w:val="00F4317B"/>
    <w:rsid w:val="00F51539"/>
    <w:rsid w:val="00F81A64"/>
    <w:rsid w:val="00FB28B7"/>
    <w:rsid w:val="00FB5B79"/>
    <w:rsid w:val="00FC7D6E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564D"/>
  <w15:docId w15:val="{41F43080-491A-4BF0-A15F-2817D3F4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0DEA"/>
    <w:pPr>
      <w:spacing w:after="160" w:line="259" w:lineRule="auto"/>
    </w:pPr>
    <w:rPr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480DEA"/>
    <w:rPr>
      <w:b/>
      <w:bCs/>
    </w:rPr>
  </w:style>
  <w:style w:type="paragraph" w:styleId="a5">
    <w:name w:val="List Paragraph"/>
    <w:aliases w:val="Akapit z listą BS,List Paragraph 1,List_Paragraph,Multilevel para_II,List Paragraph (numbered (a)),OBC Bullet,List Paragraph11,Normal numbered"/>
    <w:basedOn w:val="a0"/>
    <w:link w:val="a6"/>
    <w:uiPriority w:val="1"/>
    <w:qFormat/>
    <w:rsid w:val="00480DEA"/>
    <w:pPr>
      <w:ind w:left="720"/>
      <w:contextualSpacing/>
    </w:p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"/>
    <w:link w:val="a5"/>
    <w:uiPriority w:val="1"/>
    <w:locked/>
    <w:rsid w:val="00480DEA"/>
    <w:rPr>
      <w:lang w:val="ru-RU"/>
    </w:rPr>
  </w:style>
  <w:style w:type="paragraph" w:styleId="a7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a0"/>
    <w:link w:val="a8"/>
    <w:uiPriority w:val="99"/>
    <w:unhideWhenUsed/>
    <w:qFormat/>
    <w:rsid w:val="0048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1"/>
    <w:link w:val="aa"/>
    <w:uiPriority w:val="99"/>
    <w:semiHidden/>
    <w:rsid w:val="00480DEA"/>
    <w:rPr>
      <w:rFonts w:ascii="Tahoma" w:hAnsi="Tahoma" w:cs="Tahoma"/>
      <w:sz w:val="16"/>
      <w:szCs w:val="16"/>
      <w:lang w:val="ru-RU"/>
    </w:rPr>
  </w:style>
  <w:style w:type="paragraph" w:styleId="aa">
    <w:name w:val="Balloon Text"/>
    <w:basedOn w:val="a0"/>
    <w:link w:val="a9"/>
    <w:uiPriority w:val="99"/>
    <w:semiHidden/>
    <w:unhideWhenUsed/>
    <w:rsid w:val="00480DE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39"/>
    <w:rsid w:val="00480DE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1"/>
    <w:link w:val="20"/>
    <w:rsid w:val="00480DEA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80DEA"/>
    <w:pPr>
      <w:widowControl w:val="0"/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  <w:lang w:val="en-US"/>
    </w:rPr>
  </w:style>
  <w:style w:type="paragraph" w:styleId="a">
    <w:name w:val="List Bullet"/>
    <w:basedOn w:val="a0"/>
    <w:unhideWhenUsed/>
    <w:rsid w:val="00480DEA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480DEA"/>
    <w:pPr>
      <w:spacing w:after="0" w:line="240" w:lineRule="auto"/>
      <w:jc w:val="both"/>
    </w:pPr>
    <w:rPr>
      <w:rFonts w:ascii="Times LatArm" w:eastAsia="Times New Roman" w:hAnsi="Times LatArm" w:cs="Times New Roman"/>
      <w:snapToGrid w:val="0"/>
      <w:sz w:val="24"/>
      <w:szCs w:val="20"/>
      <w:lang w:val="en-US"/>
    </w:rPr>
  </w:style>
  <w:style w:type="character" w:customStyle="1" w:styleId="ad">
    <w:name w:val="Основной текст Знак"/>
    <w:basedOn w:val="a1"/>
    <w:link w:val="ac"/>
    <w:rsid w:val="00480DEA"/>
    <w:rPr>
      <w:rFonts w:ascii="Times LatArm" w:eastAsia="Times New Roman" w:hAnsi="Times LatArm" w:cs="Times New Roman"/>
      <w:snapToGrid w:val="0"/>
      <w:sz w:val="24"/>
      <w:szCs w:val="20"/>
    </w:rPr>
  </w:style>
  <w:style w:type="paragraph" w:styleId="ae">
    <w:name w:val="footnote text"/>
    <w:basedOn w:val="a0"/>
    <w:link w:val="af"/>
    <w:semiHidden/>
    <w:rsid w:val="00480DEA"/>
    <w:pPr>
      <w:widowControl w:val="0"/>
      <w:spacing w:after="0" w:line="240" w:lineRule="auto"/>
    </w:pPr>
    <w:rPr>
      <w:rFonts w:ascii="Times Armenian" w:eastAsia="Times New Roman" w:hAnsi="Times Armenian" w:cs="Times New Roman"/>
      <w:snapToGrid w:val="0"/>
      <w:sz w:val="20"/>
      <w:szCs w:val="20"/>
    </w:rPr>
  </w:style>
  <w:style w:type="character" w:customStyle="1" w:styleId="af">
    <w:name w:val="Текст сноски Знак"/>
    <w:basedOn w:val="a1"/>
    <w:link w:val="ae"/>
    <w:semiHidden/>
    <w:rsid w:val="00480DEA"/>
    <w:rPr>
      <w:rFonts w:ascii="Times Armenian" w:eastAsia="Times New Roman" w:hAnsi="Times Armenian" w:cs="Times New Roman"/>
      <w:snapToGrid w:val="0"/>
      <w:sz w:val="20"/>
      <w:szCs w:val="20"/>
      <w:lang w:val="ru-RU"/>
    </w:rPr>
  </w:style>
  <w:style w:type="character" w:customStyle="1" w:styleId="af0">
    <w:name w:val="Текст примечания Знак"/>
    <w:basedOn w:val="a1"/>
    <w:link w:val="af1"/>
    <w:uiPriority w:val="99"/>
    <w:semiHidden/>
    <w:rsid w:val="00480DEA"/>
    <w:rPr>
      <w:rFonts w:eastAsiaTheme="minorEastAsia"/>
      <w:sz w:val="20"/>
      <w:szCs w:val="20"/>
      <w:lang w:val="ru-RU" w:eastAsia="ru-RU"/>
    </w:rPr>
  </w:style>
  <w:style w:type="paragraph" w:styleId="af1">
    <w:name w:val="annotation text"/>
    <w:basedOn w:val="a0"/>
    <w:link w:val="af0"/>
    <w:uiPriority w:val="99"/>
    <w:semiHidden/>
    <w:unhideWhenUsed/>
    <w:rsid w:val="00480DEA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3"/>
    <w:uiPriority w:val="99"/>
    <w:semiHidden/>
    <w:rsid w:val="00480DEA"/>
    <w:rPr>
      <w:rFonts w:eastAsiaTheme="minorEastAsia"/>
      <w:b/>
      <w:bCs/>
      <w:sz w:val="20"/>
      <w:szCs w:val="20"/>
      <w:lang w:val="ru-RU" w:eastAsia="ru-RU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480DEA"/>
    <w:rPr>
      <w:b/>
      <w:bCs/>
    </w:rPr>
  </w:style>
  <w:style w:type="character" w:customStyle="1" w:styleId="a8">
    <w:name w:val="Обычный (Интернет) Знак"/>
    <w:aliases w:val="webb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"/>
    <w:link w:val="a7"/>
    <w:uiPriority w:val="99"/>
    <w:locked/>
    <w:rsid w:val="00B149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4">
    <w:name w:val="Emphasis"/>
    <w:basedOn w:val="a1"/>
    <w:uiPriority w:val="20"/>
    <w:qFormat/>
    <w:rsid w:val="002B0F79"/>
    <w:rPr>
      <w:i/>
      <w:iCs/>
    </w:rPr>
  </w:style>
  <w:style w:type="character" w:styleId="af5">
    <w:name w:val="Hyperlink"/>
    <w:basedOn w:val="a1"/>
    <w:uiPriority w:val="99"/>
    <w:semiHidden/>
    <w:unhideWhenUsed/>
    <w:rsid w:val="00690499"/>
    <w:rPr>
      <w:color w:val="0000FF"/>
      <w:u w:val="single"/>
    </w:rPr>
  </w:style>
  <w:style w:type="paragraph" w:customStyle="1" w:styleId="TableParagraph">
    <w:name w:val="Table Paragraph"/>
    <w:basedOn w:val="a0"/>
    <w:uiPriority w:val="1"/>
    <w:qFormat/>
    <w:rsid w:val="007121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188668" TargetMode="External"/><Relationship Id="rId5" Type="http://schemas.openxmlformats.org/officeDocument/2006/relationships/hyperlink" Target="https://www.arlis.am/hy/acts/1886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2342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https://mul2-mia.gov.am/tasks/5167133/oneclick?token=5812689559a9537f91fa61e49aef9358</cp:keywords>
  <cp:lastModifiedBy>Hamazasp Torosian</cp:lastModifiedBy>
  <cp:revision>192</cp:revision>
  <dcterms:created xsi:type="dcterms:W3CDTF">2025-02-24T07:17:00Z</dcterms:created>
  <dcterms:modified xsi:type="dcterms:W3CDTF">2026-01-08T07:24:00Z</dcterms:modified>
</cp:coreProperties>
</file>