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AF420D" w14:textId="77777777" w:rsidR="001A7F3F" w:rsidRDefault="001A7F3F" w:rsidP="001A7F3F">
      <w:pPr>
        <w:spacing w:after="160" w:line="259" w:lineRule="auto"/>
        <w:jc w:val="right"/>
        <w:rPr>
          <w:rFonts w:ascii="GHEA Grapalat" w:eastAsia="GHEA Grapalat" w:hAnsi="GHEA Grapalat" w:cs="GHEA Grapalat"/>
          <w:color w:val="000000"/>
          <w:sz w:val="24"/>
          <w:szCs w:val="24"/>
          <w:lang w:val="hy-AM"/>
        </w:rPr>
      </w:pPr>
      <w:r w:rsidRPr="00AE5E77">
        <w:rPr>
          <w:rFonts w:ascii="GHEA Grapalat" w:eastAsia="GHEA Grapalat" w:hAnsi="GHEA Grapalat" w:cs="GHEA Grapalat"/>
          <w:color w:val="000000"/>
          <w:sz w:val="24"/>
          <w:szCs w:val="24"/>
          <w:lang w:val="hy-AM"/>
        </w:rPr>
        <w:t xml:space="preserve">Հավելված </w:t>
      </w:r>
    </w:p>
    <w:p w14:paraId="4085BC12" w14:textId="77777777" w:rsidR="001A7F3F" w:rsidRDefault="001A7F3F" w:rsidP="001A7F3F">
      <w:pPr>
        <w:spacing w:after="160" w:line="259" w:lineRule="auto"/>
        <w:jc w:val="right"/>
        <w:rPr>
          <w:rFonts w:ascii="GHEA Grapalat" w:eastAsia="GHEA Grapalat" w:hAnsi="GHEA Grapalat" w:cs="GHEA Grapalat"/>
          <w:color w:val="000000"/>
          <w:sz w:val="24"/>
          <w:szCs w:val="24"/>
          <w:lang w:val="hy-AM"/>
        </w:rPr>
      </w:pPr>
      <w:r w:rsidRPr="00AE5E77">
        <w:rPr>
          <w:rFonts w:ascii="GHEA Grapalat" w:eastAsia="GHEA Grapalat" w:hAnsi="GHEA Grapalat" w:cs="GHEA Grapalat"/>
          <w:color w:val="000000"/>
          <w:sz w:val="24"/>
          <w:szCs w:val="24"/>
          <w:lang w:val="hy-AM"/>
        </w:rPr>
        <w:t xml:space="preserve">ՀՀ կառավարության 2025թ. </w:t>
      </w:r>
    </w:p>
    <w:p w14:paraId="658CE617" w14:textId="77777777" w:rsidR="001A7F3F" w:rsidRPr="00AE5E77" w:rsidRDefault="001A7F3F" w:rsidP="001A7F3F">
      <w:pPr>
        <w:spacing w:after="160" w:line="259" w:lineRule="auto"/>
        <w:jc w:val="right"/>
        <w:rPr>
          <w:rFonts w:ascii="GHEA Grapalat" w:eastAsia="GHEA Grapalat" w:hAnsi="GHEA Grapalat" w:cs="GHEA Grapalat"/>
          <w:color w:val="000000"/>
          <w:sz w:val="24"/>
          <w:szCs w:val="24"/>
          <w:lang w:val="hy-AM"/>
        </w:rPr>
      </w:pPr>
      <w:r>
        <w:rPr>
          <w:rFonts w:ascii="GHEA Grapalat" w:eastAsia="GHEA Grapalat" w:hAnsi="GHEA Grapalat" w:cs="GHEA Grapalat"/>
          <w:color w:val="000000"/>
          <w:sz w:val="24"/>
          <w:szCs w:val="24"/>
          <w:lang w:val="hy-AM"/>
        </w:rPr>
        <w:t xml:space="preserve">դեկտեմբերի </w:t>
      </w:r>
      <w:r w:rsidRPr="00AE5E77">
        <w:rPr>
          <w:rFonts w:ascii="GHEA Grapalat" w:eastAsia="GHEA Grapalat" w:hAnsi="GHEA Grapalat" w:cs="GHEA Grapalat"/>
          <w:color w:val="000000"/>
          <w:sz w:val="24"/>
          <w:szCs w:val="24"/>
          <w:lang w:val="hy-AM"/>
        </w:rPr>
        <w:t xml:space="preserve"> ի- N-Ն որոշման</w:t>
      </w:r>
    </w:p>
    <w:p w14:paraId="6963DB3E" w14:textId="77777777" w:rsidR="001A7F3F" w:rsidRPr="00AE5E77" w:rsidRDefault="001A7F3F" w:rsidP="001A7F3F">
      <w:pPr>
        <w:ind w:firstLine="0"/>
        <w:jc w:val="right"/>
        <w:rPr>
          <w:rFonts w:ascii="GHEA Grapalat" w:eastAsia="GHEA Grapalat" w:hAnsi="GHEA Grapalat" w:cs="GHEA Grapalat"/>
          <w:color w:val="000000"/>
          <w:sz w:val="24"/>
          <w:szCs w:val="24"/>
          <w:lang w:val="hy-AM"/>
        </w:rPr>
      </w:pPr>
    </w:p>
    <w:p w14:paraId="36DEC007" w14:textId="77777777" w:rsidR="001A7F3F" w:rsidRPr="00AE5E77" w:rsidRDefault="001A7F3F" w:rsidP="001A7F3F">
      <w:pPr>
        <w:ind w:firstLine="0"/>
        <w:rPr>
          <w:rFonts w:ascii="GHEA Grapalat" w:eastAsia="GHEA Grapalat" w:hAnsi="GHEA Grapalat" w:cs="GHEA Grapalat"/>
          <w:color w:val="000000"/>
          <w:sz w:val="24"/>
          <w:szCs w:val="24"/>
          <w:lang w:val="hy-AM"/>
        </w:rPr>
      </w:pPr>
    </w:p>
    <w:p w14:paraId="1A79929B" w14:textId="77777777" w:rsidR="001A7F3F" w:rsidRPr="00AE5E77" w:rsidRDefault="001A7F3F" w:rsidP="001A7F3F">
      <w:pPr>
        <w:ind w:firstLine="375"/>
        <w:jc w:val="center"/>
        <w:rPr>
          <w:rFonts w:ascii="GHEA Grapalat" w:eastAsia="GHEA Grapalat" w:hAnsi="GHEA Grapalat" w:cs="GHEA Grapalat"/>
          <w:color w:val="000000"/>
          <w:sz w:val="24"/>
          <w:szCs w:val="24"/>
          <w:lang w:val="hy-AM"/>
        </w:rPr>
      </w:pPr>
      <w:r w:rsidRPr="00AE5E77">
        <w:rPr>
          <w:rFonts w:ascii="GHEA Grapalat" w:eastAsia="GHEA Grapalat" w:hAnsi="GHEA Grapalat" w:cs="GHEA Grapalat"/>
          <w:color w:val="000000"/>
          <w:sz w:val="24"/>
          <w:szCs w:val="24"/>
          <w:lang w:val="hy-AM"/>
        </w:rPr>
        <w:t>ԿԱՐԳ</w:t>
      </w:r>
      <w:r>
        <w:rPr>
          <w:rFonts w:ascii="GHEA Grapalat" w:eastAsia="GHEA Grapalat" w:hAnsi="GHEA Grapalat" w:cs="GHEA Grapalat"/>
          <w:color w:val="000000"/>
          <w:sz w:val="24"/>
          <w:szCs w:val="24"/>
          <w:lang w:val="hy-AM"/>
        </w:rPr>
        <w:t>Ը</w:t>
      </w:r>
    </w:p>
    <w:p w14:paraId="44F9F16A" w14:textId="77777777" w:rsidR="001A7F3F" w:rsidRPr="00BB1E9F" w:rsidRDefault="001A7F3F" w:rsidP="001A7F3F">
      <w:pPr>
        <w:spacing w:after="160" w:line="259" w:lineRule="auto"/>
        <w:jc w:val="center"/>
        <w:rPr>
          <w:rFonts w:ascii="GHEA Grapalat" w:eastAsia="GHEA Grapalat" w:hAnsi="GHEA Grapalat" w:cs="GHEA Grapalat"/>
          <w:sz w:val="24"/>
          <w:szCs w:val="24"/>
          <w:lang w:val="hy-AM"/>
        </w:rPr>
      </w:pPr>
      <w:r w:rsidRPr="00BB1E9F">
        <w:rPr>
          <w:rFonts w:ascii="GHEA Grapalat" w:hAnsi="GHEA Grapalat" w:cs="Arial"/>
          <w:bCs/>
          <w:sz w:val="24"/>
          <w:szCs w:val="24"/>
          <w:lang w:val="hy-AM"/>
        </w:rPr>
        <w:t xml:space="preserve">ԲԺՇԿԱԿԱՆ ՕԳՆՈՒԹՅԱՆ ԵՎ ՍՊԱՍԱՐԿՄԱՆ ԾԱՌԱՅՈՒԹՅՈՒՆՆԵՐԻ ԾԱԽՍԵՐԻ </w:t>
      </w:r>
      <w:r w:rsidRPr="00BB1E9F">
        <w:rPr>
          <w:rFonts w:ascii="GHEA Grapalat" w:eastAsia="GHEA Grapalat" w:hAnsi="GHEA Grapalat" w:cs="GHEA Grapalat"/>
          <w:sz w:val="24"/>
          <w:szCs w:val="24"/>
          <w:lang w:val="hy-AM"/>
        </w:rPr>
        <w:t>ԱՊԱՀՈՎԱԳՐԱԿԱՆ ՀԱՏՈՒՑՄԱՆ</w:t>
      </w:r>
    </w:p>
    <w:p w14:paraId="43AF56AF" w14:textId="77777777" w:rsidR="001A7F3F" w:rsidRPr="005B73CB" w:rsidRDefault="001A7F3F" w:rsidP="001A7F3F">
      <w:pPr>
        <w:pStyle w:val="ListParagraph"/>
        <w:numPr>
          <w:ilvl w:val="1"/>
          <w:numId w:val="4"/>
        </w:numPr>
        <w:jc w:val="center"/>
        <w:rPr>
          <w:rFonts w:ascii="GHEA Grapalat" w:eastAsia="Times New Roman" w:hAnsi="GHEA Grapalat" w:cs="Times New Roman"/>
          <w:color w:val="000000" w:themeColor="text1"/>
          <w:sz w:val="24"/>
          <w:szCs w:val="24"/>
          <w:lang w:val="hy-AM"/>
        </w:rPr>
      </w:pPr>
      <w:r w:rsidRPr="005B73CB">
        <w:rPr>
          <w:rFonts w:ascii="GHEA Grapalat" w:eastAsia="Times New Roman" w:hAnsi="GHEA Grapalat" w:cs="Times New Roman"/>
          <w:color w:val="000000" w:themeColor="text1"/>
          <w:sz w:val="24"/>
          <w:szCs w:val="24"/>
          <w:lang w:val="hy-AM"/>
        </w:rPr>
        <w:t>ԸՆԴՀԱՆՈՒՐ ԴՐՈՒՅԹՆԵՐ</w:t>
      </w:r>
    </w:p>
    <w:p w14:paraId="389D55FC" w14:textId="77777777" w:rsidR="001A7F3F" w:rsidRPr="00B50407" w:rsidRDefault="001A7F3F" w:rsidP="001A7F3F">
      <w:pPr>
        <w:pStyle w:val="ListParagraph"/>
        <w:numPr>
          <w:ilvl w:val="0"/>
          <w:numId w:val="3"/>
        </w:numPr>
        <w:ind w:left="0" w:firstLine="426"/>
        <w:rPr>
          <w:rFonts w:ascii="GHEA Grapalat" w:eastAsia="Times New Roman" w:hAnsi="GHEA Grapalat" w:cs="Times New Roman"/>
          <w:color w:val="000000" w:themeColor="text1"/>
          <w:sz w:val="24"/>
          <w:szCs w:val="24"/>
          <w:lang w:val="hy-AM"/>
        </w:rPr>
      </w:pPr>
      <w:bookmarkStart w:id="0" w:name="_Hlk216975241"/>
      <w:r w:rsidRPr="00B50407">
        <w:rPr>
          <w:rFonts w:ascii="GHEA Grapalat" w:eastAsia="Times New Roman" w:hAnsi="GHEA Grapalat" w:cs="Times New Roman"/>
          <w:color w:val="000000" w:themeColor="text1"/>
          <w:sz w:val="24"/>
          <w:szCs w:val="24"/>
          <w:lang w:val="hy-AM"/>
        </w:rPr>
        <w:t xml:space="preserve">Սույն կարգով կարգավորվում են </w:t>
      </w:r>
      <w:r>
        <w:rPr>
          <w:rFonts w:ascii="GHEA Grapalat" w:eastAsia="Times New Roman" w:hAnsi="GHEA Grapalat" w:cs="Times New Roman"/>
          <w:color w:val="000000" w:themeColor="text1"/>
          <w:sz w:val="24"/>
          <w:szCs w:val="24"/>
          <w:lang w:val="hy-AM"/>
        </w:rPr>
        <w:t>ապահովագրական փաթեթի շրջանակներում</w:t>
      </w:r>
      <w:r w:rsidRPr="00B50407">
        <w:rPr>
          <w:rFonts w:ascii="GHEA Grapalat" w:eastAsia="Times New Roman" w:hAnsi="GHEA Grapalat" w:cs="Times New Roman"/>
          <w:color w:val="000000" w:themeColor="text1"/>
          <w:sz w:val="24"/>
          <w:szCs w:val="24"/>
          <w:lang w:val="hy-AM"/>
        </w:rPr>
        <w:t xml:space="preserve"> բժշկական օգնություն և սպասարկում իրականացնող կազմակերպություններում (այսուհետ` կազմակերպություն) </w:t>
      </w:r>
      <w:bookmarkStart w:id="1" w:name="_Hlk216976775"/>
      <w:r>
        <w:rPr>
          <w:rFonts w:ascii="GHEA Grapalat" w:eastAsia="Times New Roman" w:hAnsi="GHEA Grapalat" w:cs="Times New Roman"/>
          <w:color w:val="000000" w:themeColor="text1"/>
          <w:sz w:val="24"/>
          <w:szCs w:val="24"/>
          <w:lang w:val="hy-AM"/>
        </w:rPr>
        <w:t xml:space="preserve">առողջության համընդհանուր ապահովագրության </w:t>
      </w:r>
      <w:r w:rsidRPr="00B50407">
        <w:rPr>
          <w:rFonts w:ascii="GHEA Grapalat" w:eastAsia="Times New Roman" w:hAnsi="GHEA Grapalat" w:cs="Times New Roman"/>
          <w:color w:val="000000" w:themeColor="text1"/>
          <w:sz w:val="24"/>
          <w:szCs w:val="24"/>
          <w:lang w:val="hy-AM"/>
        </w:rPr>
        <w:t xml:space="preserve"> շրջանակներում </w:t>
      </w:r>
      <w:r>
        <w:rPr>
          <w:rFonts w:ascii="GHEA Grapalat" w:eastAsia="Times New Roman" w:hAnsi="GHEA Grapalat" w:cs="Times New Roman"/>
          <w:color w:val="000000" w:themeColor="text1"/>
          <w:sz w:val="24"/>
          <w:szCs w:val="24"/>
          <w:lang w:val="hy-AM"/>
        </w:rPr>
        <w:t xml:space="preserve">ապահովագրված անձանց </w:t>
      </w:r>
      <w:r w:rsidRPr="00B50407">
        <w:rPr>
          <w:rFonts w:ascii="GHEA Grapalat" w:eastAsia="Times New Roman" w:hAnsi="GHEA Grapalat" w:cs="Times New Roman"/>
          <w:color w:val="000000" w:themeColor="text1"/>
          <w:sz w:val="24"/>
          <w:szCs w:val="24"/>
          <w:lang w:val="hy-AM"/>
        </w:rPr>
        <w:t xml:space="preserve">համար </w:t>
      </w:r>
      <w:r>
        <w:rPr>
          <w:rFonts w:ascii="GHEA Grapalat" w:eastAsia="Times New Roman" w:hAnsi="GHEA Grapalat" w:cs="Times New Roman"/>
          <w:color w:val="000000" w:themeColor="text1"/>
          <w:sz w:val="24"/>
          <w:szCs w:val="24"/>
          <w:lang w:val="hy-AM"/>
        </w:rPr>
        <w:t>բժշկական օգնության և սպասարկման ծառայությունների ծախսերի ապահովագրական հատուցման</w:t>
      </w:r>
      <w:r w:rsidRPr="00B50407">
        <w:rPr>
          <w:rFonts w:ascii="GHEA Grapalat" w:eastAsia="Times New Roman" w:hAnsi="GHEA Grapalat" w:cs="Times New Roman"/>
          <w:color w:val="000000" w:themeColor="text1"/>
          <w:sz w:val="24"/>
          <w:szCs w:val="24"/>
          <w:lang w:val="hy-AM"/>
        </w:rPr>
        <w:t xml:space="preserve"> </w:t>
      </w:r>
      <w:bookmarkEnd w:id="1"/>
      <w:r w:rsidRPr="00B50407">
        <w:rPr>
          <w:rFonts w:ascii="GHEA Grapalat" w:eastAsia="Times New Roman" w:hAnsi="GHEA Grapalat" w:cs="Times New Roman"/>
          <w:color w:val="000000" w:themeColor="text1"/>
          <w:sz w:val="24"/>
          <w:szCs w:val="24"/>
          <w:lang w:val="hy-AM"/>
        </w:rPr>
        <w:t>հետ կապված հարաբերությունները</w:t>
      </w:r>
      <w:bookmarkEnd w:id="0"/>
      <w:r w:rsidRPr="00B50407">
        <w:rPr>
          <w:rFonts w:ascii="GHEA Grapalat" w:eastAsia="Times New Roman" w:hAnsi="GHEA Grapalat" w:cs="Times New Roman"/>
          <w:color w:val="000000" w:themeColor="text1"/>
          <w:sz w:val="24"/>
          <w:szCs w:val="24"/>
          <w:lang w:val="hy-AM"/>
        </w:rPr>
        <w:t>:</w:t>
      </w:r>
    </w:p>
    <w:p w14:paraId="06F8794B" w14:textId="77777777" w:rsidR="001A7F3F" w:rsidRPr="00B50407" w:rsidRDefault="001A7F3F" w:rsidP="001A7F3F">
      <w:pPr>
        <w:pStyle w:val="ListParagraph"/>
        <w:numPr>
          <w:ilvl w:val="0"/>
          <w:numId w:val="3"/>
        </w:numPr>
        <w:ind w:left="0" w:firstLine="426"/>
        <w:rPr>
          <w:rFonts w:ascii="GHEA Grapalat" w:eastAsia="Times New Roman" w:hAnsi="GHEA Grapalat" w:cs="Times New Roman"/>
          <w:color w:val="000000" w:themeColor="text1"/>
          <w:sz w:val="24"/>
          <w:szCs w:val="24"/>
          <w:lang w:val="hy-AM"/>
        </w:rPr>
      </w:pPr>
      <w:r w:rsidRPr="00B50407">
        <w:rPr>
          <w:rFonts w:ascii="GHEA Grapalat" w:eastAsia="Times New Roman" w:hAnsi="GHEA Grapalat" w:cs="Times New Roman"/>
          <w:color w:val="000000" w:themeColor="text1"/>
          <w:sz w:val="24"/>
          <w:szCs w:val="24"/>
          <w:lang w:val="hy-AM"/>
        </w:rPr>
        <w:t>Սույն կարգում օգտագործվող հիմնական հասկացությունները`</w:t>
      </w:r>
    </w:p>
    <w:p w14:paraId="0551F66F" w14:textId="77777777" w:rsidR="001A7F3F" w:rsidRPr="00B50407" w:rsidRDefault="001A7F3F" w:rsidP="001A7F3F">
      <w:pPr>
        <w:pStyle w:val="ListParagraph"/>
        <w:numPr>
          <w:ilvl w:val="0"/>
          <w:numId w:val="1"/>
        </w:numPr>
        <w:ind w:left="0" w:firstLine="567"/>
        <w:rPr>
          <w:rFonts w:ascii="GHEA Grapalat" w:eastAsia="Times New Roman" w:hAnsi="GHEA Grapalat" w:cs="Times New Roman"/>
          <w:color w:val="000000" w:themeColor="text1"/>
          <w:sz w:val="24"/>
          <w:szCs w:val="24"/>
          <w:lang w:val="hy-AM"/>
        </w:rPr>
      </w:pPr>
      <w:bookmarkStart w:id="2" w:name="_Hlk216976167"/>
      <w:r>
        <w:rPr>
          <w:rFonts w:ascii="GHEA Grapalat" w:eastAsia="Times New Roman" w:hAnsi="GHEA Grapalat" w:cs="Times New Roman"/>
          <w:b/>
          <w:bCs/>
          <w:i/>
          <w:iCs/>
          <w:color w:val="000000" w:themeColor="text1"/>
          <w:sz w:val="24"/>
          <w:szCs w:val="24"/>
          <w:lang w:val="hy-AM"/>
        </w:rPr>
        <w:t>Ապահովագրական հատուցում</w:t>
      </w:r>
      <w:r w:rsidRPr="00B50407">
        <w:rPr>
          <w:rFonts w:ascii="GHEA Grapalat" w:eastAsia="Times New Roman" w:hAnsi="GHEA Grapalat" w:cs="Times New Roman"/>
          <w:b/>
          <w:bCs/>
          <w:i/>
          <w:iCs/>
          <w:color w:val="000000" w:themeColor="text1"/>
          <w:sz w:val="24"/>
          <w:szCs w:val="24"/>
          <w:lang w:val="hy-AM"/>
        </w:rPr>
        <w:t>՝</w:t>
      </w:r>
      <w:r w:rsidRPr="00B50407">
        <w:rPr>
          <w:rFonts w:ascii="Calibri" w:eastAsia="Times New Roman" w:hAnsi="Calibri" w:cs="Calibri"/>
          <w:color w:val="000000" w:themeColor="text1"/>
          <w:sz w:val="24"/>
          <w:szCs w:val="24"/>
          <w:lang w:val="hy-AM"/>
        </w:rPr>
        <w:t> </w:t>
      </w:r>
      <w:r w:rsidRPr="00B50407">
        <w:rPr>
          <w:rFonts w:ascii="GHEA Grapalat" w:eastAsia="Times New Roman" w:hAnsi="GHEA Grapalat" w:cs="Times New Roman"/>
          <w:color w:val="000000" w:themeColor="text1"/>
          <w:sz w:val="24"/>
          <w:szCs w:val="24"/>
          <w:lang w:val="hy-AM"/>
        </w:rPr>
        <w:t xml:space="preserve"> </w:t>
      </w:r>
      <w:r>
        <w:rPr>
          <w:rFonts w:ascii="GHEA Grapalat" w:eastAsia="Times New Roman" w:hAnsi="GHEA Grapalat" w:cs="Times New Roman"/>
          <w:color w:val="000000" w:themeColor="text1"/>
          <w:sz w:val="24"/>
          <w:szCs w:val="24"/>
          <w:lang w:val="hy-AM"/>
        </w:rPr>
        <w:t>առողջության հանընդհանուր ապահովագրության</w:t>
      </w:r>
      <w:r w:rsidRPr="00B50407">
        <w:rPr>
          <w:rFonts w:ascii="GHEA Grapalat" w:eastAsia="Times New Roman" w:hAnsi="GHEA Grapalat" w:cs="Times New Roman"/>
          <w:color w:val="000000" w:themeColor="text1"/>
          <w:sz w:val="24"/>
          <w:szCs w:val="24"/>
          <w:lang w:val="hy-AM"/>
        </w:rPr>
        <w:t xml:space="preserve"> շրջանակներում </w:t>
      </w:r>
      <w:r>
        <w:rPr>
          <w:rFonts w:ascii="GHEA Grapalat" w:eastAsia="Times New Roman" w:hAnsi="GHEA Grapalat" w:cs="Times New Roman"/>
          <w:color w:val="000000" w:themeColor="text1"/>
          <w:sz w:val="24"/>
          <w:szCs w:val="24"/>
          <w:lang w:val="hy-AM"/>
        </w:rPr>
        <w:t>ապահովագրված անձանց</w:t>
      </w:r>
      <w:r w:rsidRPr="00B50407">
        <w:rPr>
          <w:rFonts w:ascii="GHEA Grapalat" w:eastAsia="Times New Roman" w:hAnsi="GHEA Grapalat" w:cs="Times New Roman"/>
          <w:color w:val="000000" w:themeColor="text1"/>
          <w:sz w:val="24"/>
          <w:szCs w:val="24"/>
          <w:lang w:val="hy-AM"/>
        </w:rPr>
        <w:t xml:space="preserve"> տրամադրված բժշկական ծառայությունների, դեղերի և բժշկական պարագաների արժեքի </w:t>
      </w:r>
      <w:r>
        <w:rPr>
          <w:rFonts w:ascii="GHEA Grapalat" w:eastAsia="Times New Roman" w:hAnsi="GHEA Grapalat" w:cs="Times New Roman"/>
          <w:color w:val="000000" w:themeColor="text1"/>
          <w:sz w:val="24"/>
          <w:szCs w:val="24"/>
          <w:lang w:val="hy-AM"/>
        </w:rPr>
        <w:t>Առողջության Համընդհանուր Ապահովագրության Հիմնադրամի</w:t>
      </w:r>
      <w:r w:rsidRPr="00B50407">
        <w:rPr>
          <w:rFonts w:ascii="GHEA Grapalat" w:eastAsia="Times New Roman" w:hAnsi="GHEA Grapalat" w:cs="Times New Roman"/>
          <w:color w:val="000000" w:themeColor="text1"/>
          <w:sz w:val="24"/>
          <w:szCs w:val="24"/>
          <w:lang w:val="hy-AM"/>
        </w:rPr>
        <w:t xml:space="preserve"> (այսուհետ` </w:t>
      </w:r>
      <w:r>
        <w:rPr>
          <w:rFonts w:ascii="GHEA Grapalat" w:eastAsia="Times New Roman" w:hAnsi="GHEA Grapalat" w:cs="Times New Roman"/>
          <w:color w:val="000000" w:themeColor="text1"/>
          <w:sz w:val="24"/>
          <w:szCs w:val="24"/>
          <w:lang w:val="hy-AM"/>
        </w:rPr>
        <w:t>Հիմնադրամ</w:t>
      </w:r>
      <w:r w:rsidRPr="00B50407">
        <w:rPr>
          <w:rFonts w:ascii="GHEA Grapalat" w:eastAsia="Times New Roman" w:hAnsi="GHEA Grapalat" w:cs="Times New Roman"/>
          <w:color w:val="000000" w:themeColor="text1"/>
          <w:sz w:val="24"/>
          <w:szCs w:val="24"/>
          <w:lang w:val="hy-AM"/>
        </w:rPr>
        <w:t xml:space="preserve">) բյուջեի միջոցների հաշվին իրականացվող </w:t>
      </w:r>
      <w:r>
        <w:rPr>
          <w:rFonts w:ascii="GHEA Grapalat" w:eastAsia="Times New Roman" w:hAnsi="GHEA Grapalat" w:cs="Times New Roman"/>
          <w:color w:val="000000" w:themeColor="text1"/>
          <w:sz w:val="24"/>
          <w:szCs w:val="24"/>
          <w:lang w:val="hy-AM"/>
        </w:rPr>
        <w:t xml:space="preserve">ամբողջությամբ կամ համավճարային </w:t>
      </w:r>
      <w:r w:rsidRPr="00B50407">
        <w:rPr>
          <w:rFonts w:ascii="GHEA Grapalat" w:eastAsia="Times New Roman" w:hAnsi="GHEA Grapalat" w:cs="Times New Roman"/>
          <w:color w:val="000000" w:themeColor="text1"/>
          <w:sz w:val="24"/>
          <w:szCs w:val="24"/>
          <w:lang w:val="hy-AM"/>
        </w:rPr>
        <w:t>հատուցում,</w:t>
      </w:r>
    </w:p>
    <w:p w14:paraId="3467BF0A" w14:textId="77777777" w:rsidR="001A7F3F" w:rsidRPr="00B50407" w:rsidRDefault="001A7F3F" w:rsidP="001A7F3F">
      <w:pPr>
        <w:pStyle w:val="ListParagraph"/>
        <w:numPr>
          <w:ilvl w:val="0"/>
          <w:numId w:val="1"/>
        </w:numPr>
        <w:ind w:left="0" w:firstLine="567"/>
        <w:rPr>
          <w:rFonts w:ascii="GHEA Grapalat" w:eastAsia="Times New Roman" w:hAnsi="GHEA Grapalat" w:cs="Times New Roman"/>
          <w:color w:val="000000" w:themeColor="text1"/>
          <w:sz w:val="24"/>
          <w:szCs w:val="24"/>
          <w:lang w:val="hy-AM"/>
        </w:rPr>
      </w:pPr>
      <w:r>
        <w:rPr>
          <w:rFonts w:ascii="GHEA Grapalat" w:eastAsia="Times New Roman" w:hAnsi="GHEA Grapalat" w:cs="Times New Roman"/>
          <w:b/>
          <w:bCs/>
          <w:i/>
          <w:iCs/>
          <w:color w:val="000000" w:themeColor="text1"/>
          <w:sz w:val="24"/>
          <w:szCs w:val="24"/>
          <w:lang w:val="hy-AM"/>
        </w:rPr>
        <w:t>Ապահովագրական փաթեթի համավճարի հատուցում</w:t>
      </w:r>
      <w:r w:rsidRPr="00B50407">
        <w:rPr>
          <w:rFonts w:ascii="GHEA Grapalat" w:eastAsia="Times New Roman" w:hAnsi="GHEA Grapalat" w:cs="Times New Roman"/>
          <w:b/>
          <w:bCs/>
          <w:i/>
          <w:iCs/>
          <w:color w:val="000000" w:themeColor="text1"/>
          <w:sz w:val="24"/>
          <w:szCs w:val="24"/>
          <w:lang w:val="hy-AM"/>
        </w:rPr>
        <w:t>՝</w:t>
      </w:r>
      <w:r w:rsidRPr="00B50407">
        <w:rPr>
          <w:rFonts w:ascii="Calibri" w:eastAsia="Times New Roman" w:hAnsi="Calibri" w:cs="Calibri"/>
          <w:color w:val="000000" w:themeColor="text1"/>
          <w:sz w:val="24"/>
          <w:szCs w:val="24"/>
          <w:lang w:val="hy-AM"/>
        </w:rPr>
        <w:t> </w:t>
      </w:r>
      <w:r>
        <w:rPr>
          <w:rFonts w:ascii="GHEA Grapalat" w:eastAsia="Times New Roman" w:hAnsi="GHEA Grapalat" w:cs="Times New Roman"/>
          <w:color w:val="000000" w:themeColor="text1"/>
          <w:sz w:val="24"/>
          <w:szCs w:val="24"/>
          <w:lang w:val="hy-AM"/>
        </w:rPr>
        <w:t>առողջության հանընդհանուր ապահովագրության</w:t>
      </w:r>
      <w:r w:rsidRPr="00B50407">
        <w:rPr>
          <w:rFonts w:ascii="GHEA Grapalat" w:eastAsia="Times New Roman" w:hAnsi="GHEA Grapalat" w:cs="Times New Roman"/>
          <w:color w:val="000000" w:themeColor="text1"/>
          <w:sz w:val="24"/>
          <w:szCs w:val="24"/>
          <w:lang w:val="hy-AM"/>
        </w:rPr>
        <w:t xml:space="preserve"> շրջանակներում </w:t>
      </w:r>
      <w:r>
        <w:rPr>
          <w:rFonts w:ascii="GHEA Grapalat" w:eastAsia="Times New Roman" w:hAnsi="GHEA Grapalat" w:cs="Times New Roman"/>
          <w:color w:val="000000" w:themeColor="text1"/>
          <w:sz w:val="24"/>
          <w:szCs w:val="24"/>
          <w:lang w:val="hy-AM"/>
        </w:rPr>
        <w:t>ապահովագրվածներին</w:t>
      </w:r>
      <w:r w:rsidRPr="00B50407">
        <w:rPr>
          <w:rFonts w:ascii="GHEA Grapalat" w:eastAsia="Times New Roman" w:hAnsi="GHEA Grapalat" w:cs="Times New Roman"/>
          <w:color w:val="000000" w:themeColor="text1"/>
          <w:sz w:val="24"/>
          <w:szCs w:val="24"/>
          <w:lang w:val="hy-AM"/>
        </w:rPr>
        <w:t xml:space="preserve"> տրամադրված բժշկական ծառայությունների, դեղերի արժեքի</w:t>
      </w:r>
      <w:r>
        <w:rPr>
          <w:rFonts w:ascii="GHEA Grapalat" w:eastAsia="Times New Roman" w:hAnsi="GHEA Grapalat" w:cs="Times New Roman"/>
          <w:color w:val="000000" w:themeColor="text1"/>
          <w:sz w:val="24"/>
          <w:szCs w:val="24"/>
          <w:lang w:val="hy-AM"/>
        </w:rPr>
        <w:t xml:space="preserve"> Հիմնադրամի</w:t>
      </w:r>
      <w:r w:rsidRPr="00B50407">
        <w:rPr>
          <w:rFonts w:ascii="GHEA Grapalat" w:eastAsia="Times New Roman" w:hAnsi="GHEA Grapalat" w:cs="Times New Roman"/>
          <w:color w:val="000000" w:themeColor="text1"/>
          <w:sz w:val="24"/>
          <w:szCs w:val="24"/>
          <w:lang w:val="hy-AM"/>
        </w:rPr>
        <w:t xml:space="preserve"> բյուջեի միջոցների հաշվին իրականացվող </w:t>
      </w:r>
      <w:r>
        <w:rPr>
          <w:rFonts w:ascii="GHEA Grapalat" w:eastAsia="Times New Roman" w:hAnsi="GHEA Grapalat" w:cs="Times New Roman"/>
          <w:color w:val="000000" w:themeColor="text1"/>
          <w:sz w:val="24"/>
          <w:szCs w:val="24"/>
          <w:lang w:val="hy-AM"/>
        </w:rPr>
        <w:t xml:space="preserve">մասնակի </w:t>
      </w:r>
      <w:r w:rsidRPr="00B50407">
        <w:rPr>
          <w:rFonts w:ascii="GHEA Grapalat" w:eastAsia="Times New Roman" w:hAnsi="GHEA Grapalat" w:cs="Times New Roman"/>
          <w:color w:val="000000" w:themeColor="text1"/>
          <w:sz w:val="24"/>
          <w:szCs w:val="24"/>
          <w:lang w:val="hy-AM"/>
        </w:rPr>
        <w:t>հատուցում</w:t>
      </w:r>
    </w:p>
    <w:p w14:paraId="0B18BDC0" w14:textId="77777777" w:rsidR="001A7F3F" w:rsidRPr="00B50407" w:rsidRDefault="001A7F3F" w:rsidP="001A7F3F">
      <w:pPr>
        <w:pStyle w:val="ListParagraph"/>
        <w:numPr>
          <w:ilvl w:val="0"/>
          <w:numId w:val="1"/>
        </w:numPr>
        <w:ind w:left="0" w:firstLine="567"/>
        <w:rPr>
          <w:rFonts w:ascii="GHEA Grapalat" w:eastAsia="Times New Roman" w:hAnsi="GHEA Grapalat" w:cs="Times New Roman"/>
          <w:color w:val="000000" w:themeColor="text1"/>
          <w:sz w:val="24"/>
          <w:szCs w:val="24"/>
          <w:lang w:val="hy-AM"/>
        </w:rPr>
      </w:pPr>
      <w:r w:rsidRPr="00B50407">
        <w:rPr>
          <w:rFonts w:ascii="GHEA Grapalat" w:hAnsi="GHEA Grapalat"/>
          <w:b/>
          <w:bCs/>
          <w:color w:val="000000" w:themeColor="text1"/>
          <w:sz w:val="24"/>
          <w:szCs w:val="24"/>
          <w:shd w:val="clear" w:color="auto" w:fill="FFFFFF"/>
          <w:lang w:val="hy-AM"/>
        </w:rPr>
        <w:t>համավճար՝</w:t>
      </w:r>
      <w:r w:rsidRPr="00B50407">
        <w:rPr>
          <w:rFonts w:ascii="Calibri" w:hAnsi="Calibri" w:cs="Calibri"/>
          <w:color w:val="000000" w:themeColor="text1"/>
          <w:sz w:val="24"/>
          <w:szCs w:val="24"/>
          <w:shd w:val="clear" w:color="auto" w:fill="FFFFFF"/>
          <w:lang w:val="hy-AM"/>
        </w:rPr>
        <w:t> </w:t>
      </w:r>
      <w:r>
        <w:rPr>
          <w:rFonts w:ascii="GHEA Grapalat" w:eastAsia="Times New Roman" w:hAnsi="GHEA Grapalat" w:cs="Times New Roman"/>
          <w:color w:val="000000" w:themeColor="text1"/>
          <w:sz w:val="24"/>
          <w:szCs w:val="24"/>
          <w:lang w:val="hy-AM"/>
        </w:rPr>
        <w:t>առողջության հանընդհանուր ապահովագրության</w:t>
      </w:r>
      <w:r w:rsidRPr="00B50407">
        <w:rPr>
          <w:rFonts w:ascii="GHEA Grapalat" w:eastAsia="Times New Roman" w:hAnsi="GHEA Grapalat" w:cs="Times New Roman"/>
          <w:color w:val="000000" w:themeColor="text1"/>
          <w:sz w:val="24"/>
          <w:szCs w:val="24"/>
          <w:lang w:val="hy-AM"/>
        </w:rPr>
        <w:t xml:space="preserve"> շրջանակներում </w:t>
      </w:r>
      <w:r>
        <w:rPr>
          <w:rFonts w:ascii="GHEA Grapalat" w:eastAsia="Times New Roman" w:hAnsi="GHEA Grapalat" w:cs="Times New Roman"/>
          <w:color w:val="000000" w:themeColor="text1"/>
          <w:sz w:val="24"/>
          <w:szCs w:val="24"/>
          <w:lang w:val="hy-AM"/>
        </w:rPr>
        <w:t>ապահովագրվածներին</w:t>
      </w:r>
      <w:r w:rsidRPr="00B50407">
        <w:rPr>
          <w:rFonts w:ascii="GHEA Grapalat" w:eastAsia="Times New Roman" w:hAnsi="GHEA Grapalat" w:cs="Times New Roman"/>
          <w:color w:val="000000" w:themeColor="text1"/>
          <w:sz w:val="24"/>
          <w:szCs w:val="24"/>
          <w:lang w:val="hy-AM"/>
        </w:rPr>
        <w:t xml:space="preserve"> տրամադրված բժշկական ծառայությունների, դեղերի</w:t>
      </w:r>
      <w:r w:rsidRPr="00B50407">
        <w:rPr>
          <w:rFonts w:ascii="GHEA Grapalat" w:hAnsi="GHEA Grapalat"/>
          <w:color w:val="000000" w:themeColor="text1"/>
          <w:sz w:val="24"/>
          <w:szCs w:val="24"/>
          <w:shd w:val="clear" w:color="auto" w:fill="FFFFFF"/>
          <w:lang w:val="hy-AM"/>
        </w:rPr>
        <w:t xml:space="preserve"> </w:t>
      </w:r>
      <w:r>
        <w:rPr>
          <w:rFonts w:ascii="GHEA Grapalat" w:hAnsi="GHEA Grapalat"/>
          <w:color w:val="000000" w:themeColor="text1"/>
          <w:sz w:val="24"/>
          <w:szCs w:val="24"/>
          <w:shd w:val="clear" w:color="auto" w:fill="FFFFFF"/>
          <w:lang w:val="hy-AM"/>
        </w:rPr>
        <w:t xml:space="preserve">արժեքի </w:t>
      </w:r>
      <w:r w:rsidRPr="00B50407">
        <w:rPr>
          <w:rFonts w:ascii="GHEA Grapalat" w:hAnsi="GHEA Grapalat"/>
          <w:color w:val="000000" w:themeColor="text1"/>
          <w:sz w:val="24"/>
          <w:szCs w:val="24"/>
          <w:shd w:val="clear" w:color="auto" w:fill="FFFFFF"/>
          <w:lang w:val="hy-AM"/>
        </w:rPr>
        <w:t xml:space="preserve">դիմաց </w:t>
      </w:r>
      <w:r>
        <w:rPr>
          <w:rFonts w:ascii="GHEA Grapalat" w:hAnsi="GHEA Grapalat"/>
          <w:color w:val="000000" w:themeColor="text1"/>
          <w:sz w:val="24"/>
          <w:szCs w:val="24"/>
          <w:shd w:val="clear" w:color="auto" w:fill="FFFFFF"/>
          <w:lang w:val="hy-AM"/>
        </w:rPr>
        <w:t>ապահովագրվածների</w:t>
      </w:r>
      <w:r w:rsidRPr="00B50407">
        <w:rPr>
          <w:rFonts w:ascii="GHEA Grapalat" w:hAnsi="GHEA Grapalat"/>
          <w:color w:val="000000" w:themeColor="text1"/>
          <w:sz w:val="24"/>
          <w:szCs w:val="24"/>
          <w:shd w:val="clear" w:color="auto" w:fill="FFFFFF"/>
          <w:lang w:val="hy-AM"/>
        </w:rPr>
        <w:t xml:space="preserve"> կողմից կատարվող լրավճար՝ </w:t>
      </w:r>
      <w:r>
        <w:rPr>
          <w:rFonts w:ascii="GHEA Grapalat" w:hAnsi="GHEA Grapalat"/>
          <w:color w:val="000000" w:themeColor="text1"/>
          <w:sz w:val="24"/>
          <w:szCs w:val="24"/>
          <w:shd w:val="clear" w:color="auto" w:fill="FFFFFF"/>
          <w:lang w:val="hy-AM"/>
        </w:rPr>
        <w:t>Հիմնադրամի</w:t>
      </w:r>
      <w:r w:rsidRPr="00B50407">
        <w:rPr>
          <w:rFonts w:ascii="GHEA Grapalat" w:hAnsi="GHEA Grapalat"/>
          <w:color w:val="000000" w:themeColor="text1"/>
          <w:sz w:val="24"/>
          <w:szCs w:val="24"/>
          <w:shd w:val="clear" w:color="auto" w:fill="FFFFFF"/>
          <w:lang w:val="hy-AM"/>
        </w:rPr>
        <w:t xml:space="preserve"> </w:t>
      </w:r>
      <w:r>
        <w:rPr>
          <w:rFonts w:ascii="GHEA Grapalat" w:hAnsi="GHEA Grapalat"/>
          <w:color w:val="000000" w:themeColor="text1"/>
          <w:sz w:val="24"/>
          <w:szCs w:val="24"/>
          <w:shd w:val="clear" w:color="auto" w:fill="FFFFFF"/>
          <w:lang w:val="hy-AM"/>
        </w:rPr>
        <w:t xml:space="preserve">խորհրդի </w:t>
      </w:r>
      <w:r w:rsidRPr="00B50407">
        <w:rPr>
          <w:rFonts w:ascii="GHEA Grapalat" w:hAnsi="GHEA Grapalat"/>
          <w:color w:val="000000" w:themeColor="text1"/>
          <w:sz w:val="24"/>
          <w:szCs w:val="24"/>
          <w:shd w:val="clear" w:color="auto" w:fill="FFFFFF"/>
          <w:lang w:val="hy-AM"/>
        </w:rPr>
        <w:t xml:space="preserve">կողմից սահմանած գների և նույն </w:t>
      </w:r>
      <w:r w:rsidRPr="00B50407">
        <w:rPr>
          <w:rFonts w:ascii="GHEA Grapalat" w:hAnsi="GHEA Grapalat"/>
          <w:color w:val="000000" w:themeColor="text1"/>
          <w:sz w:val="24"/>
          <w:szCs w:val="24"/>
          <w:shd w:val="clear" w:color="auto" w:fill="FFFFFF"/>
          <w:lang w:val="hy-AM"/>
        </w:rPr>
        <w:lastRenderedPageBreak/>
        <w:t>ծառայության համար հաշվարկված իրական ծախսերի տարբերության կամ հաստատագրված գումարի չափով,</w:t>
      </w:r>
    </w:p>
    <w:bookmarkEnd w:id="2"/>
    <w:p w14:paraId="4F341D6E" w14:textId="77777777" w:rsidR="001A7F3F" w:rsidRPr="00B50407" w:rsidRDefault="001A7F3F" w:rsidP="001A7F3F">
      <w:pPr>
        <w:pStyle w:val="ListParagraph"/>
        <w:numPr>
          <w:ilvl w:val="0"/>
          <w:numId w:val="1"/>
        </w:numPr>
        <w:ind w:left="0" w:firstLine="567"/>
        <w:rPr>
          <w:rFonts w:ascii="GHEA Grapalat" w:eastAsia="Times New Roman" w:hAnsi="GHEA Grapalat" w:cs="Times New Roman"/>
          <w:color w:val="000000" w:themeColor="text1"/>
          <w:sz w:val="24"/>
          <w:szCs w:val="24"/>
          <w:lang w:val="hy-AM"/>
        </w:rPr>
      </w:pPr>
      <w:r w:rsidRPr="00B50407">
        <w:rPr>
          <w:rFonts w:ascii="GHEA Grapalat" w:eastAsia="Times New Roman" w:hAnsi="GHEA Grapalat" w:cs="Times New Roman"/>
          <w:b/>
          <w:bCs/>
          <w:i/>
          <w:iCs/>
          <w:color w:val="000000" w:themeColor="text1"/>
          <w:sz w:val="24"/>
          <w:szCs w:val="24"/>
          <w:lang w:val="hy-AM"/>
        </w:rPr>
        <w:t>Լիազոր մարմին՝</w:t>
      </w:r>
      <w:r w:rsidRPr="00B50407">
        <w:rPr>
          <w:rFonts w:ascii="Calibri" w:eastAsia="Times New Roman" w:hAnsi="Calibri" w:cs="Calibri"/>
          <w:b/>
          <w:bCs/>
          <w:i/>
          <w:iCs/>
          <w:color w:val="000000" w:themeColor="text1"/>
          <w:sz w:val="24"/>
          <w:szCs w:val="24"/>
          <w:lang w:val="hy-AM"/>
        </w:rPr>
        <w:t> </w:t>
      </w:r>
      <w:r w:rsidRPr="00B50407">
        <w:rPr>
          <w:rFonts w:ascii="GHEA Grapalat" w:eastAsia="Times New Roman" w:hAnsi="GHEA Grapalat" w:cs="Times New Roman"/>
          <w:color w:val="000000" w:themeColor="text1"/>
          <w:sz w:val="24"/>
          <w:szCs w:val="24"/>
          <w:lang w:val="hy-AM"/>
        </w:rPr>
        <w:t>Հայաստանի Հանրապետության առուողջապահության բնագավառի պետական կառավարման  լիազոր մարմին,</w:t>
      </w:r>
    </w:p>
    <w:p w14:paraId="1D59E505" w14:textId="77777777" w:rsidR="001A7F3F" w:rsidRPr="00B50407" w:rsidRDefault="001A7F3F" w:rsidP="001A7F3F">
      <w:pPr>
        <w:pStyle w:val="ListParagraph"/>
        <w:numPr>
          <w:ilvl w:val="0"/>
          <w:numId w:val="1"/>
        </w:numPr>
        <w:ind w:left="0" w:firstLine="567"/>
        <w:rPr>
          <w:rFonts w:ascii="GHEA Grapalat" w:hAnsi="GHEA Grapalat"/>
          <w:color w:val="000000" w:themeColor="text1"/>
          <w:sz w:val="24"/>
          <w:szCs w:val="24"/>
          <w:lang w:val="hy-AM"/>
        </w:rPr>
      </w:pPr>
      <w:r w:rsidRPr="00B50407">
        <w:rPr>
          <w:rFonts w:ascii="GHEA Grapalat" w:hAnsi="GHEA Grapalat"/>
          <w:b/>
          <w:bCs/>
          <w:color w:val="000000" w:themeColor="text1"/>
          <w:sz w:val="24"/>
          <w:szCs w:val="24"/>
          <w:lang w:val="hy-AM"/>
        </w:rPr>
        <w:t>օֆերտայի և հրապարակային օֆերտայի պայմանագրի հիման վրա ֆինանսավորում՝</w:t>
      </w:r>
      <w:r w:rsidRPr="00B50407">
        <w:rPr>
          <w:rFonts w:ascii="GHEA Grapalat" w:hAnsi="GHEA Grapalat"/>
          <w:color w:val="000000" w:themeColor="text1"/>
          <w:sz w:val="24"/>
          <w:szCs w:val="24"/>
          <w:lang w:val="hy-AM"/>
        </w:rPr>
        <w:t xml:space="preserve"> </w:t>
      </w:r>
      <w:r>
        <w:rPr>
          <w:rFonts w:ascii="GHEA Grapalat" w:hAnsi="GHEA Grapalat"/>
          <w:color w:val="000000" w:themeColor="text1"/>
          <w:sz w:val="24"/>
          <w:szCs w:val="24"/>
          <w:lang w:val="hy-AM"/>
        </w:rPr>
        <w:t>ապահովագրական փաթեթի շրջանակներում</w:t>
      </w:r>
      <w:r w:rsidRPr="00B50407">
        <w:rPr>
          <w:rFonts w:ascii="GHEA Grapalat" w:hAnsi="GHEA Grapalat"/>
          <w:color w:val="000000" w:themeColor="text1"/>
          <w:sz w:val="24"/>
          <w:szCs w:val="24"/>
          <w:lang w:val="hy-AM"/>
        </w:rPr>
        <w:t xml:space="preserve"> բժշկական ծառայությունների մատուցման մասին օֆերտայի կամ հրապարակային օֆերտայի պայմանագիր կնքած կազմակերպությունների կողմից </w:t>
      </w:r>
      <w:r>
        <w:rPr>
          <w:rFonts w:ascii="GHEA Grapalat" w:hAnsi="GHEA Grapalat"/>
          <w:color w:val="000000" w:themeColor="text1"/>
          <w:sz w:val="24"/>
          <w:szCs w:val="24"/>
          <w:lang w:val="hy-AM"/>
        </w:rPr>
        <w:t>Առողջության Համապարփակ Ապահովագրության Հիմնադրամի բյուջե</w:t>
      </w:r>
      <w:r w:rsidRPr="00B50407">
        <w:rPr>
          <w:rFonts w:ascii="GHEA Grapalat" w:hAnsi="GHEA Grapalat"/>
          <w:color w:val="000000" w:themeColor="text1"/>
          <w:sz w:val="24"/>
          <w:szCs w:val="24"/>
          <w:lang w:val="hy-AM"/>
        </w:rPr>
        <w:t xml:space="preserve">ի շրջանակներում մատուցված ծառայությունների դիմաց ֆինանսավորում, որն իրականացվում է կատարված աշխատանքների ծավալին համապատասխան, սակայն ոչ ավել, քան </w:t>
      </w:r>
      <w:r>
        <w:rPr>
          <w:rFonts w:ascii="GHEA Grapalat" w:hAnsi="GHEA Grapalat"/>
          <w:color w:val="000000" w:themeColor="text1"/>
          <w:sz w:val="24"/>
          <w:szCs w:val="24"/>
          <w:lang w:val="hy-AM"/>
        </w:rPr>
        <w:t>Հիմնադրամի հոգաբարձուների խորհրդի կողմից բյուջեի</w:t>
      </w:r>
      <w:r w:rsidRPr="00B50407">
        <w:rPr>
          <w:rFonts w:ascii="GHEA Grapalat" w:hAnsi="GHEA Grapalat"/>
          <w:color w:val="000000" w:themeColor="text1"/>
          <w:sz w:val="24"/>
          <w:szCs w:val="24"/>
          <w:lang w:val="hy-AM"/>
        </w:rPr>
        <w:t xml:space="preserve"> շրջանակներում հաստատված չափաքանակը,</w:t>
      </w:r>
    </w:p>
    <w:p w14:paraId="1CB3C56A" w14:textId="77777777" w:rsidR="001A7F3F" w:rsidRPr="00B50407" w:rsidRDefault="001A7F3F" w:rsidP="001A7F3F">
      <w:pPr>
        <w:pStyle w:val="ListParagraph"/>
        <w:numPr>
          <w:ilvl w:val="0"/>
          <w:numId w:val="1"/>
        </w:numPr>
        <w:ind w:left="0" w:firstLine="567"/>
        <w:rPr>
          <w:rFonts w:ascii="GHEA Grapalat" w:eastAsia="Times New Roman" w:hAnsi="GHEA Grapalat" w:cs="Times New Roman"/>
          <w:color w:val="000000" w:themeColor="text1"/>
          <w:sz w:val="24"/>
          <w:szCs w:val="24"/>
          <w:lang w:val="hy-AM"/>
        </w:rPr>
      </w:pPr>
      <w:r w:rsidRPr="00B50407">
        <w:rPr>
          <w:rFonts w:ascii="GHEA Grapalat" w:eastAsia="Times New Roman" w:hAnsi="GHEA Grapalat" w:cs="Times New Roman"/>
          <w:b/>
          <w:bCs/>
          <w:color w:val="000000" w:themeColor="text1"/>
          <w:sz w:val="24"/>
          <w:szCs w:val="24"/>
          <w:lang w:val="hy-AM"/>
        </w:rPr>
        <w:t>պահպանման ծախսերով հատուցման սկզբունք</w:t>
      </w:r>
      <w:r w:rsidRPr="00B50407">
        <w:rPr>
          <w:rFonts w:ascii="GHEA Grapalat" w:eastAsia="Times New Roman" w:hAnsi="GHEA Grapalat" w:cs="Times New Roman"/>
          <w:color w:val="000000" w:themeColor="text1"/>
          <w:sz w:val="24"/>
          <w:szCs w:val="24"/>
          <w:lang w:val="hy-AM"/>
        </w:rPr>
        <w:t>՝ բժշկական օգնության և սպասարկման ֆինանսավորման սկզբունք, որի դեպքում ֆինանսավորումը իրականացվում է՝ ելնելով տվյալ կազմակերպության (բաժանմունքի) պահպանման ծախսերի նորմատիվներից և գներից,</w:t>
      </w:r>
    </w:p>
    <w:p w14:paraId="37A929C2" w14:textId="77777777" w:rsidR="001A7F3F" w:rsidRPr="00B50407" w:rsidRDefault="001A7F3F" w:rsidP="001A7F3F">
      <w:pPr>
        <w:pStyle w:val="ListParagraph"/>
        <w:numPr>
          <w:ilvl w:val="0"/>
          <w:numId w:val="1"/>
        </w:numPr>
        <w:ind w:left="0" w:firstLine="567"/>
        <w:rPr>
          <w:rFonts w:ascii="GHEA Grapalat" w:hAnsi="GHEA Grapalat"/>
          <w:color w:val="000000" w:themeColor="text1"/>
          <w:sz w:val="24"/>
          <w:szCs w:val="24"/>
          <w:lang w:val="hy-AM"/>
        </w:rPr>
      </w:pPr>
      <w:r w:rsidRPr="00B50407">
        <w:rPr>
          <w:rFonts w:ascii="GHEA Grapalat" w:eastAsia="Times New Roman" w:hAnsi="GHEA Grapalat" w:cs="Times New Roman"/>
          <w:b/>
          <w:bCs/>
          <w:i/>
          <w:iCs/>
          <w:color w:val="000000" w:themeColor="text1"/>
          <w:sz w:val="24"/>
          <w:szCs w:val="24"/>
          <w:lang w:val="hy-AM"/>
        </w:rPr>
        <w:t>փաստացի կատարողականի դիմաց հատուցման սկզբունք՝</w:t>
      </w:r>
      <w:r w:rsidRPr="00B50407">
        <w:rPr>
          <w:rFonts w:ascii="Calibri" w:eastAsia="Times New Roman" w:hAnsi="Calibri" w:cs="Calibri"/>
          <w:b/>
          <w:bCs/>
          <w:i/>
          <w:iCs/>
          <w:color w:val="000000" w:themeColor="text1"/>
          <w:sz w:val="24"/>
          <w:szCs w:val="24"/>
          <w:lang w:val="hy-AM"/>
        </w:rPr>
        <w:t> </w:t>
      </w:r>
      <w:r w:rsidRPr="00B50407">
        <w:rPr>
          <w:rFonts w:ascii="GHEA Grapalat" w:eastAsia="Times New Roman" w:hAnsi="GHEA Grapalat" w:cs="Calibri"/>
          <w:b/>
          <w:bCs/>
          <w:i/>
          <w:iCs/>
          <w:color w:val="000000" w:themeColor="text1"/>
          <w:sz w:val="24"/>
          <w:szCs w:val="24"/>
          <w:lang w:val="hy-AM"/>
        </w:rPr>
        <w:t xml:space="preserve"> </w:t>
      </w:r>
      <w:r>
        <w:rPr>
          <w:rFonts w:ascii="GHEA Grapalat" w:eastAsia="Times New Roman" w:hAnsi="GHEA Grapalat" w:cs="Times New Roman"/>
          <w:color w:val="000000" w:themeColor="text1"/>
          <w:sz w:val="24"/>
          <w:szCs w:val="24"/>
          <w:lang w:val="hy-AM"/>
        </w:rPr>
        <w:t>ապահովագրական փաթեթի շրջանակներում</w:t>
      </w:r>
      <w:r w:rsidRPr="00B50407">
        <w:rPr>
          <w:rFonts w:ascii="GHEA Grapalat" w:eastAsia="Times New Roman" w:hAnsi="GHEA Grapalat" w:cs="Times New Roman"/>
          <w:color w:val="000000" w:themeColor="text1"/>
          <w:sz w:val="24"/>
          <w:szCs w:val="24"/>
          <w:lang w:val="hy-AM"/>
        </w:rPr>
        <w:t xml:space="preserve"> ծառայությունների մատուցման մասին պայմանագրերով նախատեսված, </w:t>
      </w:r>
      <w:r>
        <w:rPr>
          <w:rFonts w:ascii="GHEA Grapalat" w:eastAsia="Times New Roman" w:hAnsi="GHEA Grapalat" w:cs="Times New Roman"/>
          <w:color w:val="000000" w:themeColor="text1"/>
          <w:sz w:val="24"/>
          <w:szCs w:val="24"/>
          <w:lang w:val="hy-AM"/>
        </w:rPr>
        <w:t>Հիմնադրամին</w:t>
      </w:r>
      <w:r w:rsidRPr="00B50407">
        <w:rPr>
          <w:rFonts w:ascii="GHEA Grapalat" w:eastAsia="Times New Roman" w:hAnsi="GHEA Grapalat" w:cs="Times New Roman"/>
          <w:color w:val="000000" w:themeColor="text1"/>
          <w:sz w:val="24"/>
          <w:szCs w:val="24"/>
          <w:lang w:val="hy-AM"/>
        </w:rPr>
        <w:t xml:space="preserve"> կազմակերպությունների կողմից էլեկտրոնային առողջապահության համակարգով ներկայացված հաշվետվությունների հիման վրա բժշկական օգնության և սպասարկման ծավալների դիմաց փոխհատուցում,</w:t>
      </w:r>
    </w:p>
    <w:p w14:paraId="6FB3BE6E" w14:textId="77777777" w:rsidR="001A7F3F" w:rsidRPr="00B50407" w:rsidRDefault="001A7F3F" w:rsidP="001A7F3F">
      <w:pPr>
        <w:pStyle w:val="ListParagraph"/>
        <w:numPr>
          <w:ilvl w:val="0"/>
          <w:numId w:val="1"/>
        </w:numPr>
        <w:ind w:left="0" w:firstLine="567"/>
        <w:rPr>
          <w:rFonts w:ascii="GHEA Grapalat" w:eastAsia="Times New Roman" w:hAnsi="GHEA Grapalat" w:cs="Times New Roman"/>
          <w:color w:val="000000" w:themeColor="text1"/>
          <w:sz w:val="24"/>
          <w:szCs w:val="24"/>
          <w:lang w:val="hy-AM"/>
        </w:rPr>
      </w:pPr>
      <w:r w:rsidRPr="00B50407">
        <w:rPr>
          <w:rFonts w:ascii="GHEA Grapalat" w:hAnsi="GHEA Grapalat"/>
          <w:b/>
          <w:bCs/>
          <w:color w:val="000000" w:themeColor="text1"/>
          <w:sz w:val="24"/>
          <w:szCs w:val="24"/>
          <w:lang w:val="hy-AM"/>
        </w:rPr>
        <w:t>ըստ մարդաշնչի հատուցման սկզբունք</w:t>
      </w:r>
      <w:r w:rsidRPr="00B50407">
        <w:rPr>
          <w:rFonts w:ascii="GHEA Grapalat" w:hAnsi="GHEA Grapalat"/>
          <w:color w:val="000000" w:themeColor="text1"/>
          <w:sz w:val="24"/>
          <w:szCs w:val="24"/>
          <w:lang w:val="hy-AM"/>
        </w:rPr>
        <w:t xml:space="preserve">՝ </w:t>
      </w:r>
      <w:r>
        <w:rPr>
          <w:rFonts w:ascii="GHEA Grapalat" w:eastAsia="Times New Roman" w:hAnsi="GHEA Grapalat" w:cs="Times New Roman"/>
          <w:color w:val="000000" w:themeColor="text1"/>
          <w:sz w:val="24"/>
          <w:szCs w:val="24"/>
          <w:lang w:val="hy-AM"/>
        </w:rPr>
        <w:t xml:space="preserve">ապահովագրական փաթեթի շրջանակներում </w:t>
      </w:r>
      <w:r w:rsidRPr="00B50407">
        <w:rPr>
          <w:rFonts w:ascii="GHEA Grapalat" w:hAnsi="GHEA Grapalat"/>
          <w:color w:val="000000" w:themeColor="text1"/>
          <w:sz w:val="24"/>
          <w:szCs w:val="24"/>
          <w:lang w:val="hy-AM"/>
        </w:rPr>
        <w:t xml:space="preserve">առողջության առաջնային պահպանման ծառայությունների դիմաց </w:t>
      </w:r>
      <w:r>
        <w:rPr>
          <w:rFonts w:ascii="GHEA Grapalat" w:hAnsi="GHEA Grapalat"/>
          <w:color w:val="000000" w:themeColor="text1"/>
          <w:sz w:val="24"/>
          <w:szCs w:val="24"/>
          <w:lang w:val="hy-AM"/>
        </w:rPr>
        <w:t xml:space="preserve">Լիազոր մարմնի </w:t>
      </w:r>
      <w:r w:rsidRPr="00B50407">
        <w:rPr>
          <w:rFonts w:ascii="GHEA Grapalat" w:hAnsi="GHEA Grapalat"/>
          <w:color w:val="000000" w:themeColor="text1"/>
          <w:sz w:val="24"/>
          <w:szCs w:val="24"/>
          <w:lang w:val="hy-AM"/>
        </w:rPr>
        <w:t xml:space="preserve">կողմից  սահմանված կարգով գրանցված բնակչության թվաքանակի </w:t>
      </w:r>
      <w:r w:rsidRPr="00B50407">
        <w:rPr>
          <w:rFonts w:ascii="GHEA Grapalat" w:hAnsi="GHEA Grapalat"/>
          <w:color w:val="000000" w:themeColor="text1"/>
          <w:sz w:val="24"/>
          <w:szCs w:val="24"/>
          <w:shd w:val="clear" w:color="auto" w:fill="FFFFFF"/>
          <w:lang w:val="hy-AM"/>
        </w:rPr>
        <w:t>հիման վրա փոխհատուցում,</w:t>
      </w:r>
    </w:p>
    <w:p w14:paraId="5D9D82B0" w14:textId="77777777" w:rsidR="001A7F3F" w:rsidRPr="00B50407" w:rsidRDefault="001A7F3F" w:rsidP="001A7F3F">
      <w:pPr>
        <w:pStyle w:val="ListParagraph"/>
        <w:numPr>
          <w:ilvl w:val="0"/>
          <w:numId w:val="1"/>
        </w:numPr>
        <w:ind w:left="0" w:firstLine="284"/>
        <w:rPr>
          <w:rFonts w:ascii="GHEA Grapalat" w:eastAsia="Times New Roman" w:hAnsi="GHEA Grapalat" w:cs="Times New Roman"/>
          <w:b/>
          <w:bCs/>
          <w:color w:val="000000" w:themeColor="text1"/>
          <w:sz w:val="24"/>
          <w:szCs w:val="24"/>
          <w:lang w:val="hy-AM"/>
        </w:rPr>
      </w:pPr>
      <w:r w:rsidRPr="00B50407">
        <w:rPr>
          <w:rFonts w:ascii="GHEA Grapalat" w:hAnsi="GHEA Grapalat"/>
          <w:b/>
          <w:bCs/>
          <w:color w:val="000000" w:themeColor="text1"/>
          <w:sz w:val="24"/>
          <w:szCs w:val="24"/>
          <w:lang w:val="hy-AM"/>
        </w:rPr>
        <w:t xml:space="preserve">բոնուսային </w:t>
      </w:r>
      <w:r w:rsidRPr="00B50407">
        <w:rPr>
          <w:rFonts w:ascii="GHEA Grapalat" w:eastAsia="Times New Roman" w:hAnsi="GHEA Grapalat" w:cs="Times New Roman"/>
          <w:b/>
          <w:bCs/>
          <w:i/>
          <w:iCs/>
          <w:color w:val="000000" w:themeColor="text1"/>
          <w:sz w:val="24"/>
          <w:szCs w:val="24"/>
          <w:lang w:val="hy-AM"/>
        </w:rPr>
        <w:t>հատուցման սկզբունք</w:t>
      </w:r>
      <w:r w:rsidRPr="00B50407">
        <w:rPr>
          <w:rFonts w:ascii="GHEA Grapalat" w:hAnsi="GHEA Grapalat"/>
          <w:b/>
          <w:bCs/>
          <w:color w:val="000000" w:themeColor="text1"/>
          <w:sz w:val="24"/>
          <w:szCs w:val="24"/>
          <w:lang w:val="hy-AM"/>
        </w:rPr>
        <w:t xml:space="preserve">՝ </w:t>
      </w:r>
      <w:r w:rsidRPr="00B50407">
        <w:rPr>
          <w:rFonts w:ascii="GHEA Grapalat" w:hAnsi="GHEA Grapalat"/>
          <w:color w:val="000000" w:themeColor="text1"/>
          <w:sz w:val="24"/>
          <w:szCs w:val="24"/>
          <w:lang w:val="hy-AM"/>
        </w:rPr>
        <w:t>Լիազոր մարմնի կողմից հաստատված որակական և քանակական ցուցանիշների կատարման դիմաց փոխհատուցում,</w:t>
      </w:r>
    </w:p>
    <w:p w14:paraId="7EAB762C" w14:textId="77777777" w:rsidR="001A7F3F" w:rsidRPr="00B50407" w:rsidRDefault="001A7F3F" w:rsidP="001A7F3F">
      <w:pPr>
        <w:pStyle w:val="ListParagraph"/>
        <w:numPr>
          <w:ilvl w:val="0"/>
          <w:numId w:val="1"/>
        </w:numPr>
        <w:ind w:left="0" w:firstLine="284"/>
        <w:rPr>
          <w:rFonts w:ascii="GHEA Grapalat" w:eastAsia="Times New Roman" w:hAnsi="GHEA Grapalat" w:cs="Times New Roman"/>
          <w:b/>
          <w:bCs/>
          <w:color w:val="000000" w:themeColor="text1"/>
          <w:sz w:val="24"/>
          <w:szCs w:val="24"/>
          <w:lang w:val="hy-AM"/>
        </w:rPr>
      </w:pPr>
      <w:r w:rsidRPr="00B50407">
        <w:rPr>
          <w:rFonts w:ascii="GHEA Grapalat" w:hAnsi="GHEA Grapalat"/>
          <w:b/>
          <w:bCs/>
          <w:color w:val="000000" w:themeColor="text1"/>
          <w:sz w:val="24"/>
          <w:szCs w:val="24"/>
          <w:lang w:val="hy-AM"/>
        </w:rPr>
        <w:t>գրանցված բնակչության թվաքանակ</w:t>
      </w:r>
      <w:r w:rsidRPr="00B50407">
        <w:rPr>
          <w:rFonts w:ascii="GHEA Grapalat" w:hAnsi="GHEA Grapalat"/>
          <w:color w:val="000000" w:themeColor="text1"/>
          <w:sz w:val="24"/>
          <w:szCs w:val="24"/>
          <w:lang w:val="hy-AM"/>
        </w:rPr>
        <w:t xml:space="preserve">՝ Լիազոր մարմնի կողմից  սահմանված կարգով առողջության առաջնային պահպանման ծառայություններ մատուցող բժշկի </w:t>
      </w:r>
      <w:r w:rsidRPr="00B50407">
        <w:rPr>
          <w:rFonts w:ascii="GHEA Grapalat" w:hAnsi="GHEA Grapalat"/>
          <w:color w:val="000000" w:themeColor="text1"/>
          <w:sz w:val="24"/>
          <w:szCs w:val="24"/>
          <w:lang w:val="hy-AM"/>
        </w:rPr>
        <w:lastRenderedPageBreak/>
        <w:t>մոտ էլեկտրոնային առողջապահության համակարգի միջոցով գրանցված բնակիչների թվաքանակ:</w:t>
      </w:r>
    </w:p>
    <w:p w14:paraId="12E166D4" w14:textId="77777777" w:rsidR="001A7F3F" w:rsidRPr="00B50407" w:rsidRDefault="001A7F3F" w:rsidP="001A7F3F">
      <w:pPr>
        <w:pStyle w:val="ListParagraph"/>
        <w:ind w:left="0" w:firstLine="0"/>
        <w:rPr>
          <w:rFonts w:ascii="GHEA Grapalat" w:eastAsia="Times New Roman" w:hAnsi="GHEA Grapalat" w:cs="Times New Roman"/>
          <w:b/>
          <w:bCs/>
          <w:color w:val="000000" w:themeColor="text1"/>
          <w:sz w:val="24"/>
          <w:szCs w:val="24"/>
          <w:lang w:val="hy-AM"/>
        </w:rPr>
      </w:pPr>
    </w:p>
    <w:p w14:paraId="6C329BC5" w14:textId="77777777" w:rsidR="001A7F3F" w:rsidRPr="00B50407" w:rsidRDefault="001A7F3F" w:rsidP="001A7F3F">
      <w:pPr>
        <w:pStyle w:val="ListParagraph"/>
        <w:ind w:left="0" w:firstLine="0"/>
        <w:rPr>
          <w:rFonts w:ascii="GHEA Grapalat" w:eastAsia="Times New Roman" w:hAnsi="GHEA Grapalat" w:cs="Times New Roman"/>
          <w:b/>
          <w:bCs/>
          <w:color w:val="000000" w:themeColor="text1"/>
          <w:sz w:val="24"/>
          <w:szCs w:val="24"/>
          <w:lang w:val="hy-AM"/>
        </w:rPr>
      </w:pPr>
    </w:p>
    <w:p w14:paraId="6C8EBCB7" w14:textId="77777777" w:rsidR="001A7F3F" w:rsidRPr="00B50407" w:rsidRDefault="001A7F3F" w:rsidP="001A7F3F">
      <w:pPr>
        <w:pStyle w:val="ListParagraph"/>
        <w:ind w:left="0" w:firstLine="0"/>
        <w:jc w:val="center"/>
        <w:rPr>
          <w:rFonts w:ascii="GHEA Grapalat" w:eastAsia="Times New Roman" w:hAnsi="GHEA Grapalat" w:cs="Times New Roman"/>
          <w:b/>
          <w:bCs/>
          <w:color w:val="000000" w:themeColor="text1"/>
          <w:sz w:val="24"/>
          <w:szCs w:val="24"/>
          <w:lang w:val="hy-AM"/>
        </w:rPr>
      </w:pPr>
      <w:r w:rsidRPr="00B50407">
        <w:rPr>
          <w:rFonts w:ascii="GHEA Grapalat" w:eastAsia="Times New Roman" w:hAnsi="GHEA Grapalat" w:cs="Times New Roman"/>
          <w:b/>
          <w:bCs/>
          <w:color w:val="000000" w:themeColor="text1"/>
          <w:sz w:val="24"/>
          <w:szCs w:val="24"/>
          <w:lang w:val="hy-AM"/>
        </w:rPr>
        <w:t xml:space="preserve">2.2 </w:t>
      </w:r>
      <w:r>
        <w:rPr>
          <w:rFonts w:ascii="GHEA Grapalat" w:eastAsia="Times New Roman" w:hAnsi="GHEA Grapalat" w:cs="Times New Roman"/>
          <w:b/>
          <w:bCs/>
          <w:color w:val="000000" w:themeColor="text1"/>
          <w:sz w:val="24"/>
          <w:szCs w:val="24"/>
          <w:lang w:val="hy-AM"/>
        </w:rPr>
        <w:t>ԱՊԱՀՈՎԱԳՐԱԿԱՆ ՓԱԹԵԹԻ ՇՐՋԱՆԱԿՆԵՐՈՒՄ ԱՆՎՃԱՐ ԵՎ ՀԱՄԱՎՃԱՐԱՅԻՆ ՍԿԶԲՈՒՆՔՈՎ</w:t>
      </w:r>
      <w:r w:rsidRPr="00B50407">
        <w:rPr>
          <w:rFonts w:ascii="GHEA Grapalat" w:eastAsia="Times New Roman" w:hAnsi="GHEA Grapalat" w:cs="Times New Roman"/>
          <w:b/>
          <w:bCs/>
          <w:color w:val="000000" w:themeColor="text1"/>
          <w:sz w:val="24"/>
          <w:szCs w:val="24"/>
          <w:lang w:val="hy-AM"/>
        </w:rPr>
        <w:t xml:space="preserve"> ԲԺՇԿԱԿԱՆ ՕԳՆՈՒԹՅԱՆ ԵՎ ՍՊԱՍԱՐԿՄԱՆ ՖԻՆԱՆՍԱՎՈՐՈՒՄԸ</w:t>
      </w:r>
    </w:p>
    <w:p w14:paraId="3AEAA4E7" w14:textId="77777777" w:rsidR="001A7F3F" w:rsidRPr="00B50407" w:rsidRDefault="001A7F3F" w:rsidP="001A7F3F">
      <w:pPr>
        <w:pStyle w:val="ListParagraph"/>
        <w:ind w:left="0" w:firstLine="0"/>
        <w:rPr>
          <w:rFonts w:ascii="GHEA Grapalat" w:eastAsia="Times New Roman" w:hAnsi="GHEA Grapalat" w:cs="Times New Roman"/>
          <w:b/>
          <w:bCs/>
          <w:color w:val="000000" w:themeColor="text1"/>
          <w:sz w:val="24"/>
          <w:szCs w:val="24"/>
          <w:lang w:val="hy-AM"/>
        </w:rPr>
      </w:pPr>
    </w:p>
    <w:p w14:paraId="56C50576" w14:textId="77777777" w:rsidR="001A7F3F" w:rsidRPr="00B50407" w:rsidRDefault="001A7F3F" w:rsidP="001A7F3F">
      <w:pPr>
        <w:pStyle w:val="ListParagraph"/>
        <w:numPr>
          <w:ilvl w:val="0"/>
          <w:numId w:val="3"/>
        </w:numPr>
        <w:ind w:left="0" w:firstLine="485"/>
        <w:rPr>
          <w:rFonts w:ascii="GHEA Grapalat" w:hAnsi="GHEA Grapalat"/>
          <w:color w:val="000000" w:themeColor="text1"/>
          <w:sz w:val="24"/>
          <w:szCs w:val="24"/>
          <w:shd w:val="clear" w:color="auto" w:fill="FFFFFF"/>
          <w:lang w:val="hy-AM"/>
        </w:rPr>
      </w:pPr>
      <w:bookmarkStart w:id="3" w:name="_Hlk216976627"/>
      <w:r>
        <w:rPr>
          <w:rFonts w:ascii="GHEA Grapalat" w:eastAsia="Times New Roman" w:hAnsi="GHEA Grapalat" w:cs="Times New Roman"/>
          <w:color w:val="000000" w:themeColor="text1"/>
          <w:sz w:val="24"/>
          <w:szCs w:val="24"/>
          <w:lang w:val="hy-AM"/>
        </w:rPr>
        <w:t>Ապահովագրական փաթեթի շրջանակներում</w:t>
      </w:r>
      <w:r w:rsidRPr="00B50407">
        <w:rPr>
          <w:rFonts w:ascii="GHEA Grapalat" w:eastAsia="Times New Roman" w:hAnsi="GHEA Grapalat" w:cs="Times New Roman"/>
          <w:color w:val="000000" w:themeColor="text1"/>
          <w:sz w:val="24"/>
          <w:szCs w:val="24"/>
          <w:lang w:val="hy-AM"/>
        </w:rPr>
        <w:t xml:space="preserve"> </w:t>
      </w:r>
      <w:r>
        <w:rPr>
          <w:rFonts w:ascii="GHEA Grapalat" w:hAnsi="GHEA Grapalat"/>
          <w:color w:val="000000" w:themeColor="text1"/>
          <w:sz w:val="24"/>
          <w:szCs w:val="24"/>
          <w:shd w:val="clear" w:color="auto" w:fill="FFFFFF"/>
          <w:lang w:val="hy-AM"/>
        </w:rPr>
        <w:t>տրամադրվող ծառայությունների</w:t>
      </w:r>
      <w:r w:rsidRPr="00B50407">
        <w:rPr>
          <w:rFonts w:ascii="GHEA Grapalat" w:hAnsi="GHEA Grapalat"/>
          <w:color w:val="000000" w:themeColor="text1"/>
          <w:sz w:val="24"/>
          <w:szCs w:val="24"/>
          <w:shd w:val="clear" w:color="auto" w:fill="FFFFFF"/>
          <w:lang w:val="hy-AM"/>
        </w:rPr>
        <w:t xml:space="preserve"> ֆինանսավորումն իրականացնում է  </w:t>
      </w:r>
      <w:r>
        <w:rPr>
          <w:rFonts w:ascii="GHEA Grapalat" w:hAnsi="GHEA Grapalat"/>
          <w:color w:val="000000" w:themeColor="text1"/>
          <w:sz w:val="24"/>
          <w:szCs w:val="24"/>
          <w:shd w:val="clear" w:color="auto" w:fill="FFFFFF"/>
          <w:lang w:val="hy-AM"/>
        </w:rPr>
        <w:t>Հիմնադրամը</w:t>
      </w:r>
      <w:r w:rsidRPr="00B50407">
        <w:rPr>
          <w:rFonts w:ascii="GHEA Grapalat" w:hAnsi="GHEA Grapalat"/>
          <w:color w:val="000000" w:themeColor="text1"/>
          <w:sz w:val="24"/>
          <w:szCs w:val="24"/>
          <w:shd w:val="clear" w:color="auto" w:fill="FFFFFF"/>
          <w:lang w:val="hy-AM"/>
        </w:rPr>
        <w:t>՝ իրավաբանական անձանց կամ անհատ ձեռնարկատերերի (այսուհետ՝ կազմակերպություններ) հետ կնքված օֆերտայի կամ հրապարակային օֆերտայի պայմանագրերի հիման վրա</w:t>
      </w:r>
      <w:r>
        <w:rPr>
          <w:rFonts w:ascii="GHEA Grapalat" w:hAnsi="GHEA Grapalat"/>
          <w:color w:val="000000" w:themeColor="text1"/>
          <w:sz w:val="24"/>
          <w:szCs w:val="24"/>
          <w:shd w:val="clear" w:color="auto" w:fill="FFFFFF"/>
          <w:lang w:val="hy-AM"/>
        </w:rPr>
        <w:t>։</w:t>
      </w:r>
    </w:p>
    <w:p w14:paraId="5F6F6E03" w14:textId="77777777" w:rsidR="001A7F3F" w:rsidRPr="00B50407" w:rsidRDefault="001A7F3F" w:rsidP="001A7F3F">
      <w:pPr>
        <w:pStyle w:val="ListParagraph"/>
        <w:numPr>
          <w:ilvl w:val="0"/>
          <w:numId w:val="3"/>
        </w:numPr>
        <w:ind w:left="0" w:firstLine="709"/>
        <w:rPr>
          <w:rFonts w:ascii="GHEA Grapalat" w:hAnsi="GHEA Grapalat"/>
          <w:color w:val="000000" w:themeColor="text1"/>
          <w:sz w:val="24"/>
          <w:szCs w:val="24"/>
          <w:shd w:val="clear" w:color="auto" w:fill="FFFFFF"/>
          <w:lang w:val="hy-AM"/>
        </w:rPr>
      </w:pPr>
      <w:r w:rsidRPr="00B50407">
        <w:rPr>
          <w:rFonts w:ascii="GHEA Grapalat" w:hAnsi="GHEA Grapalat"/>
          <w:color w:val="000000" w:themeColor="text1"/>
          <w:sz w:val="24"/>
          <w:szCs w:val="24"/>
          <w:shd w:val="clear" w:color="auto" w:fill="FFFFFF"/>
          <w:lang w:val="hy-AM"/>
        </w:rPr>
        <w:t xml:space="preserve">Ֆինանսավորման գումարները նախատեսվում են </w:t>
      </w:r>
      <w:r>
        <w:rPr>
          <w:rFonts w:ascii="GHEA Grapalat" w:hAnsi="GHEA Grapalat"/>
          <w:color w:val="000000" w:themeColor="text1"/>
          <w:sz w:val="24"/>
          <w:szCs w:val="24"/>
          <w:shd w:val="clear" w:color="auto" w:fill="FFFFFF"/>
          <w:lang w:val="hy-AM"/>
        </w:rPr>
        <w:t>Հիմնադրամի բյուջեի</w:t>
      </w:r>
      <w:r w:rsidRPr="00B50407">
        <w:rPr>
          <w:rFonts w:ascii="GHEA Grapalat" w:hAnsi="GHEA Grapalat"/>
          <w:color w:val="000000" w:themeColor="text1"/>
          <w:sz w:val="24"/>
          <w:szCs w:val="24"/>
          <w:shd w:val="clear" w:color="auto" w:fill="FFFFFF"/>
          <w:lang w:val="hy-AM"/>
        </w:rPr>
        <w:t xml:space="preserve"> </w:t>
      </w:r>
      <w:r>
        <w:rPr>
          <w:rFonts w:ascii="GHEA Grapalat" w:hAnsi="GHEA Grapalat"/>
          <w:color w:val="000000" w:themeColor="text1"/>
          <w:sz w:val="24"/>
          <w:szCs w:val="24"/>
          <w:shd w:val="clear" w:color="auto" w:fill="FFFFFF"/>
          <w:lang w:val="hy-AM"/>
        </w:rPr>
        <w:t xml:space="preserve">գործառնական ծախսերի՝ </w:t>
      </w:r>
      <w:r w:rsidRPr="000F5490">
        <w:rPr>
          <w:rFonts w:ascii="GHEA Grapalat" w:hAnsi="GHEA Grapalat"/>
          <w:color w:val="000000" w:themeColor="text1"/>
          <w:sz w:val="24"/>
          <w:szCs w:val="24"/>
          <w:shd w:val="clear" w:color="auto" w:fill="FFFFFF"/>
          <w:lang w:val="hy-AM"/>
        </w:rPr>
        <w:t>առողջության համընդհանուր ապահովագրության գծով հատուցման հետ կապված ծախսեր</w:t>
      </w:r>
      <w:r>
        <w:rPr>
          <w:rFonts w:ascii="GHEA Grapalat" w:hAnsi="GHEA Grapalat"/>
          <w:color w:val="000000" w:themeColor="text1"/>
          <w:sz w:val="24"/>
          <w:szCs w:val="24"/>
          <w:shd w:val="clear" w:color="auto" w:fill="FFFFFF"/>
          <w:lang w:val="hy-AM"/>
        </w:rPr>
        <w:t>ում</w:t>
      </w:r>
      <w:r w:rsidRPr="00B50407">
        <w:rPr>
          <w:rFonts w:ascii="GHEA Grapalat" w:hAnsi="GHEA Grapalat"/>
          <w:color w:val="000000" w:themeColor="text1"/>
          <w:sz w:val="24"/>
          <w:szCs w:val="24"/>
          <w:shd w:val="clear" w:color="auto" w:fill="FFFFFF"/>
          <w:lang w:val="hy-AM"/>
        </w:rPr>
        <w:t xml:space="preserve">: </w:t>
      </w:r>
    </w:p>
    <w:p w14:paraId="50DC4361" w14:textId="77777777" w:rsidR="001A7F3F" w:rsidRPr="00B50407" w:rsidRDefault="001A7F3F" w:rsidP="001A7F3F">
      <w:pPr>
        <w:pStyle w:val="ListParagraph"/>
        <w:numPr>
          <w:ilvl w:val="0"/>
          <w:numId w:val="3"/>
        </w:numPr>
        <w:ind w:left="142" w:firstLine="567"/>
        <w:rPr>
          <w:rFonts w:ascii="GHEA Grapalat" w:hAnsi="GHEA Grapalat"/>
          <w:color w:val="000000" w:themeColor="text1"/>
          <w:sz w:val="24"/>
          <w:szCs w:val="24"/>
          <w:shd w:val="clear" w:color="auto" w:fill="FFFFFF"/>
          <w:lang w:val="hy-AM"/>
        </w:rPr>
      </w:pPr>
      <w:r w:rsidRPr="00B50407">
        <w:rPr>
          <w:rFonts w:ascii="GHEA Grapalat" w:hAnsi="GHEA Grapalat"/>
          <w:color w:val="000000" w:themeColor="text1"/>
          <w:sz w:val="24"/>
          <w:szCs w:val="24"/>
          <w:shd w:val="clear" w:color="auto" w:fill="FFFFFF"/>
          <w:lang w:val="hy-AM"/>
        </w:rPr>
        <w:t xml:space="preserve"> Մատուցված ծառայությունների դիմաց կազմակերպություններին ֆինանսավորումն իրականացվում է </w:t>
      </w:r>
      <w:r>
        <w:rPr>
          <w:rFonts w:ascii="GHEA Grapalat" w:hAnsi="GHEA Grapalat"/>
          <w:color w:val="000000" w:themeColor="text1"/>
          <w:sz w:val="24"/>
          <w:szCs w:val="24"/>
          <w:shd w:val="clear" w:color="auto" w:fill="FFFFFF"/>
          <w:lang w:val="hy-AM"/>
        </w:rPr>
        <w:t>ապահովագրական փաթեթի</w:t>
      </w:r>
      <w:r w:rsidRPr="00B50407">
        <w:rPr>
          <w:rFonts w:ascii="GHEA Grapalat" w:hAnsi="GHEA Grapalat"/>
          <w:color w:val="000000" w:themeColor="text1"/>
          <w:sz w:val="24"/>
          <w:szCs w:val="24"/>
          <w:shd w:val="clear" w:color="auto" w:fill="FFFFFF"/>
          <w:lang w:val="hy-AM"/>
        </w:rPr>
        <w:t xml:space="preserve"> շրջանակներում կատարված ծավալների դիմաց</w:t>
      </w:r>
      <w:r>
        <w:rPr>
          <w:rFonts w:ascii="GHEA Grapalat" w:hAnsi="GHEA Grapalat"/>
          <w:color w:val="000000" w:themeColor="text1"/>
          <w:sz w:val="24"/>
          <w:szCs w:val="24"/>
          <w:shd w:val="clear" w:color="auto" w:fill="FFFFFF"/>
          <w:lang w:val="hy-AM"/>
        </w:rPr>
        <w:t>, ինչպես նաև բժշկական օգնության և սպասարկման որակի ցուցանիշների գնահատման հիման վրա</w:t>
      </w:r>
      <w:r w:rsidRPr="00B50407">
        <w:rPr>
          <w:rFonts w:ascii="GHEA Grapalat" w:hAnsi="GHEA Grapalat"/>
          <w:color w:val="000000" w:themeColor="text1"/>
          <w:sz w:val="24"/>
          <w:szCs w:val="24"/>
          <w:shd w:val="clear" w:color="auto" w:fill="FFFFFF"/>
          <w:lang w:val="hy-AM"/>
        </w:rPr>
        <w:t xml:space="preserve">։ </w:t>
      </w:r>
    </w:p>
    <w:p w14:paraId="2D11B55C" w14:textId="77777777" w:rsidR="001A7F3F" w:rsidRPr="00B50407" w:rsidRDefault="001A7F3F" w:rsidP="001A7F3F">
      <w:pPr>
        <w:pStyle w:val="ListParagraph"/>
        <w:numPr>
          <w:ilvl w:val="0"/>
          <w:numId w:val="3"/>
        </w:numPr>
        <w:ind w:left="142" w:firstLine="567"/>
        <w:rPr>
          <w:rFonts w:ascii="GHEA Grapalat" w:hAnsi="GHEA Grapalat"/>
          <w:color w:val="000000" w:themeColor="text1"/>
          <w:sz w:val="24"/>
          <w:szCs w:val="24"/>
          <w:shd w:val="clear" w:color="auto" w:fill="FFFFFF"/>
          <w:lang w:val="hy-AM"/>
        </w:rPr>
      </w:pPr>
      <w:r w:rsidRPr="00B50407">
        <w:rPr>
          <w:rFonts w:ascii="GHEA Grapalat" w:hAnsi="GHEA Grapalat"/>
          <w:color w:val="000000" w:themeColor="text1"/>
          <w:sz w:val="24"/>
          <w:szCs w:val="24"/>
          <w:shd w:val="clear" w:color="auto" w:fill="FFFFFF"/>
          <w:lang w:val="hy-AM"/>
        </w:rPr>
        <w:t xml:space="preserve"> Մատուցված ծառայությունների դիմաց ֆինանսական հատկացումներն իրականացվում են տվյալ ծառայությունները մատուցող բոլոր կազմակերպությունների կողմից կատարված աշխատանքների հանրագումարի</w:t>
      </w:r>
      <w:r>
        <w:rPr>
          <w:rFonts w:ascii="GHEA Grapalat" w:hAnsi="GHEA Grapalat"/>
          <w:color w:val="000000" w:themeColor="text1"/>
          <w:sz w:val="24"/>
          <w:szCs w:val="24"/>
          <w:shd w:val="clear" w:color="auto" w:fill="FFFFFF"/>
          <w:lang w:val="hy-AM"/>
        </w:rPr>
        <w:t xml:space="preserve"> և որակի գնահատման ցուցանիշների հիման վրա հաշվարկված բոնուսային ֆինանսավորման չափով</w:t>
      </w:r>
      <w:r w:rsidRPr="00B50407">
        <w:rPr>
          <w:rFonts w:ascii="GHEA Grapalat" w:hAnsi="GHEA Grapalat"/>
          <w:color w:val="000000" w:themeColor="text1"/>
          <w:sz w:val="24"/>
          <w:szCs w:val="24"/>
          <w:shd w:val="clear" w:color="auto" w:fill="FFFFFF"/>
          <w:lang w:val="hy-AM"/>
        </w:rPr>
        <w:t xml:space="preserve">: </w:t>
      </w:r>
      <w:bookmarkEnd w:id="3"/>
    </w:p>
    <w:p w14:paraId="1B674B16" w14:textId="77777777" w:rsidR="001A7F3F" w:rsidRPr="00B50407" w:rsidRDefault="001A7F3F" w:rsidP="001A7F3F">
      <w:pPr>
        <w:spacing w:line="240" w:lineRule="auto"/>
        <w:ind w:firstLine="0"/>
        <w:jc w:val="right"/>
        <w:rPr>
          <w:rFonts w:ascii="GHEA Grapalat" w:eastAsia="Times New Roman" w:hAnsi="GHEA Grapalat" w:cs="Times New Roman"/>
          <w:color w:val="000000" w:themeColor="text1"/>
          <w:sz w:val="24"/>
          <w:szCs w:val="24"/>
          <w:lang w:val="hy-AM" w:eastAsia="hy-AM"/>
        </w:rPr>
      </w:pPr>
    </w:p>
    <w:p w14:paraId="64B85B77" w14:textId="77777777" w:rsidR="001A7F3F" w:rsidRPr="00B50407" w:rsidRDefault="001A7F3F" w:rsidP="001A7F3F">
      <w:pPr>
        <w:ind w:firstLine="567"/>
        <w:jc w:val="right"/>
        <w:rPr>
          <w:rFonts w:ascii="GHEA Grapalat" w:eastAsia="Times New Roman" w:hAnsi="GHEA Grapalat" w:cs="Times New Roman"/>
          <w:b/>
          <w:bCs/>
          <w:color w:val="000000" w:themeColor="text1"/>
          <w:sz w:val="24"/>
          <w:szCs w:val="24"/>
          <w:lang w:val="hy-AM"/>
        </w:rPr>
      </w:pPr>
    </w:p>
    <w:p w14:paraId="0F99C138" w14:textId="77777777" w:rsidR="001A7F3F" w:rsidRPr="00B50407" w:rsidRDefault="001A7F3F" w:rsidP="001A7F3F">
      <w:pPr>
        <w:ind w:firstLine="567"/>
        <w:jc w:val="center"/>
        <w:rPr>
          <w:rFonts w:ascii="GHEA Grapalat" w:eastAsia="Times New Roman" w:hAnsi="GHEA Grapalat" w:cs="Times New Roman"/>
          <w:b/>
          <w:bCs/>
          <w:color w:val="000000" w:themeColor="text1"/>
          <w:sz w:val="24"/>
          <w:szCs w:val="24"/>
          <w:lang w:val="hy-AM"/>
        </w:rPr>
      </w:pPr>
      <w:r w:rsidRPr="00B50407">
        <w:rPr>
          <w:rFonts w:ascii="GHEA Grapalat" w:eastAsia="Times New Roman" w:hAnsi="GHEA Grapalat" w:cs="Times New Roman"/>
          <w:b/>
          <w:bCs/>
          <w:color w:val="000000" w:themeColor="text1"/>
          <w:sz w:val="24"/>
          <w:szCs w:val="24"/>
          <w:lang w:val="hy-AM"/>
        </w:rPr>
        <w:t xml:space="preserve">2.3 </w:t>
      </w:r>
      <w:r>
        <w:rPr>
          <w:rFonts w:ascii="GHEA Grapalat" w:eastAsia="Times New Roman" w:hAnsi="GHEA Grapalat" w:cs="Times New Roman"/>
          <w:b/>
          <w:bCs/>
          <w:color w:val="000000" w:themeColor="text1"/>
          <w:sz w:val="24"/>
          <w:szCs w:val="24"/>
          <w:lang w:val="hy-AM"/>
        </w:rPr>
        <w:t>ԱՊԱՀՈՎԱԳՐԱԿԱՆ ՓԱԹԵԹԻ ԾԱՌԱՅՈՒԹՅՈՒՆՆԵՐԻ</w:t>
      </w:r>
      <w:r w:rsidRPr="00B50407">
        <w:rPr>
          <w:rFonts w:ascii="GHEA Grapalat" w:eastAsia="Times New Roman" w:hAnsi="GHEA Grapalat" w:cs="Times New Roman"/>
          <w:b/>
          <w:bCs/>
          <w:color w:val="000000" w:themeColor="text1"/>
          <w:sz w:val="24"/>
          <w:szCs w:val="24"/>
          <w:lang w:val="hy-AM"/>
        </w:rPr>
        <w:t xml:space="preserve">, ԱՅԴ ԹՎՈՒՄ </w:t>
      </w:r>
      <w:r w:rsidRPr="00B50407">
        <w:rPr>
          <w:rFonts w:ascii="GHEA Grapalat" w:hAnsi="GHEA Grapalat"/>
          <w:b/>
          <w:bCs/>
          <w:color w:val="000000" w:themeColor="text1"/>
          <w:sz w:val="24"/>
          <w:szCs w:val="24"/>
          <w:shd w:val="clear" w:color="auto" w:fill="FFFFFF"/>
          <w:lang w:val="hy-AM"/>
        </w:rPr>
        <w:t>ՆՈՐԱԳՈՒՅՆ ԵՎ ԹԱՆԿԱՐԺԵՔ ՏԵԽՆՈԼՈԳԻԱՆԵՐՈՎ ՄԱՏՈՒՑՎՈՂ</w:t>
      </w:r>
      <w:r w:rsidRPr="00B50407">
        <w:rPr>
          <w:rFonts w:ascii="GHEA Grapalat" w:eastAsia="Times New Roman" w:hAnsi="GHEA Grapalat" w:cs="Times New Roman"/>
          <w:b/>
          <w:bCs/>
          <w:color w:val="000000" w:themeColor="text1"/>
          <w:sz w:val="24"/>
          <w:szCs w:val="24"/>
          <w:lang w:val="hy-AM"/>
        </w:rPr>
        <w:t xml:space="preserve"> ԲԺՇԿԱԿԱՆ ՕԳՆՈՒԹՅԱՆ ԵՎ ՍՊԱՍԱՐԿՄԱՆ ՓՈԽՀԱՏՈՒՑՈՒՄԸ</w:t>
      </w:r>
    </w:p>
    <w:p w14:paraId="189644C8" w14:textId="77777777" w:rsidR="001A7F3F" w:rsidRPr="00B50407" w:rsidRDefault="001A7F3F" w:rsidP="001A7F3F">
      <w:pPr>
        <w:ind w:firstLine="567"/>
        <w:rPr>
          <w:rFonts w:ascii="GHEA Grapalat" w:eastAsia="Times New Roman" w:hAnsi="GHEA Grapalat" w:cs="Times New Roman"/>
          <w:b/>
          <w:bCs/>
          <w:color w:val="000000" w:themeColor="text1"/>
          <w:sz w:val="24"/>
          <w:szCs w:val="24"/>
          <w:lang w:val="hy-AM"/>
        </w:rPr>
      </w:pPr>
    </w:p>
    <w:p w14:paraId="57D9726A" w14:textId="77777777" w:rsidR="001A7F3F" w:rsidRPr="00B50407" w:rsidRDefault="001A7F3F" w:rsidP="001A7F3F">
      <w:pPr>
        <w:pStyle w:val="ListParagraph"/>
        <w:numPr>
          <w:ilvl w:val="0"/>
          <w:numId w:val="3"/>
        </w:numPr>
        <w:ind w:left="0" w:firstLine="485"/>
        <w:rPr>
          <w:rFonts w:ascii="GHEA Grapalat" w:eastAsia="Times New Roman" w:hAnsi="GHEA Grapalat" w:cs="Times New Roman"/>
          <w:color w:val="000000" w:themeColor="text1"/>
          <w:sz w:val="24"/>
          <w:szCs w:val="24"/>
          <w:lang w:val="hy-AM"/>
        </w:rPr>
      </w:pPr>
      <w:r w:rsidRPr="00B50407">
        <w:rPr>
          <w:rFonts w:ascii="GHEA Grapalat" w:eastAsia="Times New Roman" w:hAnsi="GHEA Grapalat" w:cs="GHEA Grapalat"/>
          <w:color w:val="000000" w:themeColor="text1"/>
          <w:sz w:val="24"/>
          <w:szCs w:val="24"/>
          <w:lang w:val="hy-AM"/>
        </w:rPr>
        <w:t>Կազմակերպություններին</w:t>
      </w:r>
      <w:r w:rsidRPr="00B50407">
        <w:rPr>
          <w:rFonts w:ascii="GHEA Grapalat" w:eastAsia="Times New Roman" w:hAnsi="GHEA Grapalat" w:cs="Times New Roman"/>
          <w:color w:val="000000" w:themeColor="text1"/>
          <w:sz w:val="24"/>
          <w:szCs w:val="24"/>
          <w:lang w:val="hy-AM"/>
        </w:rPr>
        <w:t xml:space="preserve"> </w:t>
      </w:r>
      <w:r>
        <w:rPr>
          <w:rFonts w:ascii="GHEA Grapalat" w:eastAsia="Times New Roman" w:hAnsi="GHEA Grapalat" w:cs="Times New Roman"/>
          <w:color w:val="000000" w:themeColor="text1"/>
          <w:sz w:val="24"/>
          <w:szCs w:val="24"/>
          <w:lang w:val="hy-AM"/>
        </w:rPr>
        <w:t>ապահովագրական փաթեթի</w:t>
      </w:r>
      <w:r w:rsidRPr="00B50407">
        <w:rPr>
          <w:rFonts w:ascii="GHEA Grapalat" w:eastAsia="Times New Roman" w:hAnsi="GHEA Grapalat" w:cs="Times New Roman"/>
          <w:color w:val="000000" w:themeColor="text1"/>
          <w:sz w:val="24"/>
          <w:szCs w:val="24"/>
          <w:lang w:val="hy-AM"/>
        </w:rPr>
        <w:t xml:space="preserve"> շրջանակներում կատարած աշխատանքների դիմաց փոխհատուցումը իրականացվում է </w:t>
      </w:r>
      <w:r>
        <w:rPr>
          <w:rFonts w:ascii="GHEA Grapalat" w:eastAsia="Times New Roman" w:hAnsi="GHEA Grapalat" w:cs="Times New Roman"/>
          <w:color w:val="000000" w:themeColor="text1"/>
          <w:sz w:val="24"/>
          <w:szCs w:val="24"/>
          <w:lang w:val="hy-AM"/>
        </w:rPr>
        <w:lastRenderedPageBreak/>
        <w:t>Հիմնադրամի խորհրդի</w:t>
      </w:r>
      <w:r w:rsidRPr="00B50407">
        <w:rPr>
          <w:rFonts w:ascii="GHEA Grapalat" w:eastAsia="Times New Roman" w:hAnsi="GHEA Grapalat" w:cs="Times New Roman"/>
          <w:color w:val="000000" w:themeColor="text1"/>
          <w:sz w:val="24"/>
          <w:szCs w:val="24"/>
          <w:lang w:val="hy-AM"/>
        </w:rPr>
        <w:t xml:space="preserve"> կողմից հաստատված նորմատիվներով և գներով՝ հաշվի առնելով </w:t>
      </w:r>
      <w:r>
        <w:rPr>
          <w:rFonts w:ascii="GHEA Grapalat" w:eastAsia="Times New Roman" w:hAnsi="GHEA Grapalat" w:cs="Times New Roman"/>
          <w:color w:val="000000" w:themeColor="text1"/>
          <w:sz w:val="24"/>
          <w:szCs w:val="24"/>
          <w:lang w:val="hy-AM"/>
        </w:rPr>
        <w:t>Հիմնադրամի խորհրդի</w:t>
      </w:r>
      <w:r w:rsidRPr="00B50407">
        <w:rPr>
          <w:rFonts w:ascii="GHEA Grapalat" w:eastAsia="Times New Roman" w:hAnsi="GHEA Grapalat" w:cs="Times New Roman"/>
          <w:color w:val="000000" w:themeColor="text1"/>
          <w:sz w:val="24"/>
          <w:szCs w:val="24"/>
          <w:lang w:val="hy-AM"/>
        </w:rPr>
        <w:t xml:space="preserve"> կողմից սահմանված փոխհատուցման առանձնահատկությունները։</w:t>
      </w:r>
    </w:p>
    <w:p w14:paraId="4C072A78" w14:textId="77777777" w:rsidR="001A7F3F" w:rsidRPr="00B50407" w:rsidRDefault="001A7F3F" w:rsidP="001A7F3F">
      <w:pPr>
        <w:pStyle w:val="ListParagraph"/>
        <w:numPr>
          <w:ilvl w:val="0"/>
          <w:numId w:val="3"/>
        </w:numPr>
        <w:ind w:left="142" w:firstLine="425"/>
        <w:rPr>
          <w:rFonts w:ascii="GHEA Grapalat" w:eastAsia="Times New Roman" w:hAnsi="GHEA Grapalat" w:cs="Times New Roman"/>
          <w:color w:val="000000" w:themeColor="text1"/>
          <w:sz w:val="24"/>
          <w:szCs w:val="24"/>
          <w:lang w:val="hy-AM"/>
        </w:rPr>
      </w:pPr>
      <w:r w:rsidRPr="00B50407">
        <w:rPr>
          <w:rFonts w:ascii="GHEA Grapalat" w:eastAsia="Times New Roman" w:hAnsi="GHEA Grapalat" w:cs="Times New Roman"/>
          <w:color w:val="000000" w:themeColor="text1"/>
          <w:sz w:val="24"/>
          <w:szCs w:val="24"/>
          <w:lang w:val="hy-AM"/>
        </w:rPr>
        <w:t>Արտահիվանդանոցային բժշկական օգնության և սպասարկման դիմաց փոխհատուցումը իրականացվում է`</w:t>
      </w:r>
    </w:p>
    <w:p w14:paraId="49F50EE4" w14:textId="77777777" w:rsidR="001A7F3F" w:rsidRPr="00B50407" w:rsidRDefault="001A7F3F" w:rsidP="001A7F3F">
      <w:pPr>
        <w:ind w:firstLine="567"/>
        <w:rPr>
          <w:rFonts w:ascii="GHEA Grapalat" w:eastAsia="Times New Roman" w:hAnsi="GHEA Grapalat" w:cs="Times New Roman"/>
          <w:color w:val="000000" w:themeColor="text1"/>
          <w:sz w:val="24"/>
          <w:szCs w:val="24"/>
          <w:lang w:val="hy-AM"/>
        </w:rPr>
      </w:pPr>
      <w:r w:rsidRPr="00B50407">
        <w:rPr>
          <w:rFonts w:ascii="GHEA Grapalat" w:eastAsia="Times New Roman" w:hAnsi="GHEA Grapalat" w:cs="Times New Roman"/>
          <w:color w:val="000000" w:themeColor="text1"/>
          <w:sz w:val="24"/>
          <w:szCs w:val="24"/>
          <w:lang w:val="hy-AM"/>
        </w:rPr>
        <w:t xml:space="preserve">1) </w:t>
      </w:r>
      <w:r w:rsidRPr="00B50407">
        <w:rPr>
          <w:rFonts w:ascii="GHEA Grapalat" w:hAnsi="GHEA Grapalat"/>
          <w:color w:val="000000" w:themeColor="text1"/>
          <w:sz w:val="24"/>
          <w:szCs w:val="24"/>
          <w:lang w:val="hy-AM"/>
        </w:rPr>
        <w:t xml:space="preserve">ըստ մարդաշնչի փոխհատուցվող ծառայությունների համար՝ գրանցված բնակիչների թվաքանակի և մեկ բնակչի համար </w:t>
      </w:r>
      <w:r>
        <w:rPr>
          <w:rFonts w:ascii="GHEA Grapalat" w:hAnsi="GHEA Grapalat"/>
          <w:color w:val="000000" w:themeColor="text1"/>
          <w:sz w:val="24"/>
          <w:szCs w:val="24"/>
          <w:lang w:val="hy-AM"/>
        </w:rPr>
        <w:t>Հիմնադրամի խորհրդի</w:t>
      </w:r>
      <w:r w:rsidRPr="00B50407">
        <w:rPr>
          <w:rFonts w:ascii="GHEA Grapalat" w:hAnsi="GHEA Grapalat"/>
          <w:color w:val="000000" w:themeColor="text1"/>
          <w:sz w:val="24"/>
          <w:szCs w:val="24"/>
          <w:lang w:val="hy-AM"/>
        </w:rPr>
        <w:t xml:space="preserve"> կողմից հաստատված տարեկան նորմատիվի համապատասխան չափի արտադրյալով</w:t>
      </w:r>
      <w:r w:rsidRPr="00B50407">
        <w:rPr>
          <w:rFonts w:ascii="GHEA Grapalat" w:eastAsia="Times New Roman" w:hAnsi="GHEA Grapalat" w:cs="Times New Roman"/>
          <w:color w:val="000000" w:themeColor="text1"/>
          <w:sz w:val="24"/>
          <w:szCs w:val="24"/>
          <w:lang w:val="hy-AM"/>
        </w:rPr>
        <w:t>,</w:t>
      </w:r>
    </w:p>
    <w:p w14:paraId="59491DBD" w14:textId="77777777" w:rsidR="001A7F3F" w:rsidRPr="00B50407" w:rsidRDefault="001A7F3F" w:rsidP="001A7F3F">
      <w:pPr>
        <w:ind w:firstLine="567"/>
        <w:rPr>
          <w:rFonts w:ascii="GHEA Grapalat" w:eastAsia="Times New Roman" w:hAnsi="GHEA Grapalat" w:cs="Times New Roman"/>
          <w:color w:val="000000" w:themeColor="text1"/>
          <w:sz w:val="24"/>
          <w:szCs w:val="24"/>
          <w:lang w:val="hy-AM"/>
        </w:rPr>
      </w:pPr>
      <w:r w:rsidRPr="00B50407">
        <w:rPr>
          <w:rFonts w:ascii="GHEA Grapalat" w:hAnsi="GHEA Grapalat"/>
          <w:color w:val="000000" w:themeColor="text1"/>
          <w:sz w:val="24"/>
          <w:szCs w:val="24"/>
          <w:shd w:val="clear" w:color="auto" w:fill="FFFFFF"/>
          <w:lang w:val="hy-AM"/>
        </w:rPr>
        <w:t xml:space="preserve">2) փաստացի կատարողականի հիման վրա՝ ըստ </w:t>
      </w:r>
      <w:r>
        <w:rPr>
          <w:rFonts w:ascii="GHEA Grapalat" w:hAnsi="GHEA Grapalat"/>
          <w:color w:val="000000" w:themeColor="text1"/>
          <w:sz w:val="24"/>
          <w:szCs w:val="24"/>
          <w:shd w:val="clear" w:color="auto" w:fill="FFFFFF"/>
          <w:lang w:val="hy-AM"/>
        </w:rPr>
        <w:t>Կառավարության</w:t>
      </w:r>
      <w:r w:rsidRPr="00B50407">
        <w:rPr>
          <w:rFonts w:ascii="GHEA Grapalat" w:hAnsi="GHEA Grapalat"/>
          <w:color w:val="000000" w:themeColor="text1"/>
          <w:sz w:val="24"/>
          <w:szCs w:val="24"/>
          <w:shd w:val="clear" w:color="auto" w:fill="FFFFFF"/>
          <w:lang w:val="hy-AM"/>
        </w:rPr>
        <w:t xml:space="preserve"> կողմից հաստատված ծառայությունների տեսակների </w:t>
      </w:r>
      <w:r>
        <w:rPr>
          <w:rFonts w:ascii="GHEA Grapalat" w:hAnsi="GHEA Grapalat"/>
          <w:color w:val="000000" w:themeColor="text1"/>
          <w:sz w:val="24"/>
          <w:szCs w:val="24"/>
          <w:shd w:val="clear" w:color="auto" w:fill="FFFFFF"/>
          <w:lang w:val="hy-AM"/>
        </w:rPr>
        <w:t xml:space="preserve">բժշկական </w:t>
      </w:r>
      <w:r w:rsidRPr="00B50407">
        <w:rPr>
          <w:rFonts w:ascii="GHEA Grapalat" w:hAnsi="GHEA Grapalat"/>
          <w:color w:val="000000" w:themeColor="text1"/>
          <w:sz w:val="24"/>
          <w:szCs w:val="24"/>
          <w:shd w:val="clear" w:color="auto" w:fill="FFFFFF"/>
          <w:lang w:val="hy-AM"/>
        </w:rPr>
        <w:t xml:space="preserve">կազմակերպությունների կողմից </w:t>
      </w:r>
      <w:r>
        <w:rPr>
          <w:rFonts w:ascii="GHEA Grapalat" w:hAnsi="GHEA Grapalat"/>
          <w:color w:val="000000" w:themeColor="text1"/>
          <w:sz w:val="24"/>
          <w:szCs w:val="24"/>
          <w:shd w:val="clear" w:color="auto" w:fill="FFFFFF"/>
          <w:lang w:val="hy-AM"/>
        </w:rPr>
        <w:t>ապահովագրական փաթեթի շրջանակներում մատուցված</w:t>
      </w:r>
      <w:r w:rsidRPr="00B50407">
        <w:rPr>
          <w:rFonts w:ascii="GHEA Grapalat" w:hAnsi="GHEA Grapalat"/>
          <w:color w:val="000000" w:themeColor="text1"/>
          <w:sz w:val="24"/>
          <w:szCs w:val="24"/>
          <w:shd w:val="clear" w:color="auto" w:fill="FFFFFF"/>
          <w:lang w:val="hy-AM"/>
        </w:rPr>
        <w:t xml:space="preserve"> բժշկական օգնության և սպասարկման ծառայությունների քանակի և տվյալ ծառայությունների համար </w:t>
      </w:r>
      <w:r>
        <w:rPr>
          <w:rFonts w:ascii="GHEA Grapalat" w:hAnsi="GHEA Grapalat"/>
          <w:color w:val="000000" w:themeColor="text1"/>
          <w:sz w:val="24"/>
          <w:szCs w:val="24"/>
          <w:lang w:val="hy-AM"/>
        </w:rPr>
        <w:t>Հիմնադրամի խորհրդի</w:t>
      </w:r>
      <w:r w:rsidRPr="00B50407">
        <w:rPr>
          <w:rFonts w:ascii="GHEA Grapalat" w:hAnsi="GHEA Grapalat"/>
          <w:color w:val="000000" w:themeColor="text1"/>
          <w:sz w:val="24"/>
          <w:szCs w:val="24"/>
          <w:shd w:val="clear" w:color="auto" w:fill="FFFFFF"/>
          <w:lang w:val="hy-AM"/>
        </w:rPr>
        <w:t xml:space="preserve"> կողմից հաստատված գների և նորմատիվների արտադրյալի գումարի չափով,</w:t>
      </w:r>
    </w:p>
    <w:p w14:paraId="6506BE7D" w14:textId="77777777" w:rsidR="001A7F3F" w:rsidRPr="00B50407" w:rsidRDefault="001A7F3F" w:rsidP="001A7F3F">
      <w:pPr>
        <w:ind w:firstLine="567"/>
        <w:rPr>
          <w:rFonts w:ascii="GHEA Grapalat" w:eastAsia="Times New Roman" w:hAnsi="GHEA Grapalat" w:cs="Times New Roman"/>
          <w:color w:val="000000" w:themeColor="text1"/>
          <w:sz w:val="24"/>
          <w:szCs w:val="24"/>
          <w:lang w:val="hy-AM"/>
        </w:rPr>
      </w:pPr>
      <w:r w:rsidRPr="00B50407">
        <w:rPr>
          <w:rFonts w:ascii="GHEA Grapalat" w:hAnsi="GHEA Grapalat"/>
          <w:color w:val="000000" w:themeColor="text1"/>
          <w:sz w:val="24"/>
          <w:szCs w:val="24"/>
          <w:lang w:val="hy-AM"/>
        </w:rPr>
        <w:t>3)  բոնուսային եղանակով՝ Լիազոր մարմնի կողմից հաստատված որակական և քանակական ցուցանիշների կատարման դիմաց՝</w:t>
      </w:r>
      <w:r w:rsidRPr="00B50407">
        <w:rPr>
          <w:rFonts w:ascii="GHEA Grapalat" w:hAnsi="GHEA Grapalat"/>
          <w:color w:val="000000" w:themeColor="text1"/>
          <w:sz w:val="24"/>
          <w:szCs w:val="24"/>
          <w:shd w:val="clear" w:color="auto" w:fill="FFFFFF"/>
          <w:lang w:val="hy-AM"/>
        </w:rPr>
        <w:t xml:space="preserve"> տվյալ ծառայությունների համար </w:t>
      </w:r>
      <w:r>
        <w:rPr>
          <w:rFonts w:ascii="GHEA Grapalat" w:hAnsi="GHEA Grapalat"/>
          <w:color w:val="000000" w:themeColor="text1"/>
          <w:sz w:val="24"/>
          <w:szCs w:val="24"/>
          <w:shd w:val="clear" w:color="auto" w:fill="FFFFFF"/>
          <w:lang w:val="hy-AM"/>
        </w:rPr>
        <w:t>Հիմնադրամի խորհրդի</w:t>
      </w:r>
      <w:r w:rsidRPr="00B50407">
        <w:rPr>
          <w:rFonts w:ascii="GHEA Grapalat" w:hAnsi="GHEA Grapalat"/>
          <w:color w:val="000000" w:themeColor="text1"/>
          <w:sz w:val="24"/>
          <w:szCs w:val="24"/>
          <w:shd w:val="clear" w:color="auto" w:fill="FFFFFF"/>
          <w:lang w:val="hy-AM"/>
        </w:rPr>
        <w:t xml:space="preserve"> կողմից հաստատված գներով և նորմատիվներով,</w:t>
      </w:r>
    </w:p>
    <w:p w14:paraId="4EC6B1A7" w14:textId="77777777" w:rsidR="001A7F3F" w:rsidRPr="00B50407" w:rsidRDefault="001A7F3F" w:rsidP="001A7F3F">
      <w:pPr>
        <w:pStyle w:val="ListParagraph"/>
        <w:numPr>
          <w:ilvl w:val="0"/>
          <w:numId w:val="3"/>
        </w:numPr>
        <w:ind w:left="0" w:firstLine="567"/>
        <w:rPr>
          <w:rFonts w:ascii="GHEA Grapalat" w:eastAsia="Times New Roman" w:hAnsi="GHEA Grapalat" w:cs="Times New Roman"/>
          <w:color w:val="000000" w:themeColor="text1"/>
          <w:sz w:val="24"/>
          <w:szCs w:val="24"/>
          <w:lang w:val="hy-AM"/>
        </w:rPr>
      </w:pPr>
      <w:r w:rsidRPr="00B50407">
        <w:rPr>
          <w:rFonts w:ascii="GHEA Grapalat" w:eastAsia="Times New Roman" w:hAnsi="GHEA Grapalat" w:cs="Times New Roman"/>
          <w:color w:val="000000" w:themeColor="text1"/>
          <w:sz w:val="24"/>
          <w:szCs w:val="24"/>
          <w:lang w:val="hy-AM"/>
        </w:rPr>
        <w:t>Հիվանդանոցային  բժշկական օգնության և սպասարկման փոխհատուցումը իրականացվում է.</w:t>
      </w:r>
    </w:p>
    <w:p w14:paraId="379A3141" w14:textId="77777777" w:rsidR="001A7F3F" w:rsidRPr="00B50407" w:rsidRDefault="001A7F3F" w:rsidP="001A7F3F">
      <w:pPr>
        <w:pStyle w:val="ListParagraph"/>
        <w:numPr>
          <w:ilvl w:val="0"/>
          <w:numId w:val="2"/>
        </w:numPr>
        <w:ind w:left="0" w:firstLine="567"/>
        <w:rPr>
          <w:rFonts w:ascii="GHEA Grapalat" w:hAnsi="GHEA Grapalat"/>
          <w:color w:val="000000" w:themeColor="text1"/>
          <w:sz w:val="24"/>
          <w:szCs w:val="24"/>
          <w:shd w:val="clear" w:color="auto" w:fill="FFFFFF"/>
          <w:lang w:val="hy-AM"/>
        </w:rPr>
      </w:pPr>
      <w:r w:rsidRPr="00B50407">
        <w:rPr>
          <w:rFonts w:ascii="GHEA Grapalat" w:hAnsi="GHEA Grapalat"/>
          <w:color w:val="000000" w:themeColor="text1"/>
          <w:sz w:val="24"/>
          <w:szCs w:val="24"/>
          <w:shd w:val="clear" w:color="auto" w:fill="FFFFFF"/>
          <w:lang w:val="hy-AM"/>
        </w:rPr>
        <w:t xml:space="preserve">փաստացի կատարողականի հիման վրա՝ ըստ </w:t>
      </w:r>
      <w:r>
        <w:rPr>
          <w:rFonts w:ascii="GHEA Grapalat" w:hAnsi="GHEA Grapalat"/>
          <w:color w:val="000000" w:themeColor="text1"/>
          <w:sz w:val="24"/>
          <w:szCs w:val="24"/>
          <w:shd w:val="clear" w:color="auto" w:fill="FFFFFF"/>
          <w:lang w:val="hy-AM"/>
        </w:rPr>
        <w:t>Կառավարության</w:t>
      </w:r>
      <w:r w:rsidRPr="00B50407">
        <w:rPr>
          <w:rFonts w:ascii="GHEA Grapalat" w:hAnsi="GHEA Grapalat"/>
          <w:color w:val="000000" w:themeColor="text1"/>
          <w:sz w:val="24"/>
          <w:szCs w:val="24"/>
          <w:shd w:val="clear" w:color="auto" w:fill="FFFFFF"/>
          <w:lang w:val="hy-AM"/>
        </w:rPr>
        <w:t xml:space="preserve"> կողմից հաստատված ծառայությունների տեսակների  բժշկական կազմակերպությունների կողմից </w:t>
      </w:r>
      <w:r>
        <w:rPr>
          <w:rFonts w:ascii="GHEA Grapalat" w:hAnsi="GHEA Grapalat"/>
          <w:color w:val="000000" w:themeColor="text1"/>
          <w:sz w:val="24"/>
          <w:szCs w:val="24"/>
          <w:shd w:val="clear" w:color="auto" w:fill="FFFFFF"/>
          <w:lang w:val="hy-AM"/>
        </w:rPr>
        <w:t xml:space="preserve">մատուցված </w:t>
      </w:r>
      <w:r w:rsidRPr="00B50407">
        <w:rPr>
          <w:rFonts w:ascii="GHEA Grapalat" w:hAnsi="GHEA Grapalat"/>
          <w:color w:val="000000" w:themeColor="text1"/>
          <w:sz w:val="24"/>
          <w:szCs w:val="24"/>
          <w:shd w:val="clear" w:color="auto" w:fill="FFFFFF"/>
          <w:lang w:val="hy-AM"/>
        </w:rPr>
        <w:t xml:space="preserve">ծառայությունների քանակի և դրանց համար </w:t>
      </w:r>
      <w:r>
        <w:rPr>
          <w:rFonts w:ascii="GHEA Grapalat" w:hAnsi="GHEA Grapalat"/>
          <w:color w:val="000000" w:themeColor="text1"/>
          <w:sz w:val="24"/>
          <w:szCs w:val="24"/>
          <w:shd w:val="clear" w:color="auto" w:fill="FFFFFF"/>
          <w:lang w:val="hy-AM"/>
        </w:rPr>
        <w:t>Հիմնադրամի խորհրդի</w:t>
      </w:r>
      <w:r w:rsidRPr="00B50407">
        <w:rPr>
          <w:rFonts w:ascii="GHEA Grapalat" w:hAnsi="GHEA Grapalat"/>
          <w:color w:val="000000" w:themeColor="text1"/>
          <w:sz w:val="24"/>
          <w:szCs w:val="24"/>
          <w:shd w:val="clear" w:color="auto" w:fill="FFFFFF"/>
          <w:lang w:val="hy-AM"/>
        </w:rPr>
        <w:t xml:space="preserve"> կողմից հաստատված գների և նորմատիվների արտադրյալի գումարի չափով,</w:t>
      </w:r>
    </w:p>
    <w:p w14:paraId="31605F6F" w14:textId="77777777" w:rsidR="001A7F3F" w:rsidRPr="00B50407" w:rsidRDefault="001A7F3F" w:rsidP="001A7F3F">
      <w:pPr>
        <w:pStyle w:val="ListParagraph"/>
        <w:numPr>
          <w:ilvl w:val="0"/>
          <w:numId w:val="2"/>
        </w:numPr>
        <w:ind w:left="0" w:firstLine="567"/>
        <w:rPr>
          <w:rFonts w:ascii="GHEA Grapalat" w:hAnsi="GHEA Grapalat"/>
          <w:color w:val="000000" w:themeColor="text1"/>
          <w:sz w:val="24"/>
          <w:szCs w:val="24"/>
          <w:shd w:val="clear" w:color="auto" w:fill="FFFFFF"/>
          <w:lang w:val="hy-AM"/>
        </w:rPr>
      </w:pPr>
      <w:r w:rsidRPr="00B50407">
        <w:rPr>
          <w:rFonts w:ascii="GHEA Grapalat" w:hAnsi="GHEA Grapalat"/>
          <w:color w:val="000000" w:themeColor="text1"/>
          <w:sz w:val="24"/>
          <w:szCs w:val="24"/>
          <w:lang w:val="hy-AM"/>
        </w:rPr>
        <w:t>բոնուսային եղանակով՝ Լիազոր մարմնի կողմից հաստատված որակական և քանակական ցուցանիշների կատարման դիմաց՝</w:t>
      </w:r>
      <w:r w:rsidRPr="00B50407">
        <w:rPr>
          <w:rFonts w:ascii="GHEA Grapalat" w:hAnsi="GHEA Grapalat"/>
          <w:color w:val="000000" w:themeColor="text1"/>
          <w:sz w:val="24"/>
          <w:szCs w:val="24"/>
          <w:shd w:val="clear" w:color="auto" w:fill="FFFFFF"/>
          <w:lang w:val="hy-AM"/>
        </w:rPr>
        <w:t xml:space="preserve"> </w:t>
      </w:r>
      <w:r>
        <w:rPr>
          <w:rFonts w:ascii="GHEA Grapalat" w:hAnsi="GHEA Grapalat"/>
          <w:color w:val="000000" w:themeColor="text1"/>
          <w:sz w:val="24"/>
          <w:szCs w:val="24"/>
          <w:shd w:val="clear" w:color="auto" w:fill="FFFFFF"/>
          <w:lang w:val="hy-AM"/>
        </w:rPr>
        <w:t>Հիմնադրամի խորհրդի</w:t>
      </w:r>
      <w:r w:rsidRPr="00B50407">
        <w:rPr>
          <w:rFonts w:ascii="GHEA Grapalat" w:hAnsi="GHEA Grapalat"/>
          <w:color w:val="000000" w:themeColor="text1"/>
          <w:sz w:val="24"/>
          <w:szCs w:val="24"/>
          <w:shd w:val="clear" w:color="auto" w:fill="FFFFFF"/>
          <w:lang w:val="hy-AM"/>
        </w:rPr>
        <w:t xml:space="preserve"> կողմից հաստատված գներով և նորմատիվներով,</w:t>
      </w:r>
    </w:p>
    <w:p w14:paraId="5939F07A" w14:textId="77777777" w:rsidR="001A7F3F" w:rsidRPr="00B50407" w:rsidRDefault="001A7F3F" w:rsidP="001A7F3F">
      <w:pPr>
        <w:pStyle w:val="ListParagraph"/>
        <w:numPr>
          <w:ilvl w:val="0"/>
          <w:numId w:val="2"/>
        </w:numPr>
        <w:ind w:left="0" w:firstLine="567"/>
        <w:rPr>
          <w:rFonts w:ascii="GHEA Grapalat" w:hAnsi="GHEA Grapalat"/>
          <w:color w:val="000000" w:themeColor="text1"/>
          <w:sz w:val="24"/>
          <w:szCs w:val="24"/>
          <w:shd w:val="clear" w:color="auto" w:fill="FFFFFF"/>
          <w:lang w:val="hy-AM"/>
        </w:rPr>
      </w:pPr>
      <w:r w:rsidRPr="00B50407">
        <w:rPr>
          <w:rFonts w:ascii="GHEA Grapalat" w:hAnsi="GHEA Grapalat"/>
          <w:color w:val="000000" w:themeColor="text1"/>
          <w:sz w:val="24"/>
          <w:szCs w:val="24"/>
          <w:lang w:val="hy-AM"/>
        </w:rPr>
        <w:t xml:space="preserve">պահպանման ծախսերով՝ </w:t>
      </w:r>
      <w:r w:rsidRPr="00B50407">
        <w:rPr>
          <w:rFonts w:ascii="GHEA Grapalat" w:eastAsia="Times New Roman" w:hAnsi="GHEA Grapalat" w:cs="Times New Roman"/>
          <w:color w:val="000000" w:themeColor="text1"/>
          <w:sz w:val="24"/>
          <w:szCs w:val="24"/>
          <w:lang w:val="hy-AM"/>
        </w:rPr>
        <w:t xml:space="preserve">տվյալ կազմակերպության (բաժանմունքի) ընդհանուր մահճակալային ֆոնդում հիվանդների զբաղեցրած մահճակալների տեսակարար կշռի, շենքային պայմանների, տարածաշրջանային, բժշկական </w:t>
      </w:r>
      <w:r w:rsidRPr="00B50407">
        <w:rPr>
          <w:rFonts w:ascii="GHEA Grapalat" w:eastAsia="Times New Roman" w:hAnsi="GHEA Grapalat" w:cs="Times New Roman"/>
          <w:color w:val="000000" w:themeColor="text1"/>
          <w:sz w:val="24"/>
          <w:szCs w:val="24"/>
          <w:lang w:val="hy-AM"/>
        </w:rPr>
        <w:lastRenderedPageBreak/>
        <w:t>օգնության և սպասարկման այլ առանձնահատկությունների հիման վրա Լիազոր մարմնի կողմից հաստատված նորմատիվների հիման վրա</w:t>
      </w:r>
      <w:r w:rsidRPr="00B50407">
        <w:rPr>
          <w:rFonts w:ascii="GHEA Grapalat" w:hAnsi="GHEA Grapalat"/>
          <w:color w:val="000000" w:themeColor="text1"/>
          <w:sz w:val="24"/>
          <w:szCs w:val="24"/>
          <w:lang w:val="hy-AM"/>
        </w:rPr>
        <w:t>:</w:t>
      </w:r>
    </w:p>
    <w:p w14:paraId="1ECB5948" w14:textId="77777777" w:rsidR="001A7F3F" w:rsidRPr="00B50407" w:rsidRDefault="001A7F3F" w:rsidP="001A7F3F">
      <w:pPr>
        <w:pStyle w:val="ListParagraph"/>
        <w:numPr>
          <w:ilvl w:val="0"/>
          <w:numId w:val="3"/>
        </w:numPr>
        <w:ind w:left="142" w:firstLine="425"/>
        <w:rPr>
          <w:rFonts w:ascii="GHEA Grapalat" w:eastAsia="Times New Roman" w:hAnsi="GHEA Grapalat" w:cs="Times New Roman"/>
          <w:color w:val="000000" w:themeColor="text1"/>
          <w:sz w:val="24"/>
          <w:szCs w:val="24"/>
          <w:lang w:val="hy-AM"/>
        </w:rPr>
      </w:pPr>
      <w:r w:rsidRPr="00B50407">
        <w:rPr>
          <w:rFonts w:ascii="GHEA Grapalat" w:eastAsia="Times New Roman" w:hAnsi="GHEA Grapalat" w:cs="Times New Roman"/>
          <w:color w:val="000000" w:themeColor="text1"/>
          <w:sz w:val="24"/>
          <w:szCs w:val="24"/>
          <w:lang w:val="hy-AM"/>
        </w:rPr>
        <w:t>Արտահիվանդանոցային և հիվանդանոցային բժշկական օգնության և սպասարկման փոխհատուցման առանձնահատկությունները սահմանվում են Լիազոր մարմնի կողմից:</w:t>
      </w:r>
    </w:p>
    <w:p w14:paraId="7A2CD447" w14:textId="77777777" w:rsidR="001A7F3F" w:rsidRPr="00B50407" w:rsidRDefault="001A7F3F" w:rsidP="001A7F3F">
      <w:pPr>
        <w:spacing w:line="240" w:lineRule="auto"/>
        <w:ind w:firstLine="567"/>
        <w:jc w:val="center"/>
        <w:rPr>
          <w:rFonts w:ascii="GHEA Grapalat" w:eastAsia="Times New Roman" w:hAnsi="GHEA Grapalat" w:cs="Times New Roman"/>
          <w:color w:val="000000" w:themeColor="text1"/>
          <w:sz w:val="24"/>
          <w:szCs w:val="24"/>
          <w:lang w:val="hy-AM"/>
        </w:rPr>
      </w:pPr>
    </w:p>
    <w:p w14:paraId="24D89FAE" w14:textId="77777777" w:rsidR="001A7F3F" w:rsidRPr="00B50407" w:rsidRDefault="001A7F3F" w:rsidP="001A7F3F">
      <w:pPr>
        <w:spacing w:line="240" w:lineRule="auto"/>
        <w:ind w:firstLine="567"/>
        <w:jc w:val="right"/>
        <w:rPr>
          <w:rFonts w:ascii="GHEA Grapalat" w:eastAsia="Times New Roman" w:hAnsi="GHEA Grapalat" w:cs="Times New Roman"/>
          <w:color w:val="000000" w:themeColor="text1"/>
          <w:sz w:val="24"/>
          <w:szCs w:val="24"/>
          <w:lang w:val="hy-AM"/>
        </w:rPr>
      </w:pPr>
    </w:p>
    <w:p w14:paraId="2572A1AA" w14:textId="77777777" w:rsidR="001A7F3F" w:rsidRPr="00B50407" w:rsidRDefault="001A7F3F" w:rsidP="001A7F3F">
      <w:pPr>
        <w:ind w:firstLine="567"/>
        <w:jc w:val="center"/>
        <w:rPr>
          <w:rFonts w:ascii="GHEA Grapalat" w:eastAsia="Times New Roman" w:hAnsi="GHEA Grapalat" w:cs="Times New Roman"/>
          <w:color w:val="000000" w:themeColor="text1"/>
          <w:sz w:val="24"/>
          <w:szCs w:val="24"/>
          <w:lang w:val="hy-AM"/>
        </w:rPr>
      </w:pPr>
    </w:p>
    <w:p w14:paraId="39B0CD3A" w14:textId="77777777" w:rsidR="001A7F3F" w:rsidRPr="00B50407" w:rsidRDefault="001A7F3F" w:rsidP="001A7F3F">
      <w:pPr>
        <w:ind w:firstLine="567"/>
        <w:jc w:val="center"/>
        <w:rPr>
          <w:rFonts w:ascii="GHEA Grapalat" w:eastAsia="Times New Roman" w:hAnsi="GHEA Grapalat" w:cs="Times New Roman"/>
          <w:color w:val="000000" w:themeColor="text1"/>
          <w:sz w:val="24"/>
          <w:szCs w:val="24"/>
          <w:lang w:val="hy-AM"/>
        </w:rPr>
      </w:pPr>
      <w:r w:rsidRPr="00B50407">
        <w:rPr>
          <w:rFonts w:ascii="GHEA Grapalat" w:eastAsia="Times New Roman" w:hAnsi="GHEA Grapalat" w:cs="Times New Roman"/>
          <w:color w:val="000000" w:themeColor="text1"/>
          <w:sz w:val="24"/>
          <w:szCs w:val="24"/>
          <w:lang w:val="hy-AM"/>
        </w:rPr>
        <w:t>2.4 ԲԺՇԿԱԿԱՆ ՕԳՆՈՒԹՅԱՆ ԵՎ ՍՊԱՍԱՐԿՄԱՆ ԳՆԵՐԻ ՀԱՇՎԱՐԿՈՒՄԸ ԵՎ  ՀԱՍՏԱՏՈՒՄԸ</w:t>
      </w:r>
    </w:p>
    <w:p w14:paraId="4EBDF513" w14:textId="77777777" w:rsidR="001A7F3F" w:rsidRPr="00B50407" w:rsidRDefault="001A7F3F" w:rsidP="001A7F3F">
      <w:pPr>
        <w:spacing w:line="276" w:lineRule="auto"/>
        <w:ind w:firstLine="567"/>
        <w:jc w:val="center"/>
        <w:rPr>
          <w:rFonts w:ascii="GHEA Grapalat" w:eastAsia="Times New Roman" w:hAnsi="GHEA Grapalat" w:cs="Times New Roman"/>
          <w:color w:val="000000" w:themeColor="text1"/>
          <w:sz w:val="24"/>
          <w:szCs w:val="24"/>
          <w:lang w:val="hy-AM"/>
        </w:rPr>
      </w:pPr>
    </w:p>
    <w:p w14:paraId="686FACEC" w14:textId="77777777" w:rsidR="001A7F3F" w:rsidRPr="00B50407" w:rsidRDefault="001A7F3F" w:rsidP="001A7F3F">
      <w:pPr>
        <w:pStyle w:val="ListParagraph"/>
        <w:numPr>
          <w:ilvl w:val="0"/>
          <w:numId w:val="3"/>
        </w:numPr>
        <w:ind w:left="0" w:firstLine="284"/>
        <w:rPr>
          <w:rFonts w:ascii="GHEA Grapalat" w:eastAsia="Times New Roman" w:hAnsi="GHEA Grapalat" w:cs="Times New Roman"/>
          <w:color w:val="000000" w:themeColor="text1"/>
          <w:sz w:val="24"/>
          <w:szCs w:val="24"/>
          <w:lang w:val="hy-AM"/>
        </w:rPr>
      </w:pPr>
      <w:r>
        <w:rPr>
          <w:rFonts w:ascii="GHEA Grapalat" w:eastAsia="Times New Roman" w:hAnsi="GHEA Grapalat" w:cs="Times New Roman"/>
          <w:color w:val="000000" w:themeColor="text1"/>
          <w:sz w:val="24"/>
          <w:szCs w:val="24"/>
          <w:lang w:val="hy-AM"/>
        </w:rPr>
        <w:t>Ապահովագրական փաթեթում ներառված</w:t>
      </w:r>
      <w:r w:rsidRPr="00B50407">
        <w:rPr>
          <w:rFonts w:ascii="GHEA Grapalat" w:eastAsia="Times New Roman" w:hAnsi="GHEA Grapalat" w:cs="Times New Roman"/>
          <w:color w:val="000000" w:themeColor="text1"/>
          <w:sz w:val="24"/>
          <w:szCs w:val="24"/>
          <w:lang w:val="hy-AM"/>
        </w:rPr>
        <w:t xml:space="preserve"> ծառայությունների, լաբորատոր-գործիքային ախտորոշիչ հետազոտությունների գները, ըստ մարդաշնչի և պահպանման ծախսերով ֆինանսավորման նորմատիվները, ապահովագրա</w:t>
      </w:r>
      <w:r>
        <w:rPr>
          <w:rFonts w:ascii="GHEA Grapalat" w:eastAsia="Times New Roman" w:hAnsi="GHEA Grapalat" w:cs="Times New Roman"/>
          <w:color w:val="000000" w:themeColor="text1"/>
          <w:sz w:val="24"/>
          <w:szCs w:val="24"/>
          <w:lang w:val="hy-AM"/>
        </w:rPr>
        <w:t xml:space="preserve">վճարի չափը, պահուստային ֆոնդի չափը </w:t>
      </w:r>
      <w:r w:rsidRPr="00B50407">
        <w:rPr>
          <w:rFonts w:ascii="GHEA Grapalat" w:eastAsia="Times New Roman" w:hAnsi="GHEA Grapalat" w:cs="Times New Roman"/>
          <w:color w:val="000000" w:themeColor="text1"/>
          <w:sz w:val="24"/>
          <w:szCs w:val="24"/>
          <w:lang w:val="hy-AM"/>
        </w:rPr>
        <w:t xml:space="preserve">հաստատվում են </w:t>
      </w:r>
      <w:r>
        <w:rPr>
          <w:rFonts w:ascii="GHEA Grapalat" w:eastAsia="Times New Roman" w:hAnsi="GHEA Grapalat" w:cs="Times New Roman"/>
          <w:color w:val="000000" w:themeColor="text1"/>
          <w:sz w:val="24"/>
          <w:szCs w:val="24"/>
          <w:lang w:val="hy-AM"/>
        </w:rPr>
        <w:t>Հիմնադրամի խորհրդի</w:t>
      </w:r>
      <w:r w:rsidRPr="00B50407">
        <w:rPr>
          <w:rFonts w:ascii="GHEA Grapalat" w:eastAsia="Times New Roman" w:hAnsi="GHEA Grapalat" w:cs="Times New Roman"/>
          <w:color w:val="000000" w:themeColor="text1"/>
          <w:sz w:val="24"/>
          <w:szCs w:val="24"/>
          <w:lang w:val="hy-AM"/>
        </w:rPr>
        <w:t xml:space="preserve"> կողմից՝ </w:t>
      </w:r>
      <w:r>
        <w:rPr>
          <w:rFonts w:ascii="GHEA Grapalat" w:eastAsia="Times New Roman" w:hAnsi="GHEA Grapalat" w:cs="Times New Roman"/>
          <w:color w:val="000000" w:themeColor="text1"/>
          <w:sz w:val="24"/>
          <w:szCs w:val="24"/>
          <w:lang w:val="hy-AM"/>
        </w:rPr>
        <w:t xml:space="preserve">Կառավարության կողմից հաստատված </w:t>
      </w:r>
      <w:r w:rsidRPr="00B50407">
        <w:rPr>
          <w:rFonts w:ascii="GHEA Grapalat" w:eastAsia="Times New Roman" w:hAnsi="GHEA Grapalat" w:cs="Times New Roman"/>
          <w:color w:val="000000" w:themeColor="text1"/>
          <w:sz w:val="24"/>
          <w:szCs w:val="24"/>
          <w:lang w:val="hy-AM"/>
        </w:rPr>
        <w:t>համապատասխան մեթոդաբանությամբ կատարված հաշվարկների հիման վրա:</w:t>
      </w:r>
    </w:p>
    <w:p w14:paraId="1F49BD77" w14:textId="77777777" w:rsidR="001A7F3F" w:rsidRPr="00B50407" w:rsidRDefault="001A7F3F" w:rsidP="001A7F3F">
      <w:pPr>
        <w:pStyle w:val="ListParagraph"/>
        <w:numPr>
          <w:ilvl w:val="0"/>
          <w:numId w:val="3"/>
        </w:numPr>
        <w:ind w:left="0" w:firstLine="284"/>
        <w:rPr>
          <w:rFonts w:ascii="GHEA Grapalat" w:eastAsia="Times New Roman" w:hAnsi="GHEA Grapalat" w:cs="Times New Roman"/>
          <w:color w:val="000000" w:themeColor="text1"/>
          <w:sz w:val="24"/>
          <w:szCs w:val="24"/>
          <w:lang w:val="hy-AM"/>
        </w:rPr>
      </w:pPr>
      <w:r>
        <w:rPr>
          <w:rFonts w:ascii="GHEA Grapalat" w:eastAsia="Times New Roman" w:hAnsi="GHEA Grapalat" w:cs="Times New Roman"/>
          <w:color w:val="000000" w:themeColor="text1"/>
          <w:sz w:val="24"/>
          <w:szCs w:val="24"/>
          <w:lang w:val="hy-AM"/>
        </w:rPr>
        <w:t>Հիմնադրամի խորհուրդը պահովագրական փաթեթի</w:t>
      </w:r>
      <w:r w:rsidRPr="00B50407">
        <w:rPr>
          <w:rFonts w:ascii="GHEA Grapalat" w:eastAsia="Times New Roman" w:hAnsi="GHEA Grapalat" w:cs="Times New Roman"/>
          <w:color w:val="000000" w:themeColor="text1"/>
          <w:sz w:val="24"/>
          <w:szCs w:val="24"/>
          <w:lang w:val="hy-AM"/>
        </w:rPr>
        <w:t xml:space="preserve"> ծառայությունների, լաբորատոր-գործիքային ախտորոշիչ հետազոտությունների գները, ըստ մարդաշնչի և պահպանման ծախսերով ֆինանսավորման նորմատիվները, ապահովագրա</w:t>
      </w:r>
      <w:r>
        <w:rPr>
          <w:rFonts w:ascii="GHEA Grapalat" w:eastAsia="Times New Roman" w:hAnsi="GHEA Grapalat" w:cs="Times New Roman"/>
          <w:color w:val="000000" w:themeColor="text1"/>
          <w:sz w:val="24"/>
          <w:szCs w:val="24"/>
          <w:lang w:val="hy-AM"/>
        </w:rPr>
        <w:t xml:space="preserve">վճարի չափը, պահուստային ֆոնդի չափը </w:t>
      </w:r>
      <w:r w:rsidRPr="00B50407">
        <w:rPr>
          <w:rFonts w:ascii="GHEA Grapalat" w:eastAsia="Times New Roman" w:hAnsi="GHEA Grapalat" w:cs="Times New Roman"/>
          <w:color w:val="000000" w:themeColor="text1"/>
          <w:sz w:val="24"/>
          <w:szCs w:val="24"/>
          <w:lang w:val="hy-AM"/>
        </w:rPr>
        <w:t xml:space="preserve">հաստատում է </w:t>
      </w:r>
      <w:r>
        <w:rPr>
          <w:rFonts w:ascii="GHEA Grapalat" w:eastAsia="Times New Roman" w:hAnsi="GHEA Grapalat" w:cs="Times New Roman"/>
          <w:color w:val="000000" w:themeColor="text1"/>
          <w:sz w:val="24"/>
          <w:szCs w:val="24"/>
          <w:lang w:val="hy-AM"/>
        </w:rPr>
        <w:t>Հիմնադրամի բյուջե</w:t>
      </w:r>
      <w:r w:rsidRPr="00B50407">
        <w:rPr>
          <w:rFonts w:ascii="GHEA Grapalat" w:eastAsia="Times New Roman" w:hAnsi="GHEA Grapalat" w:cs="Times New Roman"/>
          <w:color w:val="000000" w:themeColor="text1"/>
          <w:sz w:val="24"/>
          <w:szCs w:val="24"/>
          <w:lang w:val="hy-AM"/>
        </w:rPr>
        <w:t xml:space="preserve">ով նախատեսված միջոցների սահմաններում՝ հիմք ընդունելով </w:t>
      </w:r>
      <w:r>
        <w:rPr>
          <w:rFonts w:ascii="GHEA Grapalat" w:eastAsia="Times New Roman" w:hAnsi="GHEA Grapalat" w:cs="Times New Roman"/>
          <w:color w:val="000000" w:themeColor="text1"/>
          <w:sz w:val="24"/>
          <w:szCs w:val="24"/>
          <w:lang w:val="hy-AM"/>
        </w:rPr>
        <w:t>Կառավարության</w:t>
      </w:r>
      <w:r w:rsidRPr="00B50407">
        <w:rPr>
          <w:rFonts w:ascii="GHEA Grapalat" w:eastAsia="Times New Roman" w:hAnsi="GHEA Grapalat" w:cs="Times New Roman"/>
          <w:color w:val="000000" w:themeColor="text1"/>
          <w:sz w:val="24"/>
          <w:szCs w:val="24"/>
          <w:lang w:val="hy-AM"/>
        </w:rPr>
        <w:t xml:space="preserve"> կողմից հաստատված մեթոդաբանական մոտեցումները, իսկ դրանց բացակայության դեպքում՝ գործող գները, նորմատիվների չափերը, ծառայությունների ծախսերի վերաբերյալ կազմակերպությունների կողմից ներկայացվող տեղեկատվությունը, ինչպես նաև կազմակերպությունների, մասնագիտական միությունների կամ մասնագիտական հասարակական կազմակերպությունների կողմից ներկայացված առաջարկները:</w:t>
      </w:r>
    </w:p>
    <w:p w14:paraId="6AF64F00" w14:textId="77777777" w:rsidR="001A7F3F" w:rsidRPr="00B50407" w:rsidRDefault="001A7F3F" w:rsidP="001A7F3F">
      <w:pPr>
        <w:pStyle w:val="ListParagraph"/>
        <w:numPr>
          <w:ilvl w:val="0"/>
          <w:numId w:val="3"/>
        </w:numPr>
        <w:ind w:left="0" w:firstLine="142"/>
        <w:rPr>
          <w:rFonts w:ascii="GHEA Grapalat" w:eastAsia="Times New Roman" w:hAnsi="GHEA Grapalat" w:cs="Times New Roman"/>
          <w:color w:val="000000" w:themeColor="text1"/>
          <w:sz w:val="24"/>
          <w:szCs w:val="24"/>
          <w:lang w:val="hy-AM"/>
        </w:rPr>
      </w:pPr>
      <w:r w:rsidRPr="00B50407">
        <w:rPr>
          <w:rFonts w:ascii="GHEA Grapalat" w:eastAsia="Times New Roman" w:hAnsi="GHEA Grapalat" w:cs="Times New Roman"/>
          <w:color w:val="000000" w:themeColor="text1"/>
          <w:sz w:val="24"/>
          <w:szCs w:val="24"/>
          <w:lang w:val="hy-AM"/>
        </w:rPr>
        <w:t xml:space="preserve">Հիմք ընդունելով </w:t>
      </w:r>
      <w:r>
        <w:rPr>
          <w:rFonts w:ascii="GHEA Grapalat" w:eastAsia="Times New Roman" w:hAnsi="GHEA Grapalat" w:cs="Times New Roman"/>
          <w:color w:val="000000" w:themeColor="text1"/>
          <w:sz w:val="24"/>
          <w:szCs w:val="24"/>
          <w:lang w:val="hy-AM"/>
        </w:rPr>
        <w:t>Հիմնադրամի</w:t>
      </w:r>
      <w:r w:rsidRPr="00B50407">
        <w:rPr>
          <w:rFonts w:ascii="GHEA Grapalat" w:eastAsia="Times New Roman" w:hAnsi="GHEA Grapalat" w:cs="Times New Roman"/>
          <w:color w:val="000000" w:themeColor="text1"/>
          <w:sz w:val="24"/>
          <w:szCs w:val="24"/>
          <w:lang w:val="hy-AM"/>
        </w:rPr>
        <w:t xml:space="preserve"> ներկայացրած եզրակացությունը, </w:t>
      </w:r>
      <w:r>
        <w:rPr>
          <w:rFonts w:ascii="GHEA Grapalat" w:eastAsia="Times New Roman" w:hAnsi="GHEA Grapalat" w:cs="Times New Roman"/>
          <w:color w:val="000000" w:themeColor="text1"/>
          <w:sz w:val="24"/>
          <w:szCs w:val="24"/>
          <w:lang w:val="hy-AM"/>
        </w:rPr>
        <w:t>Հիմնադրամի խորհուրդը</w:t>
      </w:r>
      <w:r w:rsidRPr="00B50407">
        <w:rPr>
          <w:rFonts w:ascii="GHEA Grapalat" w:eastAsia="Times New Roman" w:hAnsi="GHEA Grapalat" w:cs="Times New Roman"/>
          <w:color w:val="000000" w:themeColor="text1"/>
          <w:sz w:val="24"/>
          <w:szCs w:val="24"/>
          <w:lang w:val="hy-AM"/>
        </w:rPr>
        <w:t xml:space="preserve"> հաստատում է՝</w:t>
      </w:r>
    </w:p>
    <w:p w14:paraId="0641ABDD" w14:textId="77777777" w:rsidR="001A7F3F" w:rsidRPr="00B50407" w:rsidRDefault="001A7F3F" w:rsidP="001A7F3F">
      <w:pPr>
        <w:ind w:firstLine="284"/>
        <w:rPr>
          <w:rFonts w:ascii="GHEA Grapalat" w:eastAsia="Times New Roman" w:hAnsi="GHEA Grapalat" w:cs="Times New Roman"/>
          <w:color w:val="000000" w:themeColor="text1"/>
          <w:sz w:val="24"/>
          <w:szCs w:val="24"/>
          <w:lang w:val="hy-AM"/>
        </w:rPr>
      </w:pPr>
      <w:r w:rsidRPr="00B50407">
        <w:rPr>
          <w:rFonts w:ascii="GHEA Grapalat" w:eastAsia="Times New Roman" w:hAnsi="GHEA Grapalat" w:cs="Times New Roman"/>
          <w:color w:val="000000" w:themeColor="text1"/>
          <w:sz w:val="24"/>
          <w:szCs w:val="24"/>
          <w:lang w:val="hy-AM"/>
        </w:rPr>
        <w:t xml:space="preserve">1) հիվանդանոցային անվճար և </w:t>
      </w:r>
      <w:r>
        <w:rPr>
          <w:rFonts w:ascii="GHEA Grapalat" w:eastAsia="Times New Roman" w:hAnsi="GHEA Grapalat" w:cs="Times New Roman"/>
          <w:color w:val="000000" w:themeColor="text1"/>
          <w:sz w:val="24"/>
          <w:szCs w:val="24"/>
          <w:lang w:val="hy-AM"/>
        </w:rPr>
        <w:t>համավճարային</w:t>
      </w:r>
      <w:r w:rsidRPr="00B50407">
        <w:rPr>
          <w:rFonts w:ascii="GHEA Grapalat" w:eastAsia="Times New Roman" w:hAnsi="GHEA Grapalat" w:cs="Times New Roman"/>
          <w:color w:val="000000" w:themeColor="text1"/>
          <w:sz w:val="24"/>
          <w:szCs w:val="24"/>
          <w:lang w:val="hy-AM"/>
        </w:rPr>
        <w:t xml:space="preserve"> պայմաններով բժշկական օգնության և սպասարկման տեսակներ</w:t>
      </w:r>
      <w:r>
        <w:rPr>
          <w:rFonts w:ascii="GHEA Grapalat" w:eastAsia="Times New Roman" w:hAnsi="GHEA Grapalat" w:cs="Times New Roman"/>
          <w:color w:val="000000" w:themeColor="text1"/>
          <w:sz w:val="24"/>
          <w:szCs w:val="24"/>
          <w:lang w:val="hy-AM"/>
        </w:rPr>
        <w:t>ի</w:t>
      </w:r>
      <w:r w:rsidRPr="00B50407">
        <w:rPr>
          <w:rFonts w:ascii="GHEA Grapalat" w:eastAsia="Times New Roman" w:hAnsi="GHEA Grapalat" w:cs="Times New Roman"/>
          <w:color w:val="000000" w:themeColor="text1"/>
          <w:sz w:val="24"/>
          <w:szCs w:val="24"/>
          <w:lang w:val="hy-AM"/>
        </w:rPr>
        <w:t xml:space="preserve"> ու ծառայությունների գներ, </w:t>
      </w:r>
      <w:r w:rsidRPr="00B50407">
        <w:rPr>
          <w:rFonts w:ascii="GHEA Grapalat" w:eastAsia="Times New Roman" w:hAnsi="GHEA Grapalat" w:cs="Times New Roman"/>
          <w:color w:val="000000" w:themeColor="text1"/>
          <w:sz w:val="24"/>
          <w:szCs w:val="24"/>
          <w:lang w:val="hy-AM"/>
        </w:rPr>
        <w:lastRenderedPageBreak/>
        <w:t>անհրաժեշտության դեպքում ըստ բուժման օրերի արժեքների, ծախսերի կառուցվածքի և փոխհատուցման պայմանների,</w:t>
      </w:r>
    </w:p>
    <w:p w14:paraId="206AF050" w14:textId="77777777" w:rsidR="001A7F3F" w:rsidRPr="00B50407" w:rsidRDefault="001A7F3F" w:rsidP="001A7F3F">
      <w:pPr>
        <w:ind w:firstLine="284"/>
        <w:rPr>
          <w:rFonts w:ascii="GHEA Grapalat" w:eastAsia="Times New Roman" w:hAnsi="GHEA Grapalat" w:cs="Times New Roman"/>
          <w:color w:val="000000" w:themeColor="text1"/>
          <w:sz w:val="24"/>
          <w:szCs w:val="24"/>
          <w:lang w:val="hy-AM"/>
        </w:rPr>
      </w:pPr>
      <w:r w:rsidRPr="00B50407">
        <w:rPr>
          <w:rFonts w:ascii="GHEA Grapalat" w:eastAsia="Times New Roman" w:hAnsi="GHEA Grapalat" w:cs="Times New Roman"/>
          <w:color w:val="000000" w:themeColor="text1"/>
          <w:sz w:val="24"/>
          <w:szCs w:val="24"/>
          <w:lang w:val="hy-AM"/>
        </w:rPr>
        <w:t>2) ըստ մարդաշնչի, բոնուսային և հաստատագրված ծախսերի փոխհատուցման նորմատիվներ ու գներ,</w:t>
      </w:r>
    </w:p>
    <w:p w14:paraId="4191FB4A" w14:textId="77777777" w:rsidR="001A7F3F" w:rsidRDefault="001A7F3F" w:rsidP="001A7F3F">
      <w:pPr>
        <w:ind w:firstLine="284"/>
        <w:rPr>
          <w:rFonts w:ascii="GHEA Grapalat" w:eastAsia="Times New Roman" w:hAnsi="GHEA Grapalat" w:cs="Times New Roman"/>
          <w:color w:val="000000" w:themeColor="text1"/>
          <w:sz w:val="24"/>
          <w:szCs w:val="24"/>
          <w:lang w:val="hy-AM"/>
        </w:rPr>
      </w:pPr>
      <w:r w:rsidRPr="00B50407">
        <w:rPr>
          <w:rFonts w:ascii="GHEA Grapalat" w:eastAsia="Times New Roman" w:hAnsi="GHEA Grapalat" w:cs="Times New Roman"/>
          <w:color w:val="000000" w:themeColor="text1"/>
          <w:sz w:val="24"/>
          <w:szCs w:val="24"/>
          <w:lang w:val="hy-AM"/>
        </w:rPr>
        <w:t xml:space="preserve">3) </w:t>
      </w:r>
      <w:r>
        <w:rPr>
          <w:rFonts w:ascii="GHEA Grapalat" w:eastAsia="Times New Roman" w:hAnsi="GHEA Grapalat" w:cs="Times New Roman"/>
          <w:color w:val="000000" w:themeColor="text1"/>
          <w:sz w:val="24"/>
          <w:szCs w:val="24"/>
          <w:lang w:val="hy-AM"/>
        </w:rPr>
        <w:t xml:space="preserve">առողջության համընդհանուր ապահովագրության </w:t>
      </w:r>
      <w:r w:rsidRPr="00B50407">
        <w:rPr>
          <w:rFonts w:ascii="GHEA Grapalat" w:hAnsi="GHEA Grapalat"/>
          <w:color w:val="000000" w:themeColor="text1"/>
          <w:sz w:val="24"/>
          <w:szCs w:val="24"/>
          <w:lang w:val="hy-AM"/>
        </w:rPr>
        <w:t>ապահովագրավճար</w:t>
      </w:r>
      <w:r>
        <w:rPr>
          <w:rFonts w:ascii="GHEA Grapalat" w:hAnsi="GHEA Grapalat"/>
          <w:color w:val="000000" w:themeColor="text1"/>
          <w:sz w:val="24"/>
          <w:szCs w:val="24"/>
          <w:lang w:val="hy-AM"/>
        </w:rPr>
        <w:t>ի չափը</w:t>
      </w:r>
      <w:r w:rsidRPr="00B50407">
        <w:rPr>
          <w:rFonts w:ascii="GHEA Grapalat" w:hAnsi="GHEA Grapalat"/>
          <w:color w:val="000000" w:themeColor="text1"/>
          <w:sz w:val="24"/>
          <w:szCs w:val="24"/>
          <w:lang w:val="hy-AM"/>
        </w:rPr>
        <w:t>,</w:t>
      </w:r>
    </w:p>
    <w:p w14:paraId="186211A3" w14:textId="77777777" w:rsidR="001A7F3F" w:rsidRPr="00B50407" w:rsidRDefault="001A7F3F" w:rsidP="001A7F3F">
      <w:pPr>
        <w:ind w:firstLine="284"/>
        <w:rPr>
          <w:rFonts w:ascii="GHEA Grapalat" w:hAnsi="GHEA Grapalat"/>
          <w:color w:val="000000" w:themeColor="text1"/>
          <w:sz w:val="24"/>
          <w:szCs w:val="24"/>
          <w:lang w:val="hy-AM"/>
        </w:rPr>
      </w:pPr>
      <w:r w:rsidRPr="00B50407">
        <w:rPr>
          <w:rFonts w:ascii="GHEA Grapalat" w:hAnsi="GHEA Grapalat"/>
          <w:color w:val="000000" w:themeColor="text1"/>
          <w:sz w:val="24"/>
          <w:szCs w:val="24"/>
          <w:lang w:val="hy-AM"/>
        </w:rPr>
        <w:t xml:space="preserve">4) </w:t>
      </w:r>
      <w:r>
        <w:rPr>
          <w:rFonts w:ascii="GHEA Grapalat" w:hAnsi="GHEA Grapalat"/>
          <w:color w:val="000000" w:themeColor="text1"/>
          <w:sz w:val="24"/>
          <w:szCs w:val="24"/>
          <w:lang w:val="hy-AM"/>
        </w:rPr>
        <w:t>Հիմնադրամի պահուստային ֆոնդի չափը,</w:t>
      </w:r>
    </w:p>
    <w:p w14:paraId="5D2A662A" w14:textId="1689947C" w:rsidR="005F2CAA" w:rsidRPr="001A7F3F" w:rsidRDefault="001A7F3F" w:rsidP="001A7F3F">
      <w:pPr>
        <w:ind w:firstLine="284"/>
        <w:rPr>
          <w:rFonts w:ascii="Cambria Math" w:hAnsi="Cambria Math"/>
          <w:color w:val="000000" w:themeColor="text1"/>
          <w:sz w:val="24"/>
          <w:szCs w:val="24"/>
          <w:lang w:val="hy-AM"/>
        </w:rPr>
      </w:pPr>
      <w:r w:rsidRPr="00B50407">
        <w:rPr>
          <w:rFonts w:ascii="GHEA Grapalat" w:hAnsi="GHEA Grapalat"/>
          <w:color w:val="000000" w:themeColor="text1"/>
          <w:sz w:val="24"/>
          <w:szCs w:val="24"/>
          <w:lang w:val="hy-AM"/>
        </w:rPr>
        <w:t>5) ըստ առանձին ծառայությունների և դրանց մատուցմանը մասնակցող աշխատողների աշխատանքի վարձատրության միջոցների ձևավորման  ընդհանուր սկզբունքները և կողմնորոշիչ չափաքանակները</w:t>
      </w:r>
      <w:r w:rsidRPr="00B50407">
        <w:rPr>
          <w:rFonts w:ascii="Cambria Math" w:hAnsi="Cambria Math"/>
          <w:color w:val="000000" w:themeColor="text1"/>
          <w:sz w:val="24"/>
          <w:szCs w:val="24"/>
          <w:lang w:val="hy-AM"/>
        </w:rPr>
        <w:t>,</w:t>
      </w:r>
    </w:p>
    <w:sectPr w:rsidR="005F2CAA" w:rsidRPr="001A7F3F" w:rsidSect="001A7F3F">
      <w:pgSz w:w="11906" w:h="16838" w:code="9"/>
      <w:pgMar w:top="851" w:right="1134"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F1FBE"/>
    <w:multiLevelType w:val="hybridMultilevel"/>
    <w:tmpl w:val="CC9055C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F5373B"/>
    <w:multiLevelType w:val="hybridMultilevel"/>
    <w:tmpl w:val="442A67E2"/>
    <w:lvl w:ilvl="0" w:tplc="04090011">
      <w:start w:val="1"/>
      <w:numFmt w:val="decimal"/>
      <w:lvlText w:val="%1)"/>
      <w:lvlJc w:val="left"/>
      <w:pPr>
        <w:ind w:left="1145" w:hanging="360"/>
      </w:p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2" w15:restartNumberingAfterBreak="0">
    <w:nsid w:val="40A0781B"/>
    <w:multiLevelType w:val="multilevel"/>
    <w:tmpl w:val="E5E41B94"/>
    <w:lvl w:ilvl="0">
      <w:start w:val="1"/>
      <w:numFmt w:val="decimal"/>
      <w:lvlText w:val="%1"/>
      <w:lvlJc w:val="left"/>
      <w:pPr>
        <w:ind w:left="360" w:hanging="360"/>
      </w:pPr>
      <w:rPr>
        <w:rFonts w:hint="default"/>
      </w:rPr>
    </w:lvl>
    <w:lvl w:ilvl="1">
      <w:start w:val="1"/>
      <w:numFmt w:val="decimal"/>
      <w:lvlText w:val="%1.%2"/>
      <w:lvlJc w:val="left"/>
      <w:pPr>
        <w:ind w:left="2007" w:hanging="36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6021" w:hanging="108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675" w:hanging="144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3329" w:hanging="1800"/>
      </w:pPr>
      <w:rPr>
        <w:rFonts w:hint="default"/>
      </w:rPr>
    </w:lvl>
    <w:lvl w:ilvl="8">
      <w:start w:val="1"/>
      <w:numFmt w:val="decimal"/>
      <w:lvlText w:val="%1.%2.%3.%4.%5.%6.%7.%8.%9"/>
      <w:lvlJc w:val="left"/>
      <w:pPr>
        <w:ind w:left="15336" w:hanging="2160"/>
      </w:pPr>
      <w:rPr>
        <w:rFonts w:hint="default"/>
      </w:rPr>
    </w:lvl>
  </w:abstractNum>
  <w:abstractNum w:abstractNumId="3" w15:restartNumberingAfterBreak="0">
    <w:nsid w:val="4EDF0D86"/>
    <w:multiLevelType w:val="multilevel"/>
    <w:tmpl w:val="BF967508"/>
    <w:lvl w:ilvl="0">
      <w:start w:val="1"/>
      <w:numFmt w:val="decimal"/>
      <w:lvlText w:val="%1."/>
      <w:lvlJc w:val="left"/>
      <w:pPr>
        <w:ind w:left="845" w:hanging="360"/>
      </w:pPr>
      <w:rPr>
        <w:rFonts w:ascii="GHEA Grapalat" w:hAnsi="GHEA Grapalat" w:cs="Calibri"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369" w:hanging="720"/>
      </w:pPr>
      <w:rPr>
        <w:rFonts w:hint="default"/>
      </w:rPr>
    </w:lvl>
    <w:lvl w:ilvl="3">
      <w:start w:val="1"/>
      <w:numFmt w:val="decimal"/>
      <w:isLgl/>
      <w:lvlText w:val="%1.%2.%3.%4."/>
      <w:lvlJc w:val="left"/>
      <w:pPr>
        <w:ind w:left="1811" w:hanging="1080"/>
      </w:pPr>
      <w:rPr>
        <w:rFonts w:hint="default"/>
      </w:rPr>
    </w:lvl>
    <w:lvl w:ilvl="4">
      <w:start w:val="1"/>
      <w:numFmt w:val="decimal"/>
      <w:isLgl/>
      <w:lvlText w:val="%1.%2.%3.%4.%5."/>
      <w:lvlJc w:val="left"/>
      <w:pPr>
        <w:ind w:left="1893" w:hanging="1080"/>
      </w:pPr>
      <w:rPr>
        <w:rFonts w:hint="default"/>
      </w:rPr>
    </w:lvl>
    <w:lvl w:ilvl="5">
      <w:start w:val="1"/>
      <w:numFmt w:val="decimal"/>
      <w:isLgl/>
      <w:lvlText w:val="%1.%2.%3.%4.%5.%6."/>
      <w:lvlJc w:val="left"/>
      <w:pPr>
        <w:ind w:left="2335" w:hanging="1440"/>
      </w:pPr>
      <w:rPr>
        <w:rFonts w:hint="default"/>
      </w:rPr>
    </w:lvl>
    <w:lvl w:ilvl="6">
      <w:start w:val="1"/>
      <w:numFmt w:val="decimal"/>
      <w:isLgl/>
      <w:lvlText w:val="%1.%2.%3.%4.%5.%6.%7."/>
      <w:lvlJc w:val="left"/>
      <w:pPr>
        <w:ind w:left="2777" w:hanging="1800"/>
      </w:pPr>
      <w:rPr>
        <w:rFonts w:hint="default"/>
      </w:rPr>
    </w:lvl>
    <w:lvl w:ilvl="7">
      <w:start w:val="1"/>
      <w:numFmt w:val="decimal"/>
      <w:isLgl/>
      <w:lvlText w:val="%1.%2.%3.%4.%5.%6.%7.%8."/>
      <w:lvlJc w:val="left"/>
      <w:pPr>
        <w:ind w:left="2859" w:hanging="1800"/>
      </w:pPr>
      <w:rPr>
        <w:rFonts w:hint="default"/>
      </w:rPr>
    </w:lvl>
    <w:lvl w:ilvl="8">
      <w:start w:val="1"/>
      <w:numFmt w:val="decimal"/>
      <w:isLgl/>
      <w:lvlText w:val="%1.%2.%3.%4.%5.%6.%7.%8.%9."/>
      <w:lvlJc w:val="left"/>
      <w:pPr>
        <w:ind w:left="3301" w:hanging="2160"/>
      </w:pPr>
      <w:rPr>
        <w:rFont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F3F"/>
    <w:rsid w:val="001A7F3F"/>
    <w:rsid w:val="005F2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6B231"/>
  <w15:chartTrackingRefBased/>
  <w15:docId w15:val="{9B30151F-F19B-483C-96B9-1ED710CAF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7F3F"/>
    <w:pPr>
      <w:spacing w:after="0" w:line="360" w:lineRule="auto"/>
      <w:ind w:firstLine="425"/>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A7F3F"/>
    <w:pPr>
      <w:ind w:left="720"/>
      <w:contextualSpacing/>
    </w:pPr>
  </w:style>
  <w:style w:type="character" w:customStyle="1" w:styleId="ListParagraphChar">
    <w:name w:val="List Paragraph Char"/>
    <w:link w:val="ListParagraph"/>
    <w:uiPriority w:val="34"/>
    <w:locked/>
    <w:rsid w:val="001A7F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1216</Words>
  <Characters>6934</Characters>
  <Application>Microsoft Office Word</Application>
  <DocSecurity>0</DocSecurity>
  <Lines>57</Lines>
  <Paragraphs>16</Paragraphs>
  <ScaleCrop>false</ScaleCrop>
  <Company/>
  <LinksUpToDate>false</LinksUpToDate>
  <CharactersWithSpaces>8134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Araqsya Hambardzumyan</dc:creator>
  <cp:keywords/>
  <dc:description/>
  <cp:lastModifiedBy>Araqsya Hambardzumyan</cp:lastModifiedBy>
  <cp:revision>1</cp:revision>
  <dcterms:created xsi:type="dcterms:W3CDTF">2025-12-21T10:38:00Z</dcterms:created>
  <dcterms:modified xsi:type="dcterms:W3CDTF">2025-12-21T10:39:00Z</dcterms:modified>
</cp:coreProperties>
</file>