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502A" w14:textId="77777777" w:rsidR="009D3EAF" w:rsidRPr="00826C4F" w:rsidRDefault="009D3EAF" w:rsidP="009D3E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40613030" w14:textId="47E600F8" w:rsidR="009D3EAF" w:rsidRPr="00826C4F" w:rsidRDefault="009D3EAF" w:rsidP="0014489B">
      <w:pPr>
        <w:pStyle w:val="1"/>
        <w:spacing w:line="276" w:lineRule="auto"/>
        <w:ind w:left="454" w:hanging="397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ՉԻՆԱՍՏԱՆԻ 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ԺՈՂՈՎՐԴԱԿԱՆ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ՀԱՆՐԱՊԵՏՈՒԹՅԱՆ ԾԱԳՈՒՄ ՈՒՆԵՑՈՂ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ԵԱՏՄ ԱՏԳ ԱԱ 320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6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11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000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0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ԾԱԾԿԱԳՐԻՆ ԴԱՍՎՈՂ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ՉՈՐ ՆՅՈՒԹԻ ՎԵՐԱՀԱՇՎԱՐԿՈՎ 80 ԶԱՆԳՎ.% ԿԱՄ ԱՎԵԼԻ ՏԻՏԱՆԻ ԵՐԿՕՔՍԻԴ ՊԱՐՈՒՆԱԿՈՂ ԳՈՒՆԱՆՅՈՒԹԵՐ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Ի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ԵՎ ՊԱՏՐԱՍՏՈՒԿՆԵՐ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Ի՝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Ռ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ԱՆՑ ՀԱԿԱԳՆԱԳՑՄԱՆ  ՏՈՒՐՔԻ ՎՃԱ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Մ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Ն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ՏԱՐԱԾՔ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ՆԵՐՄՈՒԾՄԱՆ ԸՆԹԱՑԱԿԱՐԳԸ ՀԱՍՏԱՏԵԼՈՒ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26C4F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ՈՐՈՇՄԱՆ ՆԱԽԱԳԾԻ ԸՆԴՈՒՆՄԱՆ</w:t>
      </w:r>
    </w:p>
    <w:p w14:paraId="6B826911" w14:textId="026079D0" w:rsidR="009D3EAF" w:rsidRDefault="009D3EAF" w:rsidP="009D3EA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505A3E5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</w:p>
    <w:p w14:paraId="6224EC76" w14:textId="0E3F0671" w:rsidR="009D3EA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4-ի N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5-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 կետով (այսուհետ Որոշում)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սահմանվել է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ումից </w:t>
      </w:r>
      <w:r w:rsidR="001448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ազատում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 ներմուծվող 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448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 3206 11 000 0 ծածկագրին դասվող</w:t>
      </w:r>
      <w:r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չոր նյութի վերահաշվարկով 80 զանգվ.% կամ ավելի տիտանի երկօքսիդ պարունակող գունանյութեր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և պատրաստուկներ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համար՝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տարեկան 250 տոննա ծավալով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Վերոնշյալ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րտոնությունը գործ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5 տարի ժամկետով։ </w:t>
      </w:r>
    </w:p>
    <w:p w14:paraId="2E20DA96" w14:textId="58875A50" w:rsidR="009D3EAF" w:rsidRDefault="00B222B8" w:rsidP="009D3EAF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4278A">
        <w:rPr>
          <w:rFonts w:ascii="GHEA Grapalat" w:hAnsi="GHEA Grapalat"/>
          <w:sz w:val="24"/>
          <w:szCs w:val="24"/>
          <w:lang w:val="hy-AM"/>
        </w:rPr>
        <w:t>տրամադրվելու է տնտեսվարող սուբյեկտներին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 w:rsidR="009D3EAF">
        <w:rPr>
          <w:rFonts w:ascii="GHEA Grapalat" w:hAnsi="GHEA Grapalat"/>
          <w:sz w:val="24"/>
          <w:szCs w:val="24"/>
          <w:lang w:val="hy-AM"/>
        </w:rPr>
        <w:t>ո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14489B">
        <w:rPr>
          <w:rFonts w:ascii="GHEA Grapalat" w:hAnsi="GHEA Grapalat"/>
          <w:sz w:val="24"/>
          <w:szCs w:val="24"/>
          <w:lang w:val="hy-AM"/>
        </w:rPr>
        <w:t>ած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="009D3EAF" w:rsidRPr="00B222B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N</w:t>
      </w:r>
      <w:r w:rsidR="009D3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228-</w:t>
      </w:r>
      <w:r w:rsidR="009D3EAF">
        <w:rPr>
          <w:rFonts w:ascii="GHEA Grapalat" w:hAnsi="GHEA Grapalat"/>
          <w:sz w:val="24"/>
          <w:szCs w:val="24"/>
          <w:lang w:val="hy-AM"/>
        </w:rPr>
        <w:t>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lastRenderedPageBreak/>
        <w:t>տրամադրված Հ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 w:rsidR="00C069A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F27E3B3" w14:textId="6B8D628A" w:rsidR="00C069A9" w:rsidRDefault="0014489B" w:rsidP="009D3EAF">
      <w:pPr>
        <w:spacing w:after="0" w:line="360" w:lineRule="auto"/>
        <w:ind w:firstLine="720"/>
        <w:jc w:val="both"/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Հարկ է նշել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, որ Ո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րոշմա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մբ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նախատեսված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է նաև, որ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հակագնագցման տուրքը չի գանձվում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նաև Ո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րոշման 3-րդ հավելվածով նախատեսված ցանկում նշված արտադրողների կողմից պատրաստվող տիտանի երկօքսիդի նկատմամբ,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ե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թե հայտատուն ապրանքների մասին հայտարարագրի գրանցման օրվա դրությամբ ունի համապատասխան արտադրողի լիազորված աշխատակցի կողմից ստորագրված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և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այդ արտադրողի կնիքով հաստատված՝ արտադրողի հավաստագ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ր՝ համաձայն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Որոշման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4-րդ հավելված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ով հաստատված ձևի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և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ապրանքների հայտարարագրում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ներկայացնում է 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այդպիսի հավաստագրի մասին տեղեկություններ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3D6E7FE3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5D660BE3" w14:textId="0D4D6C09" w:rsidR="00F01B9B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Նախագծով 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նախատես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վում է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ազատում հակագնագցման տուրք</w:t>
      </w:r>
      <w:r w:rsidR="00B22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>տարեկան 250 տ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ոննա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ծավալով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01B9B" w:rsidRPr="00826C4F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ան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 ներմուծվող </w:t>
      </w:r>
      <w:r w:rsidR="00F01B9B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448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F01B9B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 3206 11 000 0 ծածկագրին դասվող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չոր նյութի վերահաշվարկով 80 զանգվ.% կամ ավելի տիտանի երկօքսիդ պարունակող գունանյութեր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և պատրաստուկներ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(բացառությամբ Որոշման թիվ 2 հավելվածում թվարկված գունանյութերի տեսակների)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22B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Որոշումը ուժի մեջ մտնելուց</w:t>
      </w:r>
      <w:r w:rsidR="001448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հետո</w:t>
      </w:r>
      <w:r w:rsidR="00B222B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նոյեմբերի 17-ից մի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նչ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և 2030 թվականի նոյեմբերի 17-ը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18C3405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7AB451D2" w14:textId="20BCB34D" w:rsidR="009D3EA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1AB95084" w14:textId="5B78A076" w:rsidR="00F01B9B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  <w:r w:rsidR="00F01B9B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77C04F5A" w14:textId="34523065" w:rsidR="009D3EA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4-ի N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96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համապատասխան 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01B9B">
        <w:rPr>
          <w:rFonts w:ascii="GHEA Grapalat" w:hAnsi="GHEA Grapalat"/>
          <w:sz w:val="24"/>
          <w:szCs w:val="24"/>
          <w:lang w:val="hy-AM"/>
        </w:rPr>
        <w:t xml:space="preserve">ան տարածք </w:t>
      </w:r>
      <w:r w:rsidR="00F01B9B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1448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F01B9B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 3206 11 000 0 ծածկագրին դասվող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չոր նյութի վերահաշվարկով 80 զանգվ.% կամ ավելի տիտանի 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երկօքսիդ պարունակող գունանյութեր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01B9B" w:rsidRPr="002675AC">
        <w:rPr>
          <w:rFonts w:ascii="GHEA Grapalat" w:hAnsi="GHEA Grapalat"/>
          <w:color w:val="000000"/>
          <w:sz w:val="24"/>
          <w:szCs w:val="24"/>
          <w:lang w:val="hy-AM"/>
        </w:rPr>
        <w:t xml:space="preserve"> և պատրաստուկներ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27B1354B" w14:textId="246F1F31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45652FD" w14:textId="3F366FAD" w:rsidR="009D3EAF" w:rsidRPr="00826C4F" w:rsidRDefault="009D3EAF" w:rsidP="0014489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826C4F">
        <w:rPr>
          <w:rFonts w:ascii="Calibri" w:hAnsi="Calibri" w:cs="Calibri"/>
          <w:sz w:val="24"/>
          <w:szCs w:val="24"/>
          <w:lang w:val="hy-AM"/>
        </w:rPr>
        <w:t> </w:t>
      </w:r>
      <w:r w:rsidRPr="00826C4F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Կառավարության 2021-2026թթ.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26C4F">
        <w:rPr>
          <w:rFonts w:ascii="GHEA Grapalat" w:hAnsi="GHEA Grapalat"/>
          <w:sz w:val="24"/>
          <w:szCs w:val="24"/>
          <w:lang w:val="hy-AM"/>
        </w:rPr>
        <w:t>րագրի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կետի դրույթներից և ուղղված է ապահովելու Հայաստանի մշակող արդյունաբերության միջազգային</w:t>
      </w:r>
      <w:r>
        <w:rPr>
          <w:rFonts w:ascii="GHEA Grapalat" w:hAnsi="GHEA Grapalat"/>
          <w:sz w:val="24"/>
          <w:szCs w:val="24"/>
          <w:lang w:val="hy-AM"/>
        </w:rPr>
        <w:t>, այդ թվում</w:t>
      </w:r>
      <w:r w:rsidR="0014489B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ԵԱՏՄ շուկայում</w:t>
      </w:r>
      <w:r w:rsidR="001448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մրցակցության շարունակական աճը։</w:t>
      </w:r>
    </w:p>
    <w:p w14:paraId="0EBA9E76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4025CFB8" w14:textId="07475A57" w:rsidR="00C069A9" w:rsidRDefault="009D3EAF" w:rsidP="00C069A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323CC77" w14:textId="77777777" w:rsidR="000F1D53" w:rsidRDefault="009D3EAF" w:rsidP="000F1D53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  <w:r w:rsidR="000F1D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1349DD92" w14:textId="2475131F" w:rsidR="009D3EAF" w:rsidRPr="00826C4F" w:rsidRDefault="000F1D53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F1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«Չինաստանի </w:t>
      </w:r>
      <w:r w:rsidR="001448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Pr="000F1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ունեցող՝ ԵԱՏՄ ԱՏԳ ԱԱ 3206 11 000 0 ծածկագրին դասվող </w:t>
      </w:r>
      <w:r w:rsidRPr="000F1D53">
        <w:rPr>
          <w:rFonts w:ascii="GHEA Grapalat" w:hAnsi="GHEA Grapalat"/>
          <w:color w:val="000000"/>
          <w:sz w:val="24"/>
          <w:szCs w:val="24"/>
          <w:lang w:val="hy-AM"/>
        </w:rPr>
        <w:t xml:space="preserve">չոր նյութի վերահաշվարկով 80 զանգվ.% կամ ավելի տիտանի երկօքսիդ պարունակող գունանյութեր 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0F1D53">
        <w:rPr>
          <w:rFonts w:ascii="GHEA Grapalat" w:hAnsi="GHEA Grapalat"/>
          <w:color w:val="000000"/>
          <w:sz w:val="24"/>
          <w:szCs w:val="24"/>
          <w:lang w:val="hy-AM"/>
        </w:rPr>
        <w:t xml:space="preserve"> պատրաստուկներ 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առանց</w:t>
      </w:r>
      <w:r w:rsidRPr="000F1D53">
        <w:rPr>
          <w:rFonts w:ascii="GHEA Grapalat" w:hAnsi="GHEA Grapalat"/>
          <w:color w:val="000000"/>
          <w:sz w:val="24"/>
          <w:szCs w:val="24"/>
          <w:lang w:val="hy-AM"/>
        </w:rPr>
        <w:t xml:space="preserve"> հակագնագցման  տուրքի 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վճարման</w:t>
      </w:r>
      <w:r w:rsidRPr="000F1D53"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 w:rsidRPr="000F1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ներմուծման ընթացակարգը հաստատելու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826C4F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3C5E3BD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29BE77E5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9D3EAF" w:rsidRPr="00826C4F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B"/>
    <w:rsid w:val="000F1D53"/>
    <w:rsid w:val="0014489B"/>
    <w:rsid w:val="00292CD9"/>
    <w:rsid w:val="002D3C70"/>
    <w:rsid w:val="009D3EAF"/>
    <w:rsid w:val="00A05D3B"/>
    <w:rsid w:val="00B222B8"/>
    <w:rsid w:val="00BB73A1"/>
    <w:rsid w:val="00C069A9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B787"/>
  <w15:chartTrackingRefBased/>
  <w15:docId w15:val="{085FBC88-2912-447C-B776-AC7167D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A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EAF"/>
    <w:rPr>
      <w:b/>
      <w:bCs/>
    </w:rPr>
  </w:style>
  <w:style w:type="paragraph" w:customStyle="1" w:styleId="1">
    <w:name w:val="д1"/>
    <w:basedOn w:val="Normal"/>
    <w:link w:val="10"/>
    <w:rsid w:val="009D3EAF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/>
      <w14:ligatures w14:val="none"/>
    </w:rPr>
  </w:style>
  <w:style w:type="character" w:customStyle="1" w:styleId="10">
    <w:name w:val="д1 Знак"/>
    <w:link w:val="1"/>
    <w:locked/>
    <w:rsid w:val="009D3EAF"/>
    <w:rPr>
      <w:rFonts w:ascii="Times New Roman" w:eastAsia="Times New Roman" w:hAnsi="Times New Roman" w:cs="Times New Roman"/>
      <w:sz w:val="26"/>
      <w:szCs w:val="26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0966-4D8A-476A-81BC-41E2554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Gagik K. Kocharyan</cp:lastModifiedBy>
  <cp:revision>5</cp:revision>
  <dcterms:created xsi:type="dcterms:W3CDTF">2025-10-28T09:55:00Z</dcterms:created>
  <dcterms:modified xsi:type="dcterms:W3CDTF">2025-11-03T07:11:00Z</dcterms:modified>
</cp:coreProperties>
</file>