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15CA8" w14:textId="77777777" w:rsidR="002B4D1B" w:rsidRPr="00C6337C" w:rsidRDefault="002B4D1B" w:rsidP="002B4D1B">
      <w:pPr>
        <w:shd w:val="clear" w:color="auto" w:fill="FFFFFF"/>
        <w:spacing w:after="0" w:line="240" w:lineRule="auto"/>
        <w:jc w:val="center"/>
        <w:textAlignment w:val="baseline"/>
        <w:rPr>
          <w:rFonts w:ascii="GHEA Grapalat" w:eastAsia="Times New Roman" w:hAnsi="GHEA Grapalat" w:cs="Times New Roman"/>
          <w:b/>
          <w:sz w:val="24"/>
          <w:szCs w:val="24"/>
        </w:rPr>
      </w:pPr>
      <w:r w:rsidRPr="00C6337C">
        <w:rPr>
          <w:rFonts w:ascii="GHEA Grapalat" w:eastAsia="Times New Roman" w:hAnsi="GHEA Grapalat" w:cs="Times New Roman"/>
          <w:b/>
          <w:bCs/>
          <w:sz w:val="24"/>
          <w:szCs w:val="24"/>
        </w:rPr>
        <w:t>ՀԻՄՆԱՎՈՐՈՒՄ</w:t>
      </w:r>
    </w:p>
    <w:p w14:paraId="608C64DB" w14:textId="77777777" w:rsidR="005B154C" w:rsidRPr="00DE3DE2" w:rsidRDefault="005B154C" w:rsidP="00DE3DE2">
      <w:pPr>
        <w:shd w:val="clear" w:color="auto" w:fill="FFFFFF"/>
        <w:spacing w:after="0" w:line="240" w:lineRule="auto"/>
        <w:jc w:val="center"/>
        <w:textAlignment w:val="baseline"/>
        <w:rPr>
          <w:rFonts w:ascii="GHEA Grapalat" w:eastAsia="Times New Roman" w:hAnsi="GHEA Grapalat" w:cs="Times New Roman"/>
          <w:b/>
          <w:bCs/>
          <w:sz w:val="24"/>
          <w:szCs w:val="24"/>
        </w:rPr>
      </w:pPr>
    </w:p>
    <w:p w14:paraId="05061EDF" w14:textId="0D340739" w:rsidR="00884695" w:rsidRPr="00DE3DE2" w:rsidRDefault="00884695" w:rsidP="00DE3DE2">
      <w:pPr>
        <w:shd w:val="clear" w:color="auto" w:fill="FFFFFF"/>
        <w:spacing w:after="0" w:line="240" w:lineRule="auto"/>
        <w:jc w:val="center"/>
        <w:textAlignment w:val="baseline"/>
        <w:rPr>
          <w:rFonts w:ascii="GHEA Grapalat" w:eastAsia="Times New Roman" w:hAnsi="GHEA Grapalat" w:cs="Times New Roman"/>
          <w:b/>
          <w:bCs/>
          <w:sz w:val="24"/>
          <w:szCs w:val="24"/>
        </w:rPr>
      </w:pPr>
      <w:r w:rsidRPr="00DE3DE2">
        <w:rPr>
          <w:rFonts w:ascii="GHEA Grapalat" w:eastAsia="Times New Roman" w:hAnsi="GHEA Grapalat" w:cs="Times New Roman"/>
          <w:b/>
          <w:bCs/>
          <w:sz w:val="24"/>
          <w:szCs w:val="24"/>
        </w:rPr>
        <w:t>«</w:t>
      </w:r>
      <w:r w:rsidR="00DE3DE2" w:rsidRPr="00DE3DE2">
        <w:rPr>
          <w:rFonts w:ascii="GHEA Grapalat" w:eastAsia="Times New Roman" w:hAnsi="GHEA Grapalat" w:cs="Times New Roman"/>
          <w:b/>
          <w:bCs/>
          <w:sz w:val="24"/>
          <w:szCs w:val="24"/>
        </w:rPr>
        <w:t>ՀԱՅԱՍՏԱՆԻ ՀԱՆՐԱՊԵՏՈՒԹՅԱՆ ԿԱՌԱՎԱՐՈՒԹՅԱՆ «ՊԵՏՈՒԹՅԱՆ ԿՈՂՄԻՑ ԵՐԱՇԽԱՎՈՐՎԱԾ ԱՆՎՃԱՐ և ԱՐՏՈՆՅԱԼ ՊԱՅՄԱՆՆԵՐՈՎ</w:t>
      </w:r>
      <w:r w:rsidR="00DE3DE2" w:rsidRPr="00DE3DE2">
        <w:rPr>
          <w:rFonts w:ascii="Calibri" w:eastAsia="Times New Roman" w:hAnsi="Calibri" w:cs="Calibri"/>
          <w:b/>
          <w:bCs/>
          <w:sz w:val="24"/>
          <w:szCs w:val="24"/>
        </w:rPr>
        <w:t> </w:t>
      </w:r>
      <w:r w:rsidR="00DE3DE2" w:rsidRPr="00DE3DE2">
        <w:rPr>
          <w:rFonts w:ascii="GHEA Grapalat" w:eastAsia="Times New Roman" w:hAnsi="GHEA Grapalat" w:cs="Times New Roman"/>
          <w:b/>
          <w:bCs/>
          <w:sz w:val="24"/>
          <w:szCs w:val="24"/>
        </w:rPr>
        <w:t>ԴԵՂԵՐ ՍՏՈՑՈՂ  ԲՆԱԿՉՈՒԹՅԱՆ ՍՈՑԻԱԼԱՊԵՍ ԱՆԱՊԱՀՈՎ  ՈՒ ՀԱՏՈՒԿ ԽՄԲԵՐԻ ՑԱՆԿԸ ԵՎ  ՀՐԱՊԱՐԱԿԱՅԻՆ ՕՖԵՐՏԱՅԻ ՊԱՅՄԱՆԱԳՐԻ ՇՐՋԱՆԱԿՆԵՐՈՒՄ ՇԱՀԱՌՈՒՆԵՐԻՆ ՏՐԱՄԱԴՐՎՈՂ ԴԵՂԵՐԻ ՓՈԽՀԱՏՈՒՑՄԱՆ ԿԱՐԳԸ ՀԱՍՏԱՏԵԼՈՒ ՄԱՍԻՆ»  ՈՐՈՇՄԱՆ ՆԱԽԱԳԾԻ ԸՆԴՈՒՆՄԱՆ</w:t>
      </w:r>
    </w:p>
    <w:p w14:paraId="56DB0769" w14:textId="018C998C" w:rsidR="00AF597A" w:rsidRPr="00DE3DE2" w:rsidRDefault="00DE3DE2" w:rsidP="00DE3DE2">
      <w:pPr>
        <w:shd w:val="clear" w:color="auto" w:fill="FFFFFF"/>
        <w:spacing w:after="0" w:line="240" w:lineRule="auto"/>
        <w:jc w:val="center"/>
        <w:textAlignment w:val="baseline"/>
        <w:rPr>
          <w:rFonts w:ascii="GHEA Grapalat" w:eastAsia="Times New Roman" w:hAnsi="GHEA Grapalat" w:cs="Times New Roman"/>
          <w:b/>
          <w:bCs/>
          <w:sz w:val="24"/>
          <w:szCs w:val="24"/>
        </w:rPr>
      </w:pPr>
      <w:r w:rsidRPr="00DE3DE2">
        <w:rPr>
          <w:rFonts w:ascii="Calibri" w:eastAsia="Times New Roman" w:hAnsi="Calibri" w:cs="Calibri"/>
          <w:b/>
          <w:bCs/>
          <w:sz w:val="24"/>
          <w:szCs w:val="24"/>
        </w:rPr>
        <w:t> </w:t>
      </w:r>
    </w:p>
    <w:p w14:paraId="2BB81C0A" w14:textId="77777777" w:rsidR="00083DED" w:rsidRPr="00C6337C" w:rsidRDefault="00626F37" w:rsidP="00574119">
      <w:pPr>
        <w:pStyle w:val="ListParagraph"/>
        <w:numPr>
          <w:ilvl w:val="0"/>
          <w:numId w:val="33"/>
        </w:numPr>
        <w:shd w:val="clear" w:color="auto" w:fill="FFFFFF"/>
        <w:tabs>
          <w:tab w:val="left" w:pos="851"/>
        </w:tabs>
        <w:spacing w:after="0" w:line="360" w:lineRule="auto"/>
        <w:ind w:left="709" w:hanging="142"/>
        <w:jc w:val="both"/>
        <w:textAlignment w:val="baseline"/>
        <w:rPr>
          <w:rFonts w:ascii="GHEA Grapalat" w:hAnsi="GHEA Grapalat"/>
          <w:b/>
          <w:sz w:val="24"/>
          <w:szCs w:val="24"/>
          <w:u w:val="single"/>
          <w:lang w:val="hy-AM"/>
        </w:rPr>
      </w:pPr>
      <w:r w:rsidRPr="00C6337C">
        <w:rPr>
          <w:rFonts w:ascii="GHEA Grapalat" w:hAnsi="GHEA Grapalat" w:cs="Sylfaen"/>
          <w:b/>
          <w:sz w:val="24"/>
          <w:szCs w:val="24"/>
          <w:u w:val="single"/>
          <w:lang w:val="hy-AM"/>
        </w:rPr>
        <w:t>Ընթացիկ</w:t>
      </w:r>
      <w:r w:rsidRPr="00C6337C">
        <w:rPr>
          <w:rFonts w:ascii="GHEA Grapalat" w:hAnsi="GHEA Grapalat"/>
          <w:b/>
          <w:sz w:val="24"/>
          <w:szCs w:val="24"/>
          <w:u w:val="single"/>
          <w:lang w:val="hy-AM"/>
        </w:rPr>
        <w:t xml:space="preserve"> իրավիճակը և իրավական ակտի ընդունման անհրաժեշտությունը</w:t>
      </w:r>
      <w:r w:rsidR="00083DED" w:rsidRPr="00C6337C">
        <w:rPr>
          <w:rFonts w:ascii="GHEA Grapalat" w:hAnsi="GHEA Grapalat"/>
          <w:b/>
          <w:sz w:val="24"/>
          <w:szCs w:val="24"/>
          <w:u w:val="single"/>
          <w:lang w:val="hy-AM"/>
        </w:rPr>
        <w:t>.</w:t>
      </w:r>
    </w:p>
    <w:p w14:paraId="6DA09A30"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hAnsi="GHEA Grapalat"/>
          <w:bCs/>
          <w:iCs/>
          <w:color w:val="000000"/>
          <w:sz w:val="24"/>
          <w:szCs w:val="24"/>
          <w:lang w:val="hy-AM"/>
        </w:rPr>
        <w:t xml:space="preserve">ՀՀ կառավարության որոշմամբ սահմանվում է դեղերի անվճար և արտոնյալ պայմաններով տրամադրման ընթացակարգ, համաձայն որի շահառուները </w:t>
      </w:r>
      <w:r w:rsidRPr="009A7769">
        <w:rPr>
          <w:rFonts w:ascii="GHEA Grapalat" w:eastAsia="Calibri" w:hAnsi="GHEA Grapalat" w:cs="Calibri"/>
          <w:color w:val="000000"/>
          <w:sz w:val="24"/>
          <w:szCs w:val="24"/>
          <w:shd w:val="clear" w:color="auto" w:fill="FFFFFF"/>
          <w:lang w:val="hy-AM" w:eastAsia="en-US"/>
        </w:rPr>
        <w:t>պետության կողմից երաշխավորված անվճար բժշկական օգնության ու սպասարկման շրջանակներում դեղերը ստանում են առողջության առաջնային պահպանման (ԱԱՊ) ծառայություններ մատուցող բժշկական կազմակերպություններից։ Վերջիններս դեղերը ձեռք են բերում գնումների մասին ՀՀ օրենսդրության պահանջների համաձայն՝ մրցույթ հայտարարելու, այնուհետև դեղերի ձեռք բերման և մատակարարման պայմանագիր կնքելու և այդ ամենի դիմաց վճարելու միջոցով։ Մեկ այլ տարբերակ է, երբ որոշ ԱԱՊ ծառայություններ մատուցող բժշկական կազմակերպություններ արտոնյալ պայմաններով կամ համավճարով դեղեր տրամադրելու համար պայմանագրեր էին կնքում դեղատների հետ: Այդ դեպքում  տրամադրվող դեղերի տեսականին շատ սահմանափակ էր:</w:t>
      </w:r>
    </w:p>
    <w:p w14:paraId="4548134E" w14:textId="77777777" w:rsidR="00226672" w:rsidRPr="009A7769" w:rsidRDefault="00226672" w:rsidP="00226672">
      <w:pPr>
        <w:tabs>
          <w:tab w:val="left" w:pos="851"/>
        </w:tabs>
        <w:spacing w:after="0" w:line="360" w:lineRule="auto"/>
        <w:jc w:val="both"/>
        <w:textAlignment w:val="baseline"/>
        <w:rPr>
          <w:rFonts w:ascii="GHEA Grapalat" w:hAnsi="GHEA Grapalat"/>
          <w:bCs/>
          <w:iCs/>
          <w:color w:val="000000"/>
          <w:sz w:val="24"/>
          <w:szCs w:val="24"/>
          <w:lang w:val="hy-AM"/>
        </w:rPr>
      </w:pPr>
      <w:r w:rsidRPr="009A7769">
        <w:rPr>
          <w:rFonts w:ascii="GHEA Grapalat" w:hAnsi="GHEA Grapalat"/>
          <w:bCs/>
          <w:iCs/>
          <w:color w:val="000000"/>
          <w:sz w:val="24"/>
          <w:szCs w:val="24"/>
          <w:lang w:val="hy-AM"/>
        </w:rPr>
        <w:tab/>
        <w:t xml:space="preserve">ՀՀ կառավարության 2025 թվականի փետրվարի 20-ի «Հայաստանի Հանրապետության կառավարության 2019 թվականի մայիսի 30-ի N 642-Ն որոշման մեջ փոփոխություններ և լրացումներ կատարելու մասին» N 182-Ն որոշմամբ 2025 թվականի ապրիլի 1-ից մեկնարկել է պետության կողմից երաշխավորված անվճար և արտոնյալ պայմաններով սիրտ-անոթային հիվանդությունների և շաքարային դիաբետով հիվանդներին տրամադրվող դեղերի փոխհատուցման փորձարարական մեխանիզմի ներդրումը (այսուհետ՝ Փորձարարական ծրագիր)։ Համաձայն որի, պետության կողմից երաշխավորված անվճար և արտոնյալ պայմաններով բժշկական օգնության ու սպասարկման շրջանակներում անվճար և արտոնյալ պայմաններով սիրտ-անոթային հիվանդությունների և շաքարային դիաբետով հիվանդներին տրամադրվող դեղերի տրամադրման կազմակերպումն իրականացնում է դեղատնային գործունեություն </w:t>
      </w:r>
      <w:r w:rsidRPr="009A7769">
        <w:rPr>
          <w:rFonts w:ascii="GHEA Grapalat" w:hAnsi="GHEA Grapalat"/>
          <w:bCs/>
          <w:iCs/>
          <w:color w:val="000000"/>
          <w:sz w:val="24"/>
          <w:szCs w:val="24"/>
          <w:lang w:val="hy-AM"/>
        </w:rPr>
        <w:lastRenderedPageBreak/>
        <w:t>իրականացնող իրավաբանական անձանց կամ անհատ ձեռնարկատերերի</w:t>
      </w:r>
      <w:r w:rsidRPr="009A7769">
        <w:rPr>
          <w:rFonts w:ascii="Calibri" w:hAnsi="Calibri" w:cs="Calibri"/>
          <w:bCs/>
          <w:iCs/>
          <w:color w:val="000000"/>
          <w:sz w:val="24"/>
          <w:szCs w:val="24"/>
          <w:lang w:val="hy-AM"/>
        </w:rPr>
        <w:t> </w:t>
      </w:r>
      <w:r w:rsidRPr="009A7769">
        <w:rPr>
          <w:rFonts w:ascii="GHEA Grapalat" w:hAnsi="GHEA Grapalat"/>
          <w:bCs/>
          <w:iCs/>
          <w:color w:val="000000"/>
          <w:sz w:val="24"/>
          <w:szCs w:val="24"/>
          <w:lang w:val="hy-AM"/>
        </w:rPr>
        <w:t xml:space="preserve"> հետ սահմանված կարգով կնքված հրապարակային օֆերտայի պայմանագրի հիման վրա։</w:t>
      </w:r>
    </w:p>
    <w:p w14:paraId="79197884"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 xml:space="preserve"> </w:t>
      </w:r>
      <w:r w:rsidRPr="009A7769">
        <w:rPr>
          <w:rFonts w:ascii="GHEA Grapalat" w:eastAsia="Calibri" w:hAnsi="GHEA Grapalat" w:cs="Calibri"/>
          <w:color w:val="000000"/>
          <w:sz w:val="24"/>
          <w:szCs w:val="24"/>
          <w:shd w:val="clear" w:color="auto" w:fill="FFFFFF"/>
          <w:lang w:val="hy-AM" w:eastAsia="en-US"/>
        </w:rPr>
        <w:tab/>
        <w:t xml:space="preserve">Ընդհանուր առմամբ, 2024 թվակականին անվճար և արտոնյալ պայմաններով սիրտ–անոթային և շաքարային դիաբետի (ՇԴ) խմբի դեղերից ԱԱՊ կազմակերպությունների միջոցով տրամադրվել է 191 անվանում դեղ, մինչդեռ 2025 թվականի ապրիլի 1–ից սկսված փորձարարական մեխանիզմի շրջանակում տրամադրվող դեղերի տեսականին ավելացել է շուրջ </w:t>
      </w:r>
      <w:r w:rsidRPr="009A7769">
        <w:rPr>
          <w:rFonts w:ascii="GHEA Grapalat" w:eastAsia="Calibri" w:hAnsi="GHEA Grapalat" w:cs="Cambria Math"/>
          <w:color w:val="000000"/>
          <w:sz w:val="24"/>
          <w:szCs w:val="24"/>
          <w:shd w:val="clear" w:color="auto" w:fill="FFFFFF"/>
          <w:lang w:val="hy-AM" w:eastAsia="en-US"/>
        </w:rPr>
        <w:t>41,36</w:t>
      </w:r>
      <w:r w:rsidRPr="009A7769">
        <w:rPr>
          <w:rFonts w:ascii="GHEA Grapalat" w:eastAsia="Calibri" w:hAnsi="GHEA Grapalat" w:cs="Calibri"/>
          <w:color w:val="000000"/>
          <w:sz w:val="24"/>
          <w:szCs w:val="24"/>
          <w:shd w:val="clear" w:color="auto" w:fill="FFFFFF"/>
          <w:lang w:val="hy-AM" w:eastAsia="en-US"/>
        </w:rPr>
        <w:t xml:space="preserve"> տոկոսով կամ </w:t>
      </w:r>
      <w:r w:rsidRPr="009A7769">
        <w:rPr>
          <w:rFonts w:ascii="GHEA Grapalat" w:eastAsia="Calibri" w:hAnsi="GHEA Grapalat" w:cs="Cambria Math"/>
          <w:color w:val="000000"/>
          <w:sz w:val="24"/>
          <w:szCs w:val="24"/>
          <w:shd w:val="clear" w:color="auto" w:fill="FFFFFF"/>
          <w:lang w:val="hy-AM" w:eastAsia="en-US"/>
        </w:rPr>
        <w:t>79</w:t>
      </w:r>
      <w:r w:rsidRPr="009A7769">
        <w:rPr>
          <w:rFonts w:ascii="GHEA Grapalat" w:eastAsia="Calibri" w:hAnsi="GHEA Grapalat" w:cs="Calibri"/>
          <w:color w:val="000000"/>
          <w:sz w:val="24"/>
          <w:szCs w:val="24"/>
          <w:shd w:val="clear" w:color="auto" w:fill="FFFFFF"/>
          <w:lang w:val="hy-AM" w:eastAsia="en-US"/>
        </w:rPr>
        <w:t xml:space="preserve"> անունով։ Ներկայում տրամադրվող անվճար և արտոնյալ պայմաններով սիրտ–անոթային և շաքարային դիաբետի խմբի դեղերը կազմում են 270 անվանում:</w:t>
      </w:r>
    </w:p>
    <w:p w14:paraId="61315058" w14:textId="77777777" w:rsidR="00226672" w:rsidRPr="009A7769" w:rsidRDefault="00226672" w:rsidP="00226672">
      <w:pPr>
        <w:spacing w:after="0" w:line="240" w:lineRule="auto"/>
        <w:jc w:val="right"/>
        <w:rPr>
          <w:rFonts w:ascii="GHEA Grapalat" w:hAnsi="GHEA Grapalat"/>
          <w:sz w:val="24"/>
          <w:szCs w:val="24"/>
          <w:lang w:val="hy-AM"/>
        </w:rPr>
      </w:pPr>
      <w:bookmarkStart w:id="0" w:name="_Hlk207267149"/>
      <w:r w:rsidRPr="009A7769">
        <w:rPr>
          <w:rFonts w:ascii="GHEA Grapalat" w:hAnsi="GHEA Grapalat"/>
          <w:b/>
          <w:i/>
          <w:sz w:val="24"/>
          <w:szCs w:val="24"/>
          <w:lang w:val="hy-AM"/>
        </w:rPr>
        <w:t>Աղյուսակ 1</w:t>
      </w:r>
    </w:p>
    <w:p w14:paraId="3BE42B7E"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Դեղերի տեսակներն ըստ հիվանդության տեսակի</w:t>
      </w:r>
      <w:r w:rsidRPr="009A7769">
        <w:rPr>
          <w:rFonts w:ascii="GHEA Grapalat" w:hAnsi="GHEA Grapalat"/>
          <w:sz w:val="24"/>
          <w:szCs w:val="24"/>
          <w:lang w:val="hy-AM"/>
        </w:rPr>
        <w:br/>
        <w:t>(ապրիլ–օգոստոս, 2024թ., 2025թ.)</w:t>
      </w:r>
    </w:p>
    <w:bookmarkEnd w:id="0"/>
    <w:tbl>
      <w:tblPr>
        <w:tblStyle w:val="GridTable5Dark-Accent1"/>
        <w:tblW w:w="8073" w:type="dxa"/>
        <w:tblInd w:w="857" w:type="dxa"/>
        <w:tblLook w:val="04A0" w:firstRow="1" w:lastRow="0" w:firstColumn="1" w:lastColumn="0" w:noHBand="0" w:noVBand="1"/>
      </w:tblPr>
      <w:tblGrid>
        <w:gridCol w:w="2691"/>
        <w:gridCol w:w="2691"/>
        <w:gridCol w:w="2691"/>
      </w:tblGrid>
      <w:tr w:rsidR="00226672" w:rsidRPr="009A7769" w14:paraId="719634C6" w14:textId="77777777" w:rsidTr="00AE332F">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691" w:type="dxa"/>
            <w:tcBorders>
              <w:right w:val="single" w:sz="4" w:space="0" w:color="FFFFFF" w:themeColor="background1"/>
            </w:tcBorders>
            <w:vAlign w:val="center"/>
          </w:tcPr>
          <w:p w14:paraId="3B654D5A" w14:textId="77777777" w:rsidR="00226672" w:rsidRPr="009A7769" w:rsidRDefault="00226672" w:rsidP="00AE332F">
            <w:pPr>
              <w:rPr>
                <w:rFonts w:ascii="GHEA Grapalat" w:hAnsi="GHEA Grapalat"/>
                <w:b w:val="0"/>
                <w:bCs w:val="0"/>
                <w:sz w:val="24"/>
                <w:szCs w:val="24"/>
                <w:lang w:val="hy-AM"/>
              </w:rPr>
            </w:pPr>
          </w:p>
        </w:tc>
        <w:tc>
          <w:tcPr>
            <w:tcW w:w="2691" w:type="dxa"/>
            <w:tcBorders>
              <w:left w:val="single" w:sz="4" w:space="0" w:color="FFFFFF" w:themeColor="background1"/>
              <w:right w:val="single" w:sz="4" w:space="0" w:color="FFFFFF" w:themeColor="background1"/>
            </w:tcBorders>
            <w:vAlign w:val="center"/>
          </w:tcPr>
          <w:p w14:paraId="38554199"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2024թ.</w:t>
            </w:r>
          </w:p>
        </w:tc>
        <w:tc>
          <w:tcPr>
            <w:tcW w:w="2691" w:type="dxa"/>
            <w:tcBorders>
              <w:left w:val="single" w:sz="4" w:space="0" w:color="FFFFFF" w:themeColor="background1"/>
            </w:tcBorders>
          </w:tcPr>
          <w:p w14:paraId="39C2647F"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2025թ.</w:t>
            </w:r>
            <w:r w:rsidRPr="009A7769">
              <w:rPr>
                <w:rFonts w:ascii="GHEA Grapalat" w:hAnsi="GHEA Grapalat"/>
                <w:sz w:val="24"/>
                <w:szCs w:val="24"/>
                <w:lang w:val="en-US"/>
              </w:rPr>
              <w:br/>
              <w:t xml:space="preserve"> ապրիլ-օգոստոս</w:t>
            </w:r>
          </w:p>
        </w:tc>
      </w:tr>
      <w:tr w:rsidR="00226672" w:rsidRPr="009A7769" w14:paraId="6A6D53AD" w14:textId="77777777" w:rsidTr="00AE332F">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691" w:type="dxa"/>
            <w:vAlign w:val="center"/>
          </w:tcPr>
          <w:p w14:paraId="2A738B90" w14:textId="77777777" w:rsidR="00226672" w:rsidRPr="009A7769" w:rsidRDefault="00226672" w:rsidP="00AE332F">
            <w:pPr>
              <w:rPr>
                <w:rFonts w:ascii="GHEA Grapalat" w:hAnsi="GHEA Grapalat"/>
                <w:sz w:val="24"/>
                <w:szCs w:val="24"/>
                <w:lang w:val="en-US"/>
              </w:rPr>
            </w:pPr>
            <w:r w:rsidRPr="009A7769">
              <w:rPr>
                <w:rFonts w:ascii="GHEA Grapalat" w:hAnsi="GHEA Grapalat"/>
                <w:sz w:val="24"/>
                <w:szCs w:val="24"/>
                <w:lang w:val="en-US"/>
              </w:rPr>
              <w:t>Սիրտ-անոթային</w:t>
            </w:r>
          </w:p>
        </w:tc>
        <w:tc>
          <w:tcPr>
            <w:tcW w:w="2691" w:type="dxa"/>
            <w:vAlign w:val="center"/>
          </w:tcPr>
          <w:p w14:paraId="2DBDE210"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184</w:t>
            </w:r>
          </w:p>
        </w:tc>
        <w:tc>
          <w:tcPr>
            <w:tcW w:w="2691" w:type="dxa"/>
            <w:vAlign w:val="center"/>
          </w:tcPr>
          <w:p w14:paraId="689655FA"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241</w:t>
            </w:r>
          </w:p>
        </w:tc>
      </w:tr>
      <w:tr w:rsidR="00226672" w:rsidRPr="009A7769" w14:paraId="1555AA25" w14:textId="77777777" w:rsidTr="00AE332F">
        <w:trPr>
          <w:trHeight w:val="378"/>
        </w:trPr>
        <w:tc>
          <w:tcPr>
            <w:cnfStyle w:val="001000000000" w:firstRow="0" w:lastRow="0" w:firstColumn="1" w:lastColumn="0" w:oddVBand="0" w:evenVBand="0" w:oddHBand="0" w:evenHBand="0" w:firstRowFirstColumn="0" w:firstRowLastColumn="0" w:lastRowFirstColumn="0" w:lastRowLastColumn="0"/>
            <w:tcW w:w="2691" w:type="dxa"/>
          </w:tcPr>
          <w:p w14:paraId="7F2FF759" w14:textId="77777777" w:rsidR="00226672" w:rsidRPr="009A7769" w:rsidRDefault="00226672" w:rsidP="00AE332F">
            <w:pPr>
              <w:rPr>
                <w:rFonts w:ascii="GHEA Grapalat" w:hAnsi="GHEA Grapalat"/>
                <w:sz w:val="24"/>
                <w:szCs w:val="24"/>
                <w:lang w:val="en-US"/>
              </w:rPr>
            </w:pPr>
            <w:r w:rsidRPr="009A7769">
              <w:rPr>
                <w:rFonts w:ascii="GHEA Grapalat" w:hAnsi="GHEA Grapalat"/>
                <w:sz w:val="24"/>
                <w:szCs w:val="24"/>
                <w:lang w:val="en-US"/>
              </w:rPr>
              <w:t>Շաքարային դիաբետ</w:t>
            </w:r>
          </w:p>
        </w:tc>
        <w:tc>
          <w:tcPr>
            <w:tcW w:w="2691" w:type="dxa"/>
            <w:vAlign w:val="center"/>
          </w:tcPr>
          <w:p w14:paraId="6E3119EC"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7</w:t>
            </w:r>
          </w:p>
        </w:tc>
        <w:tc>
          <w:tcPr>
            <w:tcW w:w="2691" w:type="dxa"/>
          </w:tcPr>
          <w:p w14:paraId="6CBC7808"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29</w:t>
            </w:r>
          </w:p>
        </w:tc>
      </w:tr>
    </w:tbl>
    <w:p w14:paraId="126CFBD3"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highlight w:val="yellow"/>
          <w:shd w:val="clear" w:color="auto" w:fill="FFFFFF"/>
          <w:lang w:val="hy-AM" w:eastAsia="en-US"/>
        </w:rPr>
      </w:pPr>
    </w:p>
    <w:p w14:paraId="7A0591D5"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t>Մինչ փորձարարական ծրագիրը՝ գործող մեխանիզմով աշխատելիս դեղերի ձեռքբերման հնարավորությունից օգտվում էին ոչ բոլոր շահառուները։ Դա պայմանավորված էր հետևյալ հանգամանքներով.</w:t>
      </w:r>
    </w:p>
    <w:p w14:paraId="42B8A3D2" w14:textId="0803EC79" w:rsidR="00226672" w:rsidRPr="009A7769" w:rsidRDefault="00226672" w:rsidP="00226672">
      <w:pPr>
        <w:pStyle w:val="ListParagraph"/>
        <w:numPr>
          <w:ilvl w:val="0"/>
          <w:numId w:val="41"/>
        </w:num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rPr>
        <w:t>դեղերի տեսականին սահմանափակ էր. սիրտ–անոթային հիվանդություններ և շաքարային դիաբետ ունեցող հիվանդները հիմնականում քրոնիկ հիվանդներ են, որոնք տարիներ շարունակ օգտագործում են որոշակի դեղորայք, որը այդ ծրագրի շրջանակում չէր ապահովվում</w:t>
      </w:r>
      <w:r w:rsidR="00B52F6E">
        <w:rPr>
          <w:rFonts w:ascii="GHEA Grapalat" w:eastAsia="Calibri" w:hAnsi="GHEA Grapalat" w:cs="Calibri"/>
          <w:color w:val="000000"/>
          <w:sz w:val="24"/>
          <w:szCs w:val="24"/>
          <w:shd w:val="clear" w:color="auto" w:fill="FFFFFF"/>
          <w:lang w:val="hy-AM"/>
        </w:rPr>
        <w:t>.</w:t>
      </w:r>
    </w:p>
    <w:p w14:paraId="40718A7A" w14:textId="4F7E0721" w:rsidR="00226672" w:rsidRPr="009A7769" w:rsidRDefault="00226672" w:rsidP="00226672">
      <w:pPr>
        <w:pStyle w:val="ListParagraph"/>
        <w:numPr>
          <w:ilvl w:val="0"/>
          <w:numId w:val="41"/>
        </w:num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rPr>
        <w:t>ժամանակատարությունը. պոլիկլինիկաներում դեղի տրամադրումը ժամանակատար է, քանի որ առկա է ցածր թողունակություն</w:t>
      </w:r>
      <w:r w:rsidR="00B52F6E">
        <w:rPr>
          <w:rFonts w:ascii="GHEA Grapalat" w:eastAsia="Calibri" w:hAnsi="GHEA Grapalat" w:cs="Calibri"/>
          <w:color w:val="000000"/>
          <w:sz w:val="24"/>
          <w:szCs w:val="24"/>
          <w:shd w:val="clear" w:color="auto" w:fill="FFFFFF"/>
          <w:lang w:val="hy-AM"/>
        </w:rPr>
        <w:t>.</w:t>
      </w:r>
    </w:p>
    <w:p w14:paraId="5EDA4655" w14:textId="77777777" w:rsidR="00226672" w:rsidRPr="009A7769" w:rsidRDefault="00226672" w:rsidP="00226672">
      <w:pPr>
        <w:pStyle w:val="ListParagraph"/>
        <w:numPr>
          <w:ilvl w:val="0"/>
          <w:numId w:val="41"/>
        </w:num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rPr>
        <w:t>հերթերի գոյացումը. հերթերի առկայությունը չի մոտիվացնում ու  զերծ է պահում շահառուին օգտվելու այդ ծրագրից։</w:t>
      </w:r>
      <w:r w:rsidRPr="009A7769">
        <w:rPr>
          <w:rFonts w:ascii="GHEA Grapalat" w:eastAsia="Calibri" w:hAnsi="GHEA Grapalat" w:cs="Calibri"/>
          <w:color w:val="000000"/>
          <w:sz w:val="24"/>
          <w:szCs w:val="24"/>
          <w:shd w:val="clear" w:color="auto" w:fill="FFFFFF"/>
          <w:lang w:val="hy-AM"/>
        </w:rPr>
        <w:tab/>
      </w:r>
    </w:p>
    <w:p w14:paraId="76C906D0"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Times New Roman"/>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Նշված հանգամանքները հանգեցրել են հետև</w:t>
      </w:r>
      <w:r w:rsidRPr="009A7769">
        <w:rPr>
          <w:rFonts w:ascii="GHEA Grapalat" w:eastAsia="Calibri" w:hAnsi="GHEA Grapalat" w:cs="Times New Roman"/>
          <w:color w:val="000000"/>
          <w:sz w:val="24"/>
          <w:szCs w:val="24"/>
          <w:shd w:val="clear" w:color="auto" w:fill="FFFFFF"/>
          <w:lang w:val="hy-AM" w:eastAsia="en-US"/>
        </w:rPr>
        <w:t>յալ նեգատիվ հետևանքների.</w:t>
      </w:r>
    </w:p>
    <w:p w14:paraId="191754E6" w14:textId="77777777" w:rsidR="00226672" w:rsidRPr="009A7769" w:rsidRDefault="00226672" w:rsidP="00226672">
      <w:pPr>
        <w:pStyle w:val="ListParagraph"/>
        <w:numPr>
          <w:ilvl w:val="0"/>
          <w:numId w:val="41"/>
        </w:num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rPr>
        <w:t xml:space="preserve"> այդ հիվանդություններով տառապող մեծաթիվ շահառուներ չեն այցելում պոլիկլինիկա և հետևաբար դուրս են մնում հսկողությունից.</w:t>
      </w:r>
    </w:p>
    <w:p w14:paraId="2F20AE6F" w14:textId="77777777" w:rsidR="00226672" w:rsidRPr="009A7769" w:rsidRDefault="00226672" w:rsidP="00226672">
      <w:pPr>
        <w:pStyle w:val="ListParagraph"/>
        <w:numPr>
          <w:ilvl w:val="0"/>
          <w:numId w:val="41"/>
        </w:num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rPr>
        <w:t>հիվանդությունները չեն կառավարվում.</w:t>
      </w:r>
    </w:p>
    <w:p w14:paraId="13D0989E" w14:textId="77777777" w:rsidR="00226672" w:rsidRPr="009A7769" w:rsidRDefault="00226672" w:rsidP="00226672">
      <w:pPr>
        <w:pStyle w:val="ListParagraph"/>
        <w:numPr>
          <w:ilvl w:val="0"/>
          <w:numId w:val="41"/>
        </w:num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rPr>
        <w:lastRenderedPageBreak/>
        <w:t>ԱԱՊ բժիշկները զրկված են սիրտ–անոթային հիվանդությունների և շաքարային դիաբետի վարման և կառավարման գործիքներից։</w:t>
      </w:r>
    </w:p>
    <w:p w14:paraId="447B9308" w14:textId="77777777" w:rsidR="00226672" w:rsidRPr="009A7769" w:rsidRDefault="00226672" w:rsidP="00226672">
      <w:pPr>
        <w:pStyle w:val="ListParagraph"/>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rPr>
        <w:t>Վերոգրյալի հետևանքը՝ բարդությունների առաջացում և վերջիններիս հոսպիտալացում, ինչն էլ ավելի մեծ ֆինանսական բեռ է թե շառահուի, թե պետության համար։</w:t>
      </w:r>
    </w:p>
    <w:p w14:paraId="53C46522"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t xml:space="preserve">Այսպիսով, անվճար և արտոնյալ պայմաններով տրամադրվող </w:t>
      </w:r>
      <w:r w:rsidRPr="009A7769">
        <w:rPr>
          <w:rFonts w:ascii="GHEA Grapalat" w:hAnsi="GHEA Grapalat"/>
          <w:bCs/>
          <w:iCs/>
          <w:color w:val="000000"/>
          <w:sz w:val="24"/>
          <w:szCs w:val="24"/>
          <w:lang w:val="hy-AM"/>
        </w:rPr>
        <w:t xml:space="preserve">սիրտ-անոթային հիվանդությունների և շաքարային դիաբետով հիվանդներին տրամադրվող դեղերի </w:t>
      </w:r>
      <w:r w:rsidRPr="009A7769">
        <w:rPr>
          <w:rFonts w:ascii="GHEA Grapalat" w:eastAsia="Calibri" w:hAnsi="GHEA Grapalat" w:cs="Calibri"/>
          <w:color w:val="000000"/>
          <w:sz w:val="24"/>
          <w:szCs w:val="24"/>
          <w:shd w:val="clear" w:color="auto" w:fill="FFFFFF"/>
          <w:lang w:val="hy-AM" w:eastAsia="en-US"/>
        </w:rPr>
        <w:t>ծրագրից 2024 թվականին օգտվել է 115 947 անձ:</w:t>
      </w:r>
    </w:p>
    <w:p w14:paraId="3068B147" w14:textId="77777777" w:rsidR="00226672" w:rsidRPr="009A7769" w:rsidRDefault="00226672" w:rsidP="00226672">
      <w:pPr>
        <w:spacing w:after="0" w:line="240" w:lineRule="auto"/>
        <w:jc w:val="right"/>
        <w:rPr>
          <w:rFonts w:ascii="GHEA Grapalat" w:hAnsi="GHEA Grapalat"/>
          <w:b/>
          <w:i/>
          <w:sz w:val="24"/>
          <w:szCs w:val="24"/>
          <w:lang w:val="hy-AM"/>
        </w:rPr>
      </w:pPr>
      <w:r w:rsidRPr="009A7769">
        <w:rPr>
          <w:rFonts w:ascii="GHEA Grapalat" w:hAnsi="GHEA Grapalat"/>
          <w:b/>
          <w:i/>
          <w:sz w:val="24"/>
          <w:szCs w:val="24"/>
          <w:lang w:val="hy-AM"/>
        </w:rPr>
        <w:t xml:space="preserve">Աղյուսակ 2 </w:t>
      </w:r>
    </w:p>
    <w:p w14:paraId="3B65C829"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Օգտվող անձանց և նոր շահառուների քանակն ըստ  ամիսների (2024թ.)</w:t>
      </w:r>
    </w:p>
    <w:tbl>
      <w:tblPr>
        <w:tblStyle w:val="GridTable5Dark-Accent1"/>
        <w:tblW w:w="11727" w:type="dxa"/>
        <w:tblInd w:w="-1281" w:type="dxa"/>
        <w:tblLayout w:type="fixed"/>
        <w:tblLook w:val="04A0" w:firstRow="1" w:lastRow="0" w:firstColumn="1" w:lastColumn="0" w:noHBand="0" w:noVBand="1"/>
      </w:tblPr>
      <w:tblGrid>
        <w:gridCol w:w="1418"/>
        <w:gridCol w:w="914"/>
        <w:gridCol w:w="906"/>
        <w:gridCol w:w="917"/>
        <w:gridCol w:w="872"/>
        <w:gridCol w:w="908"/>
        <w:gridCol w:w="901"/>
        <w:gridCol w:w="910"/>
        <w:gridCol w:w="943"/>
        <w:gridCol w:w="931"/>
        <w:gridCol w:w="825"/>
        <w:gridCol w:w="636"/>
        <w:gridCol w:w="646"/>
      </w:tblGrid>
      <w:tr w:rsidR="00B52F6E" w:rsidRPr="009A7769" w14:paraId="08F020B5" w14:textId="77777777" w:rsidTr="00B52F6E">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ABC9ECA" w14:textId="77777777" w:rsidR="00226672" w:rsidRPr="009A7769" w:rsidRDefault="00226672" w:rsidP="00B52F6E">
            <w:pPr>
              <w:ind w:left="59" w:hanging="59"/>
              <w:jc w:val="center"/>
              <w:rPr>
                <w:rFonts w:ascii="GHEA Grapalat" w:hAnsi="GHEA Grapalat"/>
                <w:sz w:val="24"/>
                <w:szCs w:val="24"/>
                <w:lang w:val="en-US"/>
              </w:rPr>
            </w:pPr>
            <w:r w:rsidRPr="009A7769">
              <w:rPr>
                <w:rFonts w:ascii="GHEA Grapalat" w:hAnsi="GHEA Grapalat"/>
                <w:sz w:val="24"/>
                <w:szCs w:val="24"/>
              </w:rPr>
              <w:t>2024</w:t>
            </w:r>
          </w:p>
        </w:tc>
        <w:tc>
          <w:tcPr>
            <w:tcW w:w="914" w:type="dxa"/>
            <w:vAlign w:val="center"/>
          </w:tcPr>
          <w:p w14:paraId="412499AD"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հուն.</w:t>
            </w:r>
          </w:p>
        </w:tc>
        <w:tc>
          <w:tcPr>
            <w:tcW w:w="906" w:type="dxa"/>
            <w:vAlign w:val="center"/>
          </w:tcPr>
          <w:p w14:paraId="34286A13"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փետ.</w:t>
            </w:r>
          </w:p>
        </w:tc>
        <w:tc>
          <w:tcPr>
            <w:tcW w:w="917" w:type="dxa"/>
            <w:vAlign w:val="center"/>
          </w:tcPr>
          <w:p w14:paraId="0D7A27C8"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hy-AM"/>
              </w:rPr>
              <w:t>մ</w:t>
            </w:r>
            <w:r w:rsidRPr="009A7769">
              <w:rPr>
                <w:rFonts w:ascii="GHEA Grapalat" w:hAnsi="GHEA Grapalat"/>
                <w:sz w:val="24"/>
                <w:szCs w:val="24"/>
              </w:rPr>
              <w:t>արտ</w:t>
            </w:r>
          </w:p>
        </w:tc>
        <w:tc>
          <w:tcPr>
            <w:tcW w:w="872" w:type="dxa"/>
            <w:vAlign w:val="center"/>
          </w:tcPr>
          <w:p w14:paraId="2254E512"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ապր.</w:t>
            </w:r>
          </w:p>
        </w:tc>
        <w:tc>
          <w:tcPr>
            <w:tcW w:w="908" w:type="dxa"/>
            <w:vAlign w:val="center"/>
          </w:tcPr>
          <w:p w14:paraId="2DE4ACF8"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մայ.</w:t>
            </w:r>
          </w:p>
        </w:tc>
        <w:tc>
          <w:tcPr>
            <w:tcW w:w="901" w:type="dxa"/>
            <w:vAlign w:val="center"/>
          </w:tcPr>
          <w:p w14:paraId="38CC803C"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հուն.</w:t>
            </w:r>
          </w:p>
        </w:tc>
        <w:tc>
          <w:tcPr>
            <w:tcW w:w="910" w:type="dxa"/>
            <w:vAlign w:val="center"/>
          </w:tcPr>
          <w:p w14:paraId="186044FB"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հուլ.</w:t>
            </w:r>
          </w:p>
        </w:tc>
        <w:tc>
          <w:tcPr>
            <w:tcW w:w="943" w:type="dxa"/>
            <w:vAlign w:val="center"/>
          </w:tcPr>
          <w:p w14:paraId="40431A17"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օգոս.</w:t>
            </w:r>
          </w:p>
        </w:tc>
        <w:tc>
          <w:tcPr>
            <w:tcW w:w="931" w:type="dxa"/>
            <w:vAlign w:val="center"/>
          </w:tcPr>
          <w:p w14:paraId="694CB414"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սեպ.</w:t>
            </w:r>
          </w:p>
        </w:tc>
        <w:tc>
          <w:tcPr>
            <w:tcW w:w="825" w:type="dxa"/>
            <w:vAlign w:val="center"/>
          </w:tcPr>
          <w:p w14:paraId="3EA5474C"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հոկ.</w:t>
            </w:r>
          </w:p>
        </w:tc>
        <w:tc>
          <w:tcPr>
            <w:tcW w:w="636" w:type="dxa"/>
            <w:vAlign w:val="center"/>
          </w:tcPr>
          <w:p w14:paraId="65ACF4E4"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նոյ.</w:t>
            </w:r>
          </w:p>
        </w:tc>
        <w:tc>
          <w:tcPr>
            <w:tcW w:w="646" w:type="dxa"/>
            <w:vAlign w:val="center"/>
          </w:tcPr>
          <w:p w14:paraId="373BB734"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դեկ</w:t>
            </w:r>
          </w:p>
        </w:tc>
      </w:tr>
      <w:tr w:rsidR="00B52F6E" w:rsidRPr="009A7769" w14:paraId="599B3400" w14:textId="77777777" w:rsidTr="00B52F6E">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F2378EC" w14:textId="77777777" w:rsidR="00226672" w:rsidRPr="009A7769" w:rsidRDefault="00226672" w:rsidP="00AE332F">
            <w:pPr>
              <w:jc w:val="center"/>
              <w:rPr>
                <w:rFonts w:ascii="GHEA Grapalat" w:hAnsi="GHEA Grapalat"/>
                <w:sz w:val="24"/>
                <w:szCs w:val="24"/>
              </w:rPr>
            </w:pPr>
            <w:r w:rsidRPr="009A7769">
              <w:rPr>
                <w:rFonts w:ascii="GHEA Grapalat" w:hAnsi="GHEA Grapalat"/>
                <w:sz w:val="24"/>
                <w:szCs w:val="24"/>
                <w:lang w:val="en-US"/>
              </w:rPr>
              <w:t>Օգտվող անձիք</w:t>
            </w:r>
          </w:p>
        </w:tc>
        <w:tc>
          <w:tcPr>
            <w:tcW w:w="914" w:type="dxa"/>
            <w:vAlign w:val="center"/>
          </w:tcPr>
          <w:p w14:paraId="0EE2E648"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24806</w:t>
            </w:r>
          </w:p>
        </w:tc>
        <w:tc>
          <w:tcPr>
            <w:tcW w:w="906" w:type="dxa"/>
            <w:vAlign w:val="center"/>
          </w:tcPr>
          <w:p w14:paraId="31A9050A"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34147</w:t>
            </w:r>
          </w:p>
        </w:tc>
        <w:tc>
          <w:tcPr>
            <w:tcW w:w="917" w:type="dxa"/>
            <w:vAlign w:val="center"/>
          </w:tcPr>
          <w:p w14:paraId="3C3322E8"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39976</w:t>
            </w:r>
          </w:p>
        </w:tc>
        <w:tc>
          <w:tcPr>
            <w:tcW w:w="872" w:type="dxa"/>
            <w:vAlign w:val="center"/>
          </w:tcPr>
          <w:p w14:paraId="10CEE2B2"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42317</w:t>
            </w:r>
          </w:p>
        </w:tc>
        <w:tc>
          <w:tcPr>
            <w:tcW w:w="908" w:type="dxa"/>
            <w:vAlign w:val="center"/>
          </w:tcPr>
          <w:p w14:paraId="6BDB73EB"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40783</w:t>
            </w:r>
          </w:p>
        </w:tc>
        <w:tc>
          <w:tcPr>
            <w:tcW w:w="901" w:type="dxa"/>
            <w:vAlign w:val="center"/>
          </w:tcPr>
          <w:p w14:paraId="5CFAF37C"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38778</w:t>
            </w:r>
          </w:p>
        </w:tc>
        <w:tc>
          <w:tcPr>
            <w:tcW w:w="910" w:type="dxa"/>
            <w:vAlign w:val="center"/>
          </w:tcPr>
          <w:p w14:paraId="225BB24B"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38644</w:t>
            </w:r>
          </w:p>
        </w:tc>
        <w:tc>
          <w:tcPr>
            <w:tcW w:w="943" w:type="dxa"/>
            <w:vAlign w:val="center"/>
          </w:tcPr>
          <w:p w14:paraId="32D39D58"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39008</w:t>
            </w:r>
          </w:p>
        </w:tc>
        <w:tc>
          <w:tcPr>
            <w:tcW w:w="931" w:type="dxa"/>
            <w:vAlign w:val="center"/>
          </w:tcPr>
          <w:p w14:paraId="7B481859"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38885</w:t>
            </w:r>
          </w:p>
        </w:tc>
        <w:tc>
          <w:tcPr>
            <w:tcW w:w="825" w:type="dxa"/>
            <w:vAlign w:val="center"/>
          </w:tcPr>
          <w:p w14:paraId="17DB174E"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27241</w:t>
            </w:r>
          </w:p>
        </w:tc>
        <w:tc>
          <w:tcPr>
            <w:tcW w:w="636" w:type="dxa"/>
            <w:vAlign w:val="center"/>
          </w:tcPr>
          <w:p w14:paraId="4B19C04F"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151</w:t>
            </w:r>
          </w:p>
        </w:tc>
        <w:tc>
          <w:tcPr>
            <w:tcW w:w="646" w:type="dxa"/>
            <w:vAlign w:val="center"/>
          </w:tcPr>
          <w:p w14:paraId="35F380A6"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4"/>
                <w:szCs w:val="24"/>
              </w:rPr>
            </w:pPr>
            <w:r w:rsidRPr="009A7769">
              <w:rPr>
                <w:rFonts w:ascii="GHEA Grapalat" w:hAnsi="GHEA Grapalat"/>
                <w:sz w:val="24"/>
                <w:szCs w:val="24"/>
              </w:rPr>
              <w:t>502</w:t>
            </w:r>
          </w:p>
        </w:tc>
      </w:tr>
      <w:tr w:rsidR="00B52F6E" w:rsidRPr="009A7769" w14:paraId="5CE789D6" w14:textId="77777777" w:rsidTr="00B52F6E">
        <w:trPr>
          <w:trHeight w:val="929"/>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226B9B8" w14:textId="77777777" w:rsidR="00226672" w:rsidRPr="009A7769" w:rsidRDefault="00226672" w:rsidP="00AE332F">
            <w:pPr>
              <w:jc w:val="center"/>
              <w:rPr>
                <w:rFonts w:ascii="GHEA Grapalat" w:hAnsi="GHEA Grapalat"/>
                <w:sz w:val="24"/>
                <w:szCs w:val="24"/>
              </w:rPr>
            </w:pPr>
            <w:r w:rsidRPr="009A7769">
              <w:rPr>
                <w:rFonts w:ascii="GHEA Grapalat" w:hAnsi="GHEA Grapalat"/>
                <w:sz w:val="24"/>
                <w:szCs w:val="24"/>
              </w:rPr>
              <w:t>Նոր շահառուներ</w:t>
            </w:r>
          </w:p>
        </w:tc>
        <w:tc>
          <w:tcPr>
            <w:tcW w:w="914" w:type="dxa"/>
            <w:vAlign w:val="center"/>
          </w:tcPr>
          <w:p w14:paraId="12AF99E5"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24806</w:t>
            </w:r>
          </w:p>
        </w:tc>
        <w:tc>
          <w:tcPr>
            <w:tcW w:w="906" w:type="dxa"/>
            <w:vAlign w:val="center"/>
          </w:tcPr>
          <w:p w14:paraId="75AF95B1"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22899</w:t>
            </w:r>
          </w:p>
        </w:tc>
        <w:tc>
          <w:tcPr>
            <w:tcW w:w="917" w:type="dxa"/>
            <w:vAlign w:val="center"/>
          </w:tcPr>
          <w:p w14:paraId="6C0EADA5"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17628</w:t>
            </w:r>
          </w:p>
        </w:tc>
        <w:tc>
          <w:tcPr>
            <w:tcW w:w="872" w:type="dxa"/>
            <w:vAlign w:val="center"/>
          </w:tcPr>
          <w:p w14:paraId="0A288702"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13067</w:t>
            </w:r>
          </w:p>
        </w:tc>
        <w:tc>
          <w:tcPr>
            <w:tcW w:w="908" w:type="dxa"/>
            <w:vAlign w:val="center"/>
          </w:tcPr>
          <w:p w14:paraId="4FD01923"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8828</w:t>
            </w:r>
          </w:p>
        </w:tc>
        <w:tc>
          <w:tcPr>
            <w:tcW w:w="901" w:type="dxa"/>
            <w:vAlign w:val="center"/>
          </w:tcPr>
          <w:p w14:paraId="7D614381"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7115</w:t>
            </w:r>
          </w:p>
        </w:tc>
        <w:tc>
          <w:tcPr>
            <w:tcW w:w="910" w:type="dxa"/>
            <w:vAlign w:val="center"/>
          </w:tcPr>
          <w:p w14:paraId="1767AC5E"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6357</w:t>
            </w:r>
          </w:p>
        </w:tc>
        <w:tc>
          <w:tcPr>
            <w:tcW w:w="943" w:type="dxa"/>
            <w:vAlign w:val="center"/>
          </w:tcPr>
          <w:p w14:paraId="7F4C5967"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5793</w:t>
            </w:r>
          </w:p>
        </w:tc>
        <w:tc>
          <w:tcPr>
            <w:tcW w:w="931" w:type="dxa"/>
            <w:vAlign w:val="center"/>
          </w:tcPr>
          <w:p w14:paraId="2F0EBAA8"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5631</w:t>
            </w:r>
          </w:p>
        </w:tc>
        <w:tc>
          <w:tcPr>
            <w:tcW w:w="825" w:type="dxa"/>
            <w:vAlign w:val="center"/>
          </w:tcPr>
          <w:p w14:paraId="631B8AC8"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3728</w:t>
            </w:r>
          </w:p>
        </w:tc>
        <w:tc>
          <w:tcPr>
            <w:tcW w:w="636" w:type="dxa"/>
            <w:vAlign w:val="center"/>
          </w:tcPr>
          <w:p w14:paraId="32A80CFF"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22</w:t>
            </w:r>
          </w:p>
        </w:tc>
        <w:tc>
          <w:tcPr>
            <w:tcW w:w="646" w:type="dxa"/>
            <w:vAlign w:val="center"/>
          </w:tcPr>
          <w:p w14:paraId="74077384"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73</w:t>
            </w:r>
          </w:p>
        </w:tc>
      </w:tr>
    </w:tbl>
    <w:p w14:paraId="399FAC63"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eastAsia="en-US"/>
        </w:rPr>
      </w:pPr>
    </w:p>
    <w:p w14:paraId="3DA51D0B"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eastAsia="en-US"/>
        </w:rPr>
      </w:pPr>
      <w:r w:rsidRPr="009A7769">
        <w:rPr>
          <w:rFonts w:ascii="GHEA Grapalat" w:eastAsia="Calibri" w:hAnsi="GHEA Grapalat" w:cs="Calibri"/>
          <w:color w:val="000000"/>
          <w:sz w:val="24"/>
          <w:szCs w:val="24"/>
          <w:shd w:val="clear" w:color="auto" w:fill="FFFFFF"/>
          <w:lang w:eastAsia="en-US"/>
        </w:rPr>
        <w:tab/>
        <w:t>2024թ. ապրիլից օգոստոսն ընկած ժամանակահատվածում</w:t>
      </w:r>
      <w:r w:rsidRPr="009A7769">
        <w:rPr>
          <w:rFonts w:ascii="GHEA Grapalat" w:eastAsia="Calibri" w:hAnsi="GHEA Grapalat" w:cs="Calibri"/>
          <w:color w:val="000000"/>
          <w:sz w:val="24"/>
          <w:szCs w:val="24"/>
          <w:shd w:val="clear" w:color="auto" w:fill="FFFFFF"/>
          <w:lang w:val="hy-AM" w:eastAsia="en-US"/>
        </w:rPr>
        <w:t xml:space="preserve"> </w:t>
      </w:r>
      <w:r w:rsidRPr="009A7769">
        <w:rPr>
          <w:rFonts w:ascii="GHEA Grapalat" w:eastAsia="Calibri" w:hAnsi="GHEA Grapalat" w:cs="Calibri"/>
          <w:color w:val="000000"/>
          <w:sz w:val="24"/>
          <w:szCs w:val="24"/>
          <w:shd w:val="clear" w:color="auto" w:fill="FFFFFF"/>
          <w:lang w:eastAsia="en-US"/>
        </w:rPr>
        <w:t xml:space="preserve">նոր </w:t>
      </w:r>
      <w:r w:rsidRPr="009A7769">
        <w:rPr>
          <w:rFonts w:ascii="GHEA Grapalat" w:eastAsia="Calibri" w:hAnsi="GHEA Grapalat" w:cs="Calibri"/>
          <w:color w:val="000000"/>
          <w:sz w:val="24"/>
          <w:szCs w:val="24"/>
          <w:shd w:val="clear" w:color="auto" w:fill="FFFFFF"/>
          <w:lang w:val="en-US" w:eastAsia="en-US"/>
        </w:rPr>
        <w:t>շահառուների</w:t>
      </w:r>
      <w:r w:rsidRPr="009A7769">
        <w:rPr>
          <w:rFonts w:ascii="GHEA Grapalat" w:eastAsia="Calibri" w:hAnsi="GHEA Grapalat" w:cs="Calibri"/>
          <w:color w:val="000000"/>
          <w:sz w:val="24"/>
          <w:szCs w:val="24"/>
          <w:shd w:val="clear" w:color="auto" w:fill="FFFFFF"/>
          <w:lang w:eastAsia="en-US"/>
        </w:rPr>
        <w:t xml:space="preserve"> թիվը կազմել է 41 160 մարդ: </w:t>
      </w:r>
    </w:p>
    <w:p w14:paraId="025808FD" w14:textId="77777777" w:rsidR="00226672" w:rsidRPr="009A7769" w:rsidRDefault="00226672" w:rsidP="00226672">
      <w:pPr>
        <w:spacing w:after="0" w:line="240" w:lineRule="auto"/>
        <w:jc w:val="right"/>
        <w:rPr>
          <w:rFonts w:ascii="GHEA Grapalat" w:hAnsi="GHEA Grapalat"/>
          <w:sz w:val="24"/>
          <w:szCs w:val="24"/>
        </w:rPr>
      </w:pPr>
      <w:r w:rsidRPr="009A7769">
        <w:rPr>
          <w:rFonts w:ascii="GHEA Grapalat" w:hAnsi="GHEA Grapalat"/>
          <w:b/>
          <w:i/>
          <w:sz w:val="24"/>
          <w:szCs w:val="24"/>
          <w:lang w:val="hy-AM"/>
        </w:rPr>
        <w:t xml:space="preserve">Աղյուսակ </w:t>
      </w:r>
      <w:r w:rsidRPr="009A7769">
        <w:rPr>
          <w:rFonts w:ascii="GHEA Grapalat" w:hAnsi="GHEA Grapalat"/>
          <w:b/>
          <w:i/>
          <w:sz w:val="24"/>
          <w:szCs w:val="24"/>
        </w:rPr>
        <w:t>3</w:t>
      </w:r>
      <w:r w:rsidRPr="009A7769">
        <w:rPr>
          <w:rFonts w:ascii="GHEA Grapalat" w:hAnsi="GHEA Grapalat"/>
          <w:sz w:val="24"/>
          <w:szCs w:val="24"/>
        </w:rPr>
        <w:t xml:space="preserve"> </w:t>
      </w:r>
    </w:p>
    <w:p w14:paraId="065D8B29"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 xml:space="preserve">Նոր շահաոռւների թիվն ըստ ամիսների </w:t>
      </w:r>
    </w:p>
    <w:p w14:paraId="4DB04EAE"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rPr>
        <w:t>(</w:t>
      </w:r>
      <w:r w:rsidRPr="009A7769">
        <w:rPr>
          <w:rFonts w:ascii="GHEA Grapalat" w:hAnsi="GHEA Grapalat"/>
          <w:sz w:val="24"/>
          <w:szCs w:val="24"/>
          <w:lang w:val="hy-AM"/>
        </w:rPr>
        <w:t>ապրիլ-</w:t>
      </w:r>
      <w:r w:rsidRPr="009A7769">
        <w:rPr>
          <w:rFonts w:ascii="GHEA Grapalat" w:hAnsi="GHEA Grapalat"/>
          <w:sz w:val="24"/>
          <w:szCs w:val="24"/>
        </w:rPr>
        <w:t>օգոստոս</w:t>
      </w:r>
      <w:r w:rsidRPr="009A7769">
        <w:rPr>
          <w:rFonts w:ascii="GHEA Grapalat" w:hAnsi="GHEA Grapalat"/>
          <w:sz w:val="24"/>
          <w:szCs w:val="24"/>
          <w:lang w:val="hy-AM"/>
        </w:rPr>
        <w:t>,2024թ.)</w:t>
      </w:r>
      <w:r w:rsidRPr="009A7769">
        <w:rPr>
          <w:rFonts w:ascii="GHEA Grapalat" w:hAnsi="GHEA Grapalat"/>
          <w:sz w:val="24"/>
          <w:szCs w:val="24"/>
          <w:lang w:val="hy-AM"/>
        </w:rPr>
        <w:br/>
      </w:r>
    </w:p>
    <w:tbl>
      <w:tblPr>
        <w:tblStyle w:val="GridTable5Dark-Accent1"/>
        <w:tblW w:w="8912" w:type="dxa"/>
        <w:tblInd w:w="728" w:type="dxa"/>
        <w:tblLayout w:type="fixed"/>
        <w:tblLook w:val="04A0" w:firstRow="1" w:lastRow="0" w:firstColumn="1" w:lastColumn="0" w:noHBand="0" w:noVBand="1"/>
      </w:tblPr>
      <w:tblGrid>
        <w:gridCol w:w="3321"/>
        <w:gridCol w:w="1114"/>
        <w:gridCol w:w="1022"/>
        <w:gridCol w:w="1021"/>
        <w:gridCol w:w="1217"/>
        <w:gridCol w:w="1217"/>
      </w:tblGrid>
      <w:tr w:rsidR="00226672" w:rsidRPr="009A7769" w14:paraId="571FAC4C" w14:textId="77777777" w:rsidTr="00AE332F">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321" w:type="dxa"/>
          </w:tcPr>
          <w:p w14:paraId="7FC74F2D" w14:textId="77777777" w:rsidR="00226672" w:rsidRPr="009A7769" w:rsidRDefault="00226672" w:rsidP="00AE332F">
            <w:pPr>
              <w:jc w:val="center"/>
              <w:rPr>
                <w:rFonts w:ascii="GHEA Grapalat" w:hAnsi="GHEA Grapalat"/>
                <w:sz w:val="24"/>
                <w:szCs w:val="24"/>
                <w:lang w:val="en-US"/>
              </w:rPr>
            </w:pPr>
            <w:r w:rsidRPr="009A7769">
              <w:rPr>
                <w:rFonts w:ascii="GHEA Grapalat" w:hAnsi="GHEA Grapalat"/>
                <w:sz w:val="24"/>
                <w:szCs w:val="24"/>
                <w:lang w:val="en-US"/>
              </w:rPr>
              <w:t>202</w:t>
            </w:r>
            <w:r w:rsidRPr="009A7769">
              <w:rPr>
                <w:rFonts w:ascii="GHEA Grapalat" w:hAnsi="GHEA Grapalat"/>
                <w:sz w:val="24"/>
                <w:szCs w:val="24"/>
              </w:rPr>
              <w:t>4</w:t>
            </w:r>
          </w:p>
        </w:tc>
        <w:tc>
          <w:tcPr>
            <w:tcW w:w="1114" w:type="dxa"/>
          </w:tcPr>
          <w:p w14:paraId="1C356A6F"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Ապրիլ</w:t>
            </w:r>
          </w:p>
        </w:tc>
        <w:tc>
          <w:tcPr>
            <w:tcW w:w="1022" w:type="dxa"/>
          </w:tcPr>
          <w:p w14:paraId="4840EC2E"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Մայիս</w:t>
            </w:r>
          </w:p>
        </w:tc>
        <w:tc>
          <w:tcPr>
            <w:tcW w:w="1021" w:type="dxa"/>
          </w:tcPr>
          <w:p w14:paraId="7DB181F7"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Հունիս</w:t>
            </w:r>
          </w:p>
        </w:tc>
        <w:tc>
          <w:tcPr>
            <w:tcW w:w="1217" w:type="dxa"/>
          </w:tcPr>
          <w:p w14:paraId="1DD3D818"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Հ</w:t>
            </w:r>
            <w:r w:rsidRPr="009A7769">
              <w:rPr>
                <w:rFonts w:ascii="GHEA Grapalat" w:hAnsi="GHEA Grapalat"/>
                <w:sz w:val="24"/>
                <w:szCs w:val="24"/>
                <w:lang w:val="en-US"/>
              </w:rPr>
              <w:t>ուլիս</w:t>
            </w:r>
          </w:p>
        </w:tc>
        <w:tc>
          <w:tcPr>
            <w:tcW w:w="1217" w:type="dxa"/>
          </w:tcPr>
          <w:p w14:paraId="6315D1D4"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9A7769">
              <w:rPr>
                <w:rFonts w:ascii="GHEA Grapalat" w:hAnsi="GHEA Grapalat"/>
                <w:sz w:val="24"/>
                <w:szCs w:val="24"/>
              </w:rPr>
              <w:t>Օգոստոս</w:t>
            </w:r>
          </w:p>
        </w:tc>
      </w:tr>
      <w:tr w:rsidR="00226672" w:rsidRPr="009A7769" w14:paraId="40F2B56D" w14:textId="77777777" w:rsidTr="00AE332F">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321" w:type="dxa"/>
          </w:tcPr>
          <w:p w14:paraId="7521CA3B" w14:textId="77777777" w:rsidR="00226672" w:rsidRPr="009A7769" w:rsidRDefault="00226672" w:rsidP="00AE332F">
            <w:pPr>
              <w:jc w:val="center"/>
              <w:rPr>
                <w:rFonts w:ascii="GHEA Grapalat" w:hAnsi="GHEA Grapalat"/>
                <w:sz w:val="24"/>
                <w:szCs w:val="24"/>
                <w:lang w:val="en-US"/>
              </w:rPr>
            </w:pPr>
            <w:r w:rsidRPr="009A7769">
              <w:rPr>
                <w:rFonts w:ascii="GHEA Grapalat" w:hAnsi="GHEA Grapalat"/>
                <w:sz w:val="24"/>
                <w:szCs w:val="24"/>
              </w:rPr>
              <w:t>Ն</w:t>
            </w:r>
            <w:r w:rsidRPr="009A7769">
              <w:rPr>
                <w:rFonts w:ascii="GHEA Grapalat" w:hAnsi="GHEA Grapalat"/>
                <w:sz w:val="24"/>
                <w:szCs w:val="24"/>
                <w:lang w:val="en-US"/>
              </w:rPr>
              <w:t xml:space="preserve">որ </w:t>
            </w:r>
            <w:r w:rsidRPr="009A7769">
              <w:rPr>
                <w:rFonts w:ascii="GHEA Grapalat" w:hAnsi="GHEA Grapalat"/>
                <w:sz w:val="24"/>
                <w:szCs w:val="24"/>
              </w:rPr>
              <w:t>շահառուներ</w:t>
            </w:r>
            <w:r w:rsidRPr="009A7769">
              <w:rPr>
                <w:rFonts w:ascii="GHEA Grapalat" w:hAnsi="GHEA Grapalat"/>
                <w:sz w:val="24"/>
                <w:szCs w:val="24"/>
                <w:lang w:val="en-US"/>
              </w:rPr>
              <w:t>/</w:t>
            </w:r>
          </w:p>
          <w:p w14:paraId="2C58257B" w14:textId="77777777" w:rsidR="00226672" w:rsidRPr="009A7769" w:rsidRDefault="00226672" w:rsidP="00AE332F">
            <w:pPr>
              <w:jc w:val="center"/>
              <w:rPr>
                <w:rFonts w:ascii="GHEA Grapalat" w:hAnsi="GHEA Grapalat"/>
                <w:sz w:val="24"/>
                <w:szCs w:val="24"/>
                <w:lang w:val="en-US"/>
              </w:rPr>
            </w:pPr>
            <w:r w:rsidRPr="009A7769">
              <w:rPr>
                <w:rFonts w:ascii="GHEA Grapalat" w:hAnsi="GHEA Grapalat"/>
                <w:sz w:val="24"/>
                <w:szCs w:val="24"/>
                <w:lang w:val="en-US"/>
              </w:rPr>
              <w:t xml:space="preserve"> New Unique Person Ids</w:t>
            </w:r>
          </w:p>
        </w:tc>
        <w:tc>
          <w:tcPr>
            <w:tcW w:w="1114" w:type="dxa"/>
            <w:vAlign w:val="center"/>
          </w:tcPr>
          <w:p w14:paraId="4CA2B6D3"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13067</w:t>
            </w:r>
          </w:p>
        </w:tc>
        <w:tc>
          <w:tcPr>
            <w:tcW w:w="1022" w:type="dxa"/>
            <w:vAlign w:val="center"/>
          </w:tcPr>
          <w:p w14:paraId="194CA003"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8828</w:t>
            </w:r>
          </w:p>
        </w:tc>
        <w:tc>
          <w:tcPr>
            <w:tcW w:w="1021" w:type="dxa"/>
            <w:vAlign w:val="center"/>
          </w:tcPr>
          <w:p w14:paraId="2BA34106"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7115</w:t>
            </w:r>
          </w:p>
        </w:tc>
        <w:tc>
          <w:tcPr>
            <w:tcW w:w="1217" w:type="dxa"/>
            <w:vAlign w:val="center"/>
          </w:tcPr>
          <w:p w14:paraId="310243EB"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6357</w:t>
            </w:r>
          </w:p>
        </w:tc>
        <w:tc>
          <w:tcPr>
            <w:tcW w:w="1217" w:type="dxa"/>
            <w:vAlign w:val="center"/>
          </w:tcPr>
          <w:p w14:paraId="3EF465D0"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5793</w:t>
            </w:r>
          </w:p>
        </w:tc>
      </w:tr>
    </w:tbl>
    <w:p w14:paraId="3A2700C6"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eastAsia="en-US"/>
        </w:rPr>
      </w:pPr>
    </w:p>
    <w:p w14:paraId="05556E2C"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t xml:space="preserve">Մինչդեռ 2025 թվականի ապրիլ–օգոստոս ամիսների ընթացքում Փորձարարական ծրագրի շրջանակում ընդհանուր շահառուների թիվը 2024թ. համեմատ ավելացել է 75 032-ով։ Վերջինները  նոր շահառուներն են։ </w:t>
      </w:r>
    </w:p>
    <w:p w14:paraId="397030FA" w14:textId="77777777" w:rsidR="00226672" w:rsidRPr="009A7769" w:rsidRDefault="00226672" w:rsidP="00226672">
      <w:pPr>
        <w:spacing w:after="0" w:line="240" w:lineRule="auto"/>
        <w:jc w:val="right"/>
        <w:rPr>
          <w:rFonts w:ascii="GHEA Grapalat" w:hAnsi="GHEA Grapalat"/>
          <w:b/>
          <w:i/>
          <w:sz w:val="24"/>
          <w:szCs w:val="24"/>
          <w:lang w:val="hy-AM"/>
        </w:rPr>
      </w:pPr>
      <w:r w:rsidRPr="009A7769">
        <w:rPr>
          <w:rFonts w:ascii="GHEA Grapalat" w:hAnsi="GHEA Grapalat"/>
          <w:b/>
          <w:i/>
          <w:sz w:val="24"/>
          <w:szCs w:val="24"/>
          <w:lang w:val="hy-AM"/>
        </w:rPr>
        <w:t>Աղյուսակ 4</w:t>
      </w:r>
    </w:p>
    <w:p w14:paraId="2013B9FE"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 xml:space="preserve"> Նոր շահառուների թիվը </w:t>
      </w:r>
    </w:p>
    <w:p w14:paraId="2FD31094"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 xml:space="preserve">(ապրիլ-օգոստոս, 2025թ.) </w:t>
      </w:r>
      <w:r w:rsidRPr="009A7769">
        <w:rPr>
          <w:rFonts w:ascii="GHEA Grapalat" w:hAnsi="GHEA Grapalat"/>
          <w:sz w:val="24"/>
          <w:szCs w:val="24"/>
          <w:lang w:val="hy-AM"/>
        </w:rPr>
        <w:br/>
      </w:r>
    </w:p>
    <w:tbl>
      <w:tblPr>
        <w:tblStyle w:val="GridTable5Dark-Accent1"/>
        <w:tblW w:w="9748" w:type="dxa"/>
        <w:tblLook w:val="04A0" w:firstRow="1" w:lastRow="0" w:firstColumn="1" w:lastColumn="0" w:noHBand="0" w:noVBand="1"/>
      </w:tblPr>
      <w:tblGrid>
        <w:gridCol w:w="2627"/>
        <w:gridCol w:w="1479"/>
        <w:gridCol w:w="1276"/>
        <w:gridCol w:w="1276"/>
        <w:gridCol w:w="1417"/>
        <w:gridCol w:w="1673"/>
      </w:tblGrid>
      <w:tr w:rsidR="00226672" w:rsidRPr="009A7769" w14:paraId="4513431C" w14:textId="77777777" w:rsidTr="00AE332F">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627" w:type="dxa"/>
            <w:vAlign w:val="center"/>
          </w:tcPr>
          <w:p w14:paraId="4F2FC64C" w14:textId="77777777" w:rsidR="00226672" w:rsidRPr="009A7769" w:rsidRDefault="00226672" w:rsidP="00AE332F">
            <w:pPr>
              <w:tabs>
                <w:tab w:val="left" w:pos="851"/>
              </w:tabs>
              <w:jc w:val="center"/>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lang w:val="en-US"/>
              </w:rPr>
              <w:t>2025</w:t>
            </w:r>
          </w:p>
        </w:tc>
        <w:tc>
          <w:tcPr>
            <w:tcW w:w="1479" w:type="dxa"/>
            <w:vAlign w:val="center"/>
          </w:tcPr>
          <w:p w14:paraId="76D724DA" w14:textId="77777777" w:rsidR="00226672" w:rsidRPr="009A7769" w:rsidRDefault="00226672" w:rsidP="00AE332F">
            <w:pPr>
              <w:tabs>
                <w:tab w:val="left" w:pos="851"/>
              </w:tabs>
              <w:jc w:val="center"/>
              <w:textAlignment w:val="baseline"/>
              <w:cnfStyle w:val="100000000000" w:firstRow="1" w:lastRow="0" w:firstColumn="0" w:lastColumn="0" w:oddVBand="0" w:evenVBand="0" w:oddHBand="0" w:evenHBand="0" w:firstRowFirstColumn="0" w:firstRowLastColumn="0" w:lastRowFirstColumn="0" w:lastRowLastColumn="0"/>
              <w:rPr>
                <w:rFonts w:ascii="GHEA Grapalat" w:eastAsia="Calibri" w:hAnsi="GHEA Grapalat" w:cs="Calibri"/>
                <w:b w:val="0"/>
                <w:bCs w:val="0"/>
                <w:color w:val="000000"/>
                <w:sz w:val="24"/>
                <w:szCs w:val="24"/>
                <w:shd w:val="clear" w:color="auto" w:fill="FFFFFF"/>
                <w:lang w:val="en-US" w:eastAsia="en-US"/>
              </w:rPr>
            </w:pPr>
            <w:r w:rsidRPr="009A7769">
              <w:rPr>
                <w:rFonts w:ascii="GHEA Grapalat" w:hAnsi="GHEA Grapalat"/>
                <w:sz w:val="24"/>
                <w:szCs w:val="24"/>
              </w:rPr>
              <w:t>Ա</w:t>
            </w:r>
            <w:r w:rsidRPr="009A7769">
              <w:rPr>
                <w:rFonts w:ascii="GHEA Grapalat" w:hAnsi="GHEA Grapalat"/>
                <w:sz w:val="24"/>
                <w:szCs w:val="24"/>
                <w:lang w:val="en-US"/>
              </w:rPr>
              <w:t>պրիլ</w:t>
            </w:r>
          </w:p>
        </w:tc>
        <w:tc>
          <w:tcPr>
            <w:tcW w:w="1276" w:type="dxa"/>
            <w:vAlign w:val="center"/>
          </w:tcPr>
          <w:p w14:paraId="36ADB7D5" w14:textId="77777777" w:rsidR="00226672" w:rsidRPr="009A7769" w:rsidRDefault="00226672" w:rsidP="00AE332F">
            <w:pPr>
              <w:tabs>
                <w:tab w:val="left" w:pos="851"/>
              </w:tabs>
              <w:jc w:val="center"/>
              <w:textAlignment w:val="baseline"/>
              <w:cnfStyle w:val="100000000000" w:firstRow="1" w:lastRow="0" w:firstColumn="0" w:lastColumn="0" w:oddVBand="0" w:evenVBand="0" w:oddHBand="0"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lang w:val="en-US"/>
              </w:rPr>
              <w:t>Մայիս</w:t>
            </w:r>
          </w:p>
        </w:tc>
        <w:tc>
          <w:tcPr>
            <w:tcW w:w="1276" w:type="dxa"/>
            <w:vAlign w:val="center"/>
          </w:tcPr>
          <w:p w14:paraId="41722AF0" w14:textId="77777777" w:rsidR="00226672" w:rsidRPr="009A7769" w:rsidRDefault="00226672" w:rsidP="00AE332F">
            <w:pPr>
              <w:tabs>
                <w:tab w:val="left" w:pos="851"/>
              </w:tabs>
              <w:jc w:val="center"/>
              <w:textAlignment w:val="baseline"/>
              <w:cnfStyle w:val="100000000000" w:firstRow="1" w:lastRow="0" w:firstColumn="0" w:lastColumn="0" w:oddVBand="0" w:evenVBand="0" w:oddHBand="0"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lang w:val="en-US"/>
              </w:rPr>
              <w:t>Հունիս</w:t>
            </w:r>
          </w:p>
        </w:tc>
        <w:tc>
          <w:tcPr>
            <w:tcW w:w="1417" w:type="dxa"/>
            <w:vAlign w:val="center"/>
          </w:tcPr>
          <w:p w14:paraId="53E61ABE" w14:textId="77777777" w:rsidR="00226672" w:rsidRPr="009A7769" w:rsidRDefault="00226672" w:rsidP="00AE332F">
            <w:pPr>
              <w:tabs>
                <w:tab w:val="left" w:pos="851"/>
              </w:tabs>
              <w:jc w:val="center"/>
              <w:textAlignment w:val="baseline"/>
              <w:cnfStyle w:val="100000000000" w:firstRow="1" w:lastRow="0" w:firstColumn="0" w:lastColumn="0" w:oddVBand="0" w:evenVBand="0" w:oddHBand="0"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lang w:val="en-US"/>
              </w:rPr>
              <w:t>Հուլիս</w:t>
            </w:r>
          </w:p>
        </w:tc>
        <w:tc>
          <w:tcPr>
            <w:tcW w:w="1673" w:type="dxa"/>
          </w:tcPr>
          <w:p w14:paraId="3D9CD7E5" w14:textId="77777777" w:rsidR="00226672" w:rsidRPr="009A7769" w:rsidRDefault="00226672" w:rsidP="00AE332F">
            <w:pPr>
              <w:tabs>
                <w:tab w:val="left" w:pos="851"/>
              </w:tabs>
              <w:jc w:val="center"/>
              <w:textAlignment w:val="baseline"/>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Օգոստոս</w:t>
            </w:r>
          </w:p>
        </w:tc>
      </w:tr>
      <w:tr w:rsidR="00226672" w:rsidRPr="009A7769" w14:paraId="3CE18D57" w14:textId="77777777" w:rsidTr="00AE332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627" w:type="dxa"/>
            <w:vAlign w:val="center"/>
          </w:tcPr>
          <w:p w14:paraId="0F0257A0" w14:textId="77777777" w:rsidR="00226672" w:rsidRPr="009A7769" w:rsidRDefault="00226672" w:rsidP="00AE332F">
            <w:pPr>
              <w:tabs>
                <w:tab w:val="left" w:pos="851"/>
              </w:tabs>
              <w:textAlignment w:val="baseline"/>
              <w:rPr>
                <w:rFonts w:ascii="GHEA Grapalat" w:hAnsi="GHEA Grapalat"/>
                <w:sz w:val="24"/>
                <w:szCs w:val="24"/>
                <w:lang w:val="en-US"/>
              </w:rPr>
            </w:pPr>
            <w:r w:rsidRPr="009A7769">
              <w:rPr>
                <w:rFonts w:ascii="GHEA Grapalat" w:hAnsi="GHEA Grapalat"/>
                <w:sz w:val="24"/>
                <w:szCs w:val="24"/>
              </w:rPr>
              <w:lastRenderedPageBreak/>
              <w:t>Անձի</w:t>
            </w:r>
            <w:r w:rsidRPr="009A7769">
              <w:rPr>
                <w:rFonts w:ascii="GHEA Grapalat" w:hAnsi="GHEA Grapalat"/>
                <w:sz w:val="24"/>
                <w:szCs w:val="24"/>
                <w:lang w:val="en-US"/>
              </w:rPr>
              <w:t xml:space="preserve"> </w:t>
            </w:r>
            <w:r w:rsidRPr="009A7769">
              <w:rPr>
                <w:rFonts w:ascii="GHEA Grapalat" w:hAnsi="GHEA Grapalat"/>
                <w:sz w:val="24"/>
                <w:szCs w:val="24"/>
              </w:rPr>
              <w:t>իդենտիֆիկաացիո</w:t>
            </w:r>
            <w:r w:rsidRPr="009A7769">
              <w:rPr>
                <w:rFonts w:ascii="GHEA Grapalat" w:hAnsi="GHEA Grapalat"/>
                <w:sz w:val="24"/>
                <w:szCs w:val="24"/>
                <w:lang w:val="en-US"/>
              </w:rPr>
              <w:t xml:space="preserve">ն </w:t>
            </w:r>
            <w:r w:rsidRPr="009A7769">
              <w:rPr>
                <w:rFonts w:ascii="GHEA Grapalat" w:hAnsi="GHEA Grapalat"/>
                <w:sz w:val="24"/>
                <w:szCs w:val="24"/>
              </w:rPr>
              <w:t>քանակ</w:t>
            </w:r>
            <w:r w:rsidRPr="009A7769">
              <w:rPr>
                <w:rFonts w:ascii="GHEA Grapalat" w:hAnsi="GHEA Grapalat"/>
                <w:sz w:val="24"/>
                <w:szCs w:val="24"/>
                <w:lang w:val="en-US"/>
              </w:rPr>
              <w:t xml:space="preserve"> /</w:t>
            </w:r>
          </w:p>
          <w:p w14:paraId="67E84F6B" w14:textId="77777777" w:rsidR="00226672" w:rsidRPr="009A7769" w:rsidRDefault="00226672" w:rsidP="00AE332F">
            <w:pPr>
              <w:tabs>
                <w:tab w:val="left" w:pos="851"/>
              </w:tabs>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lang w:val="en-US"/>
              </w:rPr>
              <w:t xml:space="preserve"> Unique Person IDs</w:t>
            </w:r>
          </w:p>
        </w:tc>
        <w:tc>
          <w:tcPr>
            <w:tcW w:w="1479" w:type="dxa"/>
            <w:vAlign w:val="center"/>
          </w:tcPr>
          <w:p w14:paraId="563BA1D9" w14:textId="77777777" w:rsidR="00226672" w:rsidRPr="009A7769" w:rsidRDefault="00226672" w:rsidP="00AE332F">
            <w:pPr>
              <w:tabs>
                <w:tab w:val="left" w:pos="851"/>
              </w:tabs>
              <w:jc w:val="center"/>
              <w:textAlignment w:val="baseline"/>
              <w:cnfStyle w:val="000000100000" w:firstRow="0" w:lastRow="0" w:firstColumn="0" w:lastColumn="0" w:oddVBand="0" w:evenVBand="0" w:oddHBand="1"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rPr>
              <w:t>7 070</w:t>
            </w:r>
          </w:p>
        </w:tc>
        <w:tc>
          <w:tcPr>
            <w:tcW w:w="1276" w:type="dxa"/>
            <w:vAlign w:val="center"/>
          </w:tcPr>
          <w:p w14:paraId="48BCE3D7" w14:textId="77777777" w:rsidR="00226672" w:rsidRPr="009A7769" w:rsidRDefault="00226672" w:rsidP="00AE332F">
            <w:pPr>
              <w:tabs>
                <w:tab w:val="left" w:pos="851"/>
              </w:tabs>
              <w:jc w:val="center"/>
              <w:textAlignment w:val="baseline"/>
              <w:cnfStyle w:val="000000100000" w:firstRow="0" w:lastRow="0" w:firstColumn="0" w:lastColumn="0" w:oddVBand="0" w:evenVBand="0" w:oddHBand="1"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rPr>
              <w:t>18 442</w:t>
            </w:r>
          </w:p>
        </w:tc>
        <w:tc>
          <w:tcPr>
            <w:tcW w:w="1276" w:type="dxa"/>
            <w:vAlign w:val="center"/>
          </w:tcPr>
          <w:p w14:paraId="117D7910" w14:textId="77777777" w:rsidR="00226672" w:rsidRPr="009A7769" w:rsidRDefault="00226672" w:rsidP="00AE332F">
            <w:pPr>
              <w:tabs>
                <w:tab w:val="left" w:pos="851"/>
              </w:tabs>
              <w:jc w:val="center"/>
              <w:textAlignment w:val="baseline"/>
              <w:cnfStyle w:val="000000100000" w:firstRow="0" w:lastRow="0" w:firstColumn="0" w:lastColumn="0" w:oddVBand="0" w:evenVBand="0" w:oddHBand="1"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rPr>
              <w:t>31 956</w:t>
            </w:r>
          </w:p>
        </w:tc>
        <w:tc>
          <w:tcPr>
            <w:tcW w:w="1417" w:type="dxa"/>
            <w:vAlign w:val="center"/>
          </w:tcPr>
          <w:p w14:paraId="159A1902" w14:textId="77777777" w:rsidR="00226672" w:rsidRPr="009A7769" w:rsidRDefault="00226672" w:rsidP="00AE332F">
            <w:pPr>
              <w:tabs>
                <w:tab w:val="left" w:pos="851"/>
              </w:tabs>
              <w:jc w:val="center"/>
              <w:textAlignment w:val="baseline"/>
              <w:cnfStyle w:val="000000100000" w:firstRow="0" w:lastRow="0" w:firstColumn="0" w:lastColumn="0" w:oddVBand="0" w:evenVBand="0" w:oddHBand="1"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rPr>
              <w:t>48 289</w:t>
            </w:r>
          </w:p>
        </w:tc>
        <w:tc>
          <w:tcPr>
            <w:tcW w:w="1673" w:type="dxa"/>
            <w:vAlign w:val="center"/>
          </w:tcPr>
          <w:p w14:paraId="53BE0C0F" w14:textId="77777777" w:rsidR="00226672" w:rsidRPr="009A7769" w:rsidRDefault="00226672" w:rsidP="00AE332F">
            <w:pPr>
              <w:tabs>
                <w:tab w:val="left" w:pos="851"/>
              </w:tabs>
              <w:jc w:val="center"/>
              <w:textAlignment w:val="baseline"/>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54 979</w:t>
            </w:r>
          </w:p>
        </w:tc>
      </w:tr>
      <w:tr w:rsidR="00226672" w:rsidRPr="009A7769" w14:paraId="3C021D11" w14:textId="77777777" w:rsidTr="00AE332F">
        <w:trPr>
          <w:trHeight w:val="601"/>
        </w:trPr>
        <w:tc>
          <w:tcPr>
            <w:cnfStyle w:val="001000000000" w:firstRow="0" w:lastRow="0" w:firstColumn="1" w:lastColumn="0" w:oddVBand="0" w:evenVBand="0" w:oddHBand="0" w:evenHBand="0" w:firstRowFirstColumn="0" w:firstRowLastColumn="0" w:lastRowFirstColumn="0" w:lastRowLastColumn="0"/>
            <w:tcW w:w="2627" w:type="dxa"/>
            <w:vAlign w:val="center"/>
          </w:tcPr>
          <w:p w14:paraId="33F8200B" w14:textId="77777777" w:rsidR="00226672" w:rsidRPr="009A7769" w:rsidRDefault="00226672" w:rsidP="00AE332F">
            <w:pPr>
              <w:tabs>
                <w:tab w:val="left" w:pos="851"/>
              </w:tabs>
              <w:textAlignment w:val="baseline"/>
              <w:rPr>
                <w:rFonts w:ascii="GHEA Grapalat" w:hAnsi="GHEA Grapalat"/>
                <w:sz w:val="24"/>
                <w:szCs w:val="24"/>
                <w:lang w:val="en-US"/>
              </w:rPr>
            </w:pPr>
            <w:r w:rsidRPr="009A7769">
              <w:rPr>
                <w:rFonts w:ascii="GHEA Grapalat" w:hAnsi="GHEA Grapalat"/>
                <w:sz w:val="24"/>
                <w:szCs w:val="24"/>
              </w:rPr>
              <w:t>Նոր</w:t>
            </w:r>
            <w:r w:rsidRPr="009A7769">
              <w:rPr>
                <w:rFonts w:ascii="GHEA Grapalat" w:hAnsi="GHEA Grapalat"/>
                <w:sz w:val="24"/>
                <w:szCs w:val="24"/>
                <w:lang w:val="en-US"/>
              </w:rPr>
              <w:t xml:space="preserve"> </w:t>
            </w:r>
            <w:r w:rsidRPr="009A7769">
              <w:rPr>
                <w:rFonts w:ascii="GHEA Grapalat" w:hAnsi="GHEA Grapalat"/>
                <w:sz w:val="24"/>
                <w:szCs w:val="24"/>
              </w:rPr>
              <w:t>շահառուներ</w:t>
            </w:r>
            <w:r w:rsidRPr="009A7769">
              <w:rPr>
                <w:rFonts w:ascii="GHEA Grapalat" w:hAnsi="GHEA Grapalat"/>
                <w:sz w:val="24"/>
                <w:szCs w:val="24"/>
                <w:lang w:val="en-US"/>
              </w:rPr>
              <w:t xml:space="preserve"> / </w:t>
            </w:r>
          </w:p>
          <w:p w14:paraId="50F20CE1" w14:textId="77777777" w:rsidR="00226672" w:rsidRPr="009A7769" w:rsidRDefault="00226672" w:rsidP="00AE332F">
            <w:pPr>
              <w:tabs>
                <w:tab w:val="left" w:pos="851"/>
              </w:tabs>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lang w:val="en-US"/>
              </w:rPr>
              <w:t>New Unique Person IDs</w:t>
            </w:r>
          </w:p>
        </w:tc>
        <w:tc>
          <w:tcPr>
            <w:tcW w:w="1479" w:type="dxa"/>
            <w:vAlign w:val="center"/>
          </w:tcPr>
          <w:p w14:paraId="70E4E721" w14:textId="77777777" w:rsidR="00226672" w:rsidRPr="009A7769" w:rsidRDefault="00226672" w:rsidP="00AE332F">
            <w:pPr>
              <w:tabs>
                <w:tab w:val="left" w:pos="851"/>
              </w:tabs>
              <w:jc w:val="center"/>
              <w:textAlignment w:val="baseline"/>
              <w:cnfStyle w:val="000000000000" w:firstRow="0" w:lastRow="0" w:firstColumn="0" w:lastColumn="0" w:oddVBand="0" w:evenVBand="0" w:oddHBand="0" w:evenHBand="0" w:firstRowFirstColumn="0" w:firstRowLastColumn="0" w:lastRowFirstColumn="0" w:lastRowLastColumn="0"/>
              <w:rPr>
                <w:rFonts w:ascii="GHEA Grapalat" w:eastAsia="Calibri" w:hAnsi="GHEA Grapalat" w:cs="Calibri"/>
                <w:color w:val="000000"/>
                <w:sz w:val="24"/>
                <w:szCs w:val="24"/>
                <w:shd w:val="clear" w:color="auto" w:fill="FFFFFF"/>
                <w:lang w:val="en-US" w:eastAsia="en-US"/>
              </w:rPr>
            </w:pPr>
            <w:r w:rsidRPr="009A7769">
              <w:rPr>
                <w:rFonts w:ascii="GHEA Grapalat" w:hAnsi="GHEA Grapalat"/>
                <w:sz w:val="24"/>
                <w:szCs w:val="24"/>
                <w:lang w:val="en-US"/>
              </w:rPr>
              <w:t>-</w:t>
            </w:r>
          </w:p>
        </w:tc>
        <w:tc>
          <w:tcPr>
            <w:tcW w:w="1276" w:type="dxa"/>
            <w:vAlign w:val="center"/>
          </w:tcPr>
          <w:p w14:paraId="1883E390" w14:textId="77777777" w:rsidR="00226672" w:rsidRPr="009A7769" w:rsidRDefault="00226672" w:rsidP="00AE332F">
            <w:pPr>
              <w:tabs>
                <w:tab w:val="left" w:pos="851"/>
              </w:tabs>
              <w:jc w:val="center"/>
              <w:textAlignment w:val="baseline"/>
              <w:cnfStyle w:val="000000000000" w:firstRow="0" w:lastRow="0" w:firstColumn="0" w:lastColumn="0" w:oddVBand="0" w:evenVBand="0" w:oddHBand="0"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rPr>
              <w:t>13 444</w:t>
            </w:r>
          </w:p>
        </w:tc>
        <w:tc>
          <w:tcPr>
            <w:tcW w:w="1276" w:type="dxa"/>
            <w:vAlign w:val="center"/>
          </w:tcPr>
          <w:p w14:paraId="16BDC77C" w14:textId="77777777" w:rsidR="00226672" w:rsidRPr="009A7769" w:rsidRDefault="00226672" w:rsidP="00AE332F">
            <w:pPr>
              <w:tabs>
                <w:tab w:val="left" w:pos="851"/>
              </w:tabs>
              <w:jc w:val="center"/>
              <w:textAlignment w:val="baseline"/>
              <w:cnfStyle w:val="000000000000" w:firstRow="0" w:lastRow="0" w:firstColumn="0" w:lastColumn="0" w:oddVBand="0" w:evenVBand="0" w:oddHBand="0"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rPr>
              <w:t>20 838</w:t>
            </w:r>
          </w:p>
        </w:tc>
        <w:tc>
          <w:tcPr>
            <w:tcW w:w="1417" w:type="dxa"/>
            <w:vAlign w:val="center"/>
          </w:tcPr>
          <w:p w14:paraId="099A8E0E" w14:textId="77777777" w:rsidR="00226672" w:rsidRPr="009A7769" w:rsidRDefault="00226672" w:rsidP="00AE332F">
            <w:pPr>
              <w:tabs>
                <w:tab w:val="left" w:pos="851"/>
              </w:tabs>
              <w:jc w:val="center"/>
              <w:textAlignment w:val="baseline"/>
              <w:cnfStyle w:val="000000000000" w:firstRow="0" w:lastRow="0" w:firstColumn="0" w:lastColumn="0" w:oddVBand="0" w:evenVBand="0" w:oddHBand="0" w:evenHBand="0" w:firstRowFirstColumn="0" w:firstRowLastColumn="0" w:lastRowFirstColumn="0" w:lastRowLastColumn="0"/>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rPr>
              <w:t>23 766</w:t>
            </w:r>
          </w:p>
        </w:tc>
        <w:tc>
          <w:tcPr>
            <w:tcW w:w="1673" w:type="dxa"/>
            <w:vAlign w:val="center"/>
          </w:tcPr>
          <w:p w14:paraId="094876CC" w14:textId="77777777" w:rsidR="00226672" w:rsidRPr="009A7769" w:rsidRDefault="00226672" w:rsidP="00AE332F">
            <w:pPr>
              <w:tabs>
                <w:tab w:val="left" w:pos="851"/>
              </w:tabs>
              <w:jc w:val="center"/>
              <w:textAlignment w:val="baseline"/>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rPr>
              <w:t>16 984</w:t>
            </w:r>
          </w:p>
        </w:tc>
      </w:tr>
    </w:tbl>
    <w:p w14:paraId="3821EE6B"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p>
    <w:p w14:paraId="08C43F2A"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t>Փորձարարական ծրագրի շրջանակում՝ ապրիլի 1-ից օգոստոսի 31-ն ընկած ժամանակահատվածում, ծրագրից օգտվել է 80 824 շահառու: Այլ կերպ ասած ըստ հիվանդությունների ծրագրի շահառու հանդիսացող անձանց շուրջ 30%-ը արդեն իսկ ծրագրի մեկնարկից սկսված 5 ամիսների ընթացքում ձեռք են բերել դեղեր իրենց ավելի հարմար Դեղերի մանրածախ վաճառք իրականացնող կազմակերպությունից (այսուհետ՝ ԴՄՎ) և իրենց համար անձնապես կիրառելի դեղեր։</w:t>
      </w:r>
    </w:p>
    <w:p w14:paraId="6BB7DBE3" w14:textId="76269D98"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t xml:space="preserve">2025թ. ապրիլի 1-ից օգոստոսի 31-ն ընկած ժամանակահատվածում՝ </w:t>
      </w:r>
      <w:r w:rsidR="00B52F6E">
        <w:rPr>
          <w:rFonts w:ascii="GHEA Grapalat" w:eastAsia="Calibri" w:hAnsi="GHEA Grapalat" w:cs="Calibri"/>
          <w:color w:val="000000"/>
          <w:sz w:val="24"/>
          <w:szCs w:val="24"/>
          <w:shd w:val="clear" w:color="auto" w:fill="FFFFFF"/>
          <w:lang w:val="hy-AM" w:eastAsia="en-US"/>
        </w:rPr>
        <w:t>փ</w:t>
      </w:r>
      <w:r w:rsidRPr="009A7769">
        <w:rPr>
          <w:rFonts w:ascii="GHEA Grapalat" w:eastAsia="Calibri" w:hAnsi="GHEA Grapalat" w:cs="Calibri"/>
          <w:color w:val="000000"/>
          <w:sz w:val="24"/>
          <w:szCs w:val="24"/>
          <w:shd w:val="clear" w:color="auto" w:fill="FFFFFF"/>
          <w:lang w:val="hy-AM" w:eastAsia="en-US"/>
        </w:rPr>
        <w:t>որձարարական ծրագրի շրջանակում, շահառուների կողմից ձեռք է բերվել  977,0 մլն ՀՀ դրամի դեղամիջոց:</w:t>
      </w:r>
    </w:p>
    <w:p w14:paraId="077B850F" w14:textId="77777777" w:rsidR="00226672" w:rsidRPr="009A7769" w:rsidRDefault="00226672" w:rsidP="00226672">
      <w:pPr>
        <w:spacing w:after="0" w:line="240" w:lineRule="auto"/>
        <w:jc w:val="right"/>
        <w:rPr>
          <w:rFonts w:ascii="GHEA Grapalat" w:hAnsi="GHEA Grapalat"/>
          <w:b/>
          <w:i/>
          <w:sz w:val="24"/>
          <w:szCs w:val="24"/>
          <w:lang w:val="hy-AM"/>
        </w:rPr>
      </w:pPr>
      <w:r w:rsidRPr="009A7769">
        <w:rPr>
          <w:rFonts w:ascii="GHEA Grapalat" w:hAnsi="GHEA Grapalat"/>
          <w:b/>
          <w:i/>
          <w:sz w:val="24"/>
          <w:szCs w:val="24"/>
          <w:lang w:val="hy-AM"/>
        </w:rPr>
        <w:t>Աղյուսակ 6</w:t>
      </w:r>
    </w:p>
    <w:p w14:paraId="28AC5203"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 xml:space="preserve"> Փորձարարական ծրագրի շրջանակում ծախսերի բաշխվածություն</w:t>
      </w:r>
    </w:p>
    <w:p w14:paraId="75D31474" w14:textId="77777777" w:rsidR="00226672" w:rsidRPr="009A7769" w:rsidRDefault="00226672" w:rsidP="00226672">
      <w:pPr>
        <w:tabs>
          <w:tab w:val="left" w:pos="851"/>
        </w:tabs>
        <w:spacing w:after="0" w:line="360" w:lineRule="auto"/>
        <w:jc w:val="right"/>
        <w:textAlignment w:val="baseline"/>
        <w:rPr>
          <w:rFonts w:ascii="GHEA Grapalat" w:hAnsi="GHEA Grapalat"/>
          <w:sz w:val="24"/>
          <w:szCs w:val="24"/>
          <w:lang w:val="hy-AM"/>
        </w:rPr>
      </w:pPr>
      <w:r w:rsidRPr="009A7769">
        <w:rPr>
          <w:rFonts w:ascii="GHEA Grapalat" w:hAnsi="GHEA Grapalat"/>
          <w:sz w:val="24"/>
          <w:szCs w:val="24"/>
          <w:lang w:val="hy-AM"/>
        </w:rPr>
        <w:t>(ապրիլ-օգոստոս, 2025թ., ՀՀ դրամ)</w:t>
      </w:r>
    </w:p>
    <w:tbl>
      <w:tblPr>
        <w:tblStyle w:val="GridTable5Dark-Accent1"/>
        <w:tblW w:w="10160" w:type="dxa"/>
        <w:tblLook w:val="04A0" w:firstRow="1" w:lastRow="0" w:firstColumn="1" w:lastColumn="0" w:noHBand="0" w:noVBand="1"/>
      </w:tblPr>
      <w:tblGrid>
        <w:gridCol w:w="1842"/>
        <w:gridCol w:w="1333"/>
        <w:gridCol w:w="1413"/>
        <w:gridCol w:w="1413"/>
        <w:gridCol w:w="1413"/>
        <w:gridCol w:w="1333"/>
        <w:gridCol w:w="1512"/>
      </w:tblGrid>
      <w:tr w:rsidR="00226672" w:rsidRPr="009A7769" w14:paraId="218AF4B7" w14:textId="77777777" w:rsidTr="00AE332F">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842" w:type="dxa"/>
            <w:noWrap/>
          </w:tcPr>
          <w:p w14:paraId="3DC49E67" w14:textId="77777777" w:rsidR="00226672" w:rsidRPr="009A7769" w:rsidRDefault="00226672" w:rsidP="00AE332F">
            <w:pPr>
              <w:jc w:val="center"/>
              <w:rPr>
                <w:rFonts w:ascii="GHEA Grapalat" w:eastAsia="Times New Roman" w:hAnsi="GHEA Grapalat" w:cs="Calibri"/>
                <w:sz w:val="24"/>
                <w:szCs w:val="24"/>
                <w:lang w:val="hy-AM"/>
              </w:rPr>
            </w:pPr>
          </w:p>
        </w:tc>
        <w:tc>
          <w:tcPr>
            <w:tcW w:w="1333" w:type="dxa"/>
            <w:noWrap/>
            <w:vAlign w:val="center"/>
          </w:tcPr>
          <w:p w14:paraId="3AFD9D6D"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 w:val="24"/>
                <w:szCs w:val="24"/>
                <w:lang w:val="en-US"/>
              </w:rPr>
            </w:pPr>
            <w:r w:rsidRPr="009A7769">
              <w:rPr>
                <w:rFonts w:ascii="GHEA Grapalat" w:eastAsia="Times New Roman" w:hAnsi="GHEA Grapalat" w:cs="Calibri"/>
                <w:sz w:val="24"/>
                <w:szCs w:val="24"/>
                <w:lang w:val="en-US"/>
              </w:rPr>
              <w:t>Ապրիլ</w:t>
            </w:r>
          </w:p>
        </w:tc>
        <w:tc>
          <w:tcPr>
            <w:tcW w:w="1413" w:type="dxa"/>
            <w:noWrap/>
            <w:vAlign w:val="center"/>
          </w:tcPr>
          <w:p w14:paraId="2E8D276E"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 w:val="24"/>
                <w:szCs w:val="24"/>
                <w:lang w:val="en-US"/>
              </w:rPr>
            </w:pPr>
            <w:r w:rsidRPr="009A7769">
              <w:rPr>
                <w:rFonts w:ascii="GHEA Grapalat" w:eastAsia="Times New Roman" w:hAnsi="GHEA Grapalat" w:cs="Calibri"/>
                <w:sz w:val="24"/>
                <w:szCs w:val="24"/>
                <w:lang w:val="en-US"/>
              </w:rPr>
              <w:t>Մայիս</w:t>
            </w:r>
          </w:p>
        </w:tc>
        <w:tc>
          <w:tcPr>
            <w:tcW w:w="1413" w:type="dxa"/>
            <w:noWrap/>
            <w:vAlign w:val="center"/>
          </w:tcPr>
          <w:p w14:paraId="782E6FB7"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 w:val="24"/>
                <w:szCs w:val="24"/>
                <w:lang w:val="en-US"/>
              </w:rPr>
            </w:pPr>
            <w:r w:rsidRPr="009A7769">
              <w:rPr>
                <w:rFonts w:ascii="GHEA Grapalat" w:eastAsia="Times New Roman" w:hAnsi="GHEA Grapalat" w:cs="Calibri"/>
                <w:sz w:val="24"/>
                <w:szCs w:val="24"/>
                <w:lang w:val="en-US"/>
              </w:rPr>
              <w:t>Հունիս</w:t>
            </w:r>
          </w:p>
        </w:tc>
        <w:tc>
          <w:tcPr>
            <w:tcW w:w="1413" w:type="dxa"/>
            <w:noWrap/>
            <w:vAlign w:val="center"/>
          </w:tcPr>
          <w:p w14:paraId="2880A7A2"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 w:val="24"/>
                <w:szCs w:val="24"/>
                <w:lang w:val="en-US"/>
              </w:rPr>
            </w:pPr>
            <w:r w:rsidRPr="009A7769">
              <w:rPr>
                <w:rFonts w:ascii="GHEA Grapalat" w:eastAsia="Times New Roman" w:hAnsi="GHEA Grapalat" w:cs="Calibri"/>
                <w:sz w:val="24"/>
                <w:szCs w:val="24"/>
                <w:lang w:val="en-US"/>
              </w:rPr>
              <w:t>Հուլիս</w:t>
            </w:r>
          </w:p>
        </w:tc>
        <w:tc>
          <w:tcPr>
            <w:tcW w:w="1333" w:type="dxa"/>
            <w:noWrap/>
            <w:vAlign w:val="center"/>
          </w:tcPr>
          <w:p w14:paraId="6AABB7E8"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 w:val="24"/>
                <w:szCs w:val="24"/>
                <w:lang w:val="en-US"/>
              </w:rPr>
            </w:pPr>
            <w:r w:rsidRPr="009A7769">
              <w:rPr>
                <w:rFonts w:ascii="GHEA Grapalat" w:eastAsia="Times New Roman" w:hAnsi="GHEA Grapalat" w:cs="Calibri"/>
                <w:sz w:val="24"/>
                <w:szCs w:val="24"/>
                <w:lang w:val="en-US"/>
              </w:rPr>
              <w:t>Օգոստոս</w:t>
            </w:r>
          </w:p>
        </w:tc>
        <w:tc>
          <w:tcPr>
            <w:tcW w:w="1413" w:type="dxa"/>
            <w:noWrap/>
            <w:vAlign w:val="center"/>
          </w:tcPr>
          <w:p w14:paraId="58BB391D"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 w:val="24"/>
                <w:szCs w:val="24"/>
                <w:lang w:val="en-US"/>
              </w:rPr>
            </w:pPr>
            <w:r w:rsidRPr="009A7769">
              <w:rPr>
                <w:rFonts w:ascii="GHEA Grapalat" w:eastAsia="Times New Roman" w:hAnsi="GHEA Grapalat" w:cs="Calibri"/>
                <w:sz w:val="24"/>
                <w:szCs w:val="24"/>
                <w:lang w:val="en-US"/>
              </w:rPr>
              <w:t>Ընդհանուր</w:t>
            </w:r>
          </w:p>
        </w:tc>
      </w:tr>
      <w:tr w:rsidR="00226672" w:rsidRPr="009A7769" w14:paraId="416E4F27" w14:textId="77777777" w:rsidTr="00AE332F">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842" w:type="dxa"/>
            <w:noWrap/>
            <w:hideMark/>
          </w:tcPr>
          <w:p w14:paraId="6ADAC886" w14:textId="77777777" w:rsidR="00226672" w:rsidRPr="009A7769" w:rsidRDefault="00226672" w:rsidP="00AE332F">
            <w:pPr>
              <w:jc w:val="center"/>
              <w:rPr>
                <w:rFonts w:ascii="GHEA Grapalat" w:eastAsia="Times New Roman" w:hAnsi="GHEA Grapalat" w:cs="Calibri"/>
                <w:sz w:val="24"/>
                <w:szCs w:val="24"/>
              </w:rPr>
            </w:pPr>
            <w:r w:rsidRPr="009A7769">
              <w:rPr>
                <w:rFonts w:ascii="GHEA Grapalat" w:eastAsia="Times New Roman" w:hAnsi="GHEA Grapalat" w:cs="Calibri"/>
                <w:sz w:val="24"/>
                <w:szCs w:val="24"/>
              </w:rPr>
              <w:t>Շաքարային դիաբետ</w:t>
            </w:r>
          </w:p>
        </w:tc>
        <w:tc>
          <w:tcPr>
            <w:tcW w:w="1333" w:type="dxa"/>
            <w:noWrap/>
            <w:vAlign w:val="center"/>
            <w:hideMark/>
          </w:tcPr>
          <w:p w14:paraId="664BB7C9"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1 868 482</w:t>
            </w:r>
          </w:p>
        </w:tc>
        <w:tc>
          <w:tcPr>
            <w:tcW w:w="1413" w:type="dxa"/>
            <w:noWrap/>
            <w:vAlign w:val="center"/>
            <w:hideMark/>
          </w:tcPr>
          <w:p w14:paraId="01D684A6"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21 877 968</w:t>
            </w:r>
          </w:p>
        </w:tc>
        <w:tc>
          <w:tcPr>
            <w:tcW w:w="1413" w:type="dxa"/>
            <w:noWrap/>
            <w:vAlign w:val="center"/>
            <w:hideMark/>
          </w:tcPr>
          <w:p w14:paraId="1DAB73A1"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55 128 555</w:t>
            </w:r>
          </w:p>
        </w:tc>
        <w:tc>
          <w:tcPr>
            <w:tcW w:w="1413" w:type="dxa"/>
            <w:noWrap/>
            <w:vAlign w:val="center"/>
            <w:hideMark/>
          </w:tcPr>
          <w:p w14:paraId="557F981E"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76 748 820</w:t>
            </w:r>
          </w:p>
        </w:tc>
        <w:tc>
          <w:tcPr>
            <w:tcW w:w="1333" w:type="dxa"/>
            <w:noWrap/>
            <w:vAlign w:val="center"/>
            <w:hideMark/>
          </w:tcPr>
          <w:p w14:paraId="1AFBA352"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100 920 564</w:t>
            </w:r>
          </w:p>
        </w:tc>
        <w:tc>
          <w:tcPr>
            <w:tcW w:w="1413" w:type="dxa"/>
            <w:noWrap/>
            <w:vAlign w:val="center"/>
            <w:hideMark/>
          </w:tcPr>
          <w:p w14:paraId="42B55442"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256 544 389</w:t>
            </w:r>
          </w:p>
        </w:tc>
      </w:tr>
      <w:tr w:rsidR="00226672" w:rsidRPr="009A7769" w14:paraId="4A6CF79E" w14:textId="77777777" w:rsidTr="00AE332F">
        <w:trPr>
          <w:trHeight w:val="515"/>
        </w:trPr>
        <w:tc>
          <w:tcPr>
            <w:cnfStyle w:val="001000000000" w:firstRow="0" w:lastRow="0" w:firstColumn="1" w:lastColumn="0" w:oddVBand="0" w:evenVBand="0" w:oddHBand="0" w:evenHBand="0" w:firstRowFirstColumn="0" w:firstRowLastColumn="0" w:lastRowFirstColumn="0" w:lastRowLastColumn="0"/>
            <w:tcW w:w="1842" w:type="dxa"/>
            <w:noWrap/>
            <w:hideMark/>
          </w:tcPr>
          <w:p w14:paraId="3FDF6994" w14:textId="77777777" w:rsidR="00226672" w:rsidRPr="009A7769" w:rsidRDefault="00226672" w:rsidP="00AE332F">
            <w:pPr>
              <w:jc w:val="center"/>
              <w:rPr>
                <w:rFonts w:ascii="GHEA Grapalat" w:eastAsia="Times New Roman" w:hAnsi="GHEA Grapalat" w:cs="Calibri"/>
                <w:sz w:val="24"/>
                <w:szCs w:val="24"/>
                <w:lang w:val="en-US"/>
              </w:rPr>
            </w:pPr>
            <w:r w:rsidRPr="009A7769">
              <w:rPr>
                <w:rFonts w:ascii="GHEA Grapalat" w:eastAsia="Times New Roman" w:hAnsi="GHEA Grapalat" w:cs="Calibri"/>
                <w:sz w:val="24"/>
                <w:szCs w:val="24"/>
                <w:lang w:val="en-US"/>
              </w:rPr>
              <w:t xml:space="preserve">Սիրտ-անոթային </w:t>
            </w:r>
          </w:p>
        </w:tc>
        <w:tc>
          <w:tcPr>
            <w:tcW w:w="1333" w:type="dxa"/>
            <w:noWrap/>
            <w:vAlign w:val="center"/>
            <w:hideMark/>
          </w:tcPr>
          <w:p w14:paraId="78E22782"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39 158 114</w:t>
            </w:r>
          </w:p>
        </w:tc>
        <w:tc>
          <w:tcPr>
            <w:tcW w:w="1413" w:type="dxa"/>
            <w:noWrap/>
            <w:vAlign w:val="center"/>
            <w:hideMark/>
          </w:tcPr>
          <w:p w14:paraId="171290C7"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99 991 726</w:t>
            </w:r>
          </w:p>
        </w:tc>
        <w:tc>
          <w:tcPr>
            <w:tcW w:w="1413" w:type="dxa"/>
            <w:noWrap/>
            <w:vAlign w:val="center"/>
            <w:hideMark/>
          </w:tcPr>
          <w:p w14:paraId="3E48E129"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138 283 110</w:t>
            </w:r>
          </w:p>
        </w:tc>
        <w:tc>
          <w:tcPr>
            <w:tcW w:w="1413" w:type="dxa"/>
            <w:noWrap/>
            <w:vAlign w:val="center"/>
            <w:hideMark/>
          </w:tcPr>
          <w:p w14:paraId="0CF2A496"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187 571 075</w:t>
            </w:r>
          </w:p>
        </w:tc>
        <w:tc>
          <w:tcPr>
            <w:tcW w:w="1333" w:type="dxa"/>
            <w:noWrap/>
            <w:vAlign w:val="center"/>
            <w:hideMark/>
          </w:tcPr>
          <w:p w14:paraId="53A0B4EE"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255 380 497</w:t>
            </w:r>
          </w:p>
        </w:tc>
        <w:tc>
          <w:tcPr>
            <w:tcW w:w="1413" w:type="dxa"/>
            <w:noWrap/>
            <w:vAlign w:val="center"/>
            <w:hideMark/>
          </w:tcPr>
          <w:p w14:paraId="5749EF44"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4"/>
                <w:szCs w:val="24"/>
              </w:rPr>
            </w:pPr>
            <w:r w:rsidRPr="009A7769">
              <w:rPr>
                <w:rFonts w:ascii="GHEA Grapalat" w:hAnsi="GHEA Grapalat"/>
                <w:sz w:val="24"/>
                <w:szCs w:val="24"/>
              </w:rPr>
              <w:t>720 384 522</w:t>
            </w:r>
          </w:p>
        </w:tc>
      </w:tr>
    </w:tbl>
    <w:p w14:paraId="51644229"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en-US" w:eastAsia="en-US"/>
        </w:rPr>
      </w:pPr>
    </w:p>
    <w:p w14:paraId="0E4B0FF7" w14:textId="1C899A69" w:rsidR="00226672" w:rsidRPr="009A7769" w:rsidRDefault="00226672" w:rsidP="00226672">
      <w:pPr>
        <w:spacing w:after="0" w:line="360" w:lineRule="auto"/>
        <w:ind w:firstLine="851"/>
        <w:jc w:val="both"/>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Մեկ անձի հաշվով ծախսը կազմել է շուրջ 12 087 ՀՀ դրամ, արձանագրվել է շուրջ 542 հազար դեպք: Մեկ դեպքի միջին արժեքը կազմել է 1802 ՀՀ դրամ։ Մինչդեռ նույն ժամանակահատվածի համար 2024թ. այն կազմել է շուրջ 748 մլն ՀՀ դրամ՝ 176  հազ. դեպք, միջին արժեքը՝ 4244 ՀՀ դրամ։ Այսինքն, փորձարարական ծրագրի արդյունքում մեկ դեպքի միջին արժեքը նվազել է շուրջ 2442 դրամով կամ շուրջ 60%–ով, ինչը նշանակում է որ 2025թ</w:t>
      </w:r>
      <w:r w:rsidR="00B52F6E">
        <w:rPr>
          <w:rFonts w:ascii="GHEA Grapalat" w:eastAsia="Calibri" w:hAnsi="GHEA Grapalat" w:cs="Calibri"/>
          <w:color w:val="000000"/>
          <w:sz w:val="24"/>
          <w:szCs w:val="24"/>
          <w:shd w:val="clear" w:color="auto" w:fill="FFFFFF"/>
          <w:lang w:val="hy-AM" w:eastAsia="en-US"/>
        </w:rPr>
        <w:t>.-</w:t>
      </w:r>
      <w:r w:rsidRPr="009A7769">
        <w:rPr>
          <w:rFonts w:ascii="GHEA Grapalat" w:eastAsia="Calibri" w:hAnsi="GHEA Grapalat" w:cs="Calibri"/>
          <w:color w:val="000000"/>
          <w:sz w:val="24"/>
          <w:szCs w:val="24"/>
          <w:shd w:val="clear" w:color="auto" w:fill="FFFFFF"/>
          <w:lang w:val="hy-AM" w:eastAsia="en-US"/>
        </w:rPr>
        <w:t>ի միևնույն ժամանակահատվածու, ծախսելով 2024թ</w:t>
      </w:r>
      <w:r w:rsidR="00B52F6E">
        <w:rPr>
          <w:rFonts w:ascii="GHEA Grapalat" w:eastAsia="Calibri" w:hAnsi="GHEA Grapalat" w:cs="Calibri"/>
          <w:color w:val="000000"/>
          <w:sz w:val="24"/>
          <w:szCs w:val="24"/>
          <w:shd w:val="clear" w:color="auto" w:fill="FFFFFF"/>
          <w:lang w:val="hy-AM" w:eastAsia="en-US"/>
        </w:rPr>
        <w:t>.</w:t>
      </w:r>
      <w:r w:rsidRPr="009A7769">
        <w:rPr>
          <w:rFonts w:ascii="GHEA Grapalat" w:eastAsia="Calibri" w:hAnsi="GHEA Grapalat" w:cs="Calibri"/>
          <w:color w:val="000000"/>
          <w:sz w:val="24"/>
          <w:szCs w:val="24"/>
          <w:shd w:val="clear" w:color="auto" w:fill="FFFFFF"/>
          <w:lang w:val="hy-AM" w:eastAsia="en-US"/>
        </w:rPr>
        <w:t xml:space="preserve">–ի նույն ժամանակահատվաի համեմատ շուրջ 20%–ի չափով ավել գումար հնարավոր է դարձել անվճար և արտոնյալ պայմաններով տրամադրվող դեղերից օգտվող </w:t>
      </w:r>
      <w:r w:rsidRPr="009A7769">
        <w:rPr>
          <w:rFonts w:ascii="GHEA Grapalat" w:eastAsia="Calibri" w:hAnsi="GHEA Grapalat" w:cs="Calibri"/>
          <w:color w:val="000000"/>
          <w:sz w:val="24"/>
          <w:szCs w:val="24"/>
          <w:shd w:val="clear" w:color="auto" w:fill="FFFFFF"/>
          <w:lang w:val="hy-AM" w:eastAsia="en-US"/>
        </w:rPr>
        <w:lastRenderedPageBreak/>
        <w:t>շահառուների թվաքանակն ավելացնել շուրջ 2 անգամ, իսկ դեղատոմսերի թվաքանակն ավելացնել ավելի քան 3.5 անգամ։</w:t>
      </w:r>
    </w:p>
    <w:p w14:paraId="70B02DE0" w14:textId="77777777" w:rsidR="00226672" w:rsidRPr="009A7769" w:rsidRDefault="00226672" w:rsidP="00226672">
      <w:pPr>
        <w:spacing w:after="0" w:line="360" w:lineRule="auto"/>
        <w:ind w:firstLine="851"/>
        <w:jc w:val="both"/>
        <w:rPr>
          <w:rFonts w:ascii="GHEA Grapalat" w:eastAsia="Calibri" w:hAnsi="GHEA Grapalat" w:cs="Calibri"/>
          <w:color w:val="000000"/>
          <w:sz w:val="24"/>
          <w:szCs w:val="24"/>
          <w:shd w:val="clear" w:color="auto" w:fill="FFFFFF"/>
          <w:lang w:val="hy-AM" w:eastAsia="en-US"/>
        </w:rPr>
      </w:pPr>
      <w:r w:rsidRPr="00226672">
        <w:rPr>
          <w:rFonts w:ascii="GHEA Grapalat" w:eastAsia="Calibri" w:hAnsi="GHEA Grapalat" w:cs="Calibri"/>
          <w:color w:val="000000"/>
          <w:sz w:val="24"/>
          <w:szCs w:val="24"/>
          <w:shd w:val="clear" w:color="auto" w:fill="FFFFFF"/>
          <w:lang w:val="hy-AM" w:eastAsia="en-US"/>
        </w:rPr>
        <w:t xml:space="preserve">Փորձարարական ծրագրի շրջանակում անվճար և արտոնյալ պայմաններով սիրտ–անոթային և շաքարային դիաբետի խմբի 270 առևտրային անվանում դեղերից </w:t>
      </w:r>
      <w:r w:rsidRPr="00226672">
        <w:rPr>
          <w:rFonts w:ascii="GHEA Grapalat" w:eastAsia="Calibri" w:hAnsi="GHEA Grapalat" w:cs="Calibri"/>
          <w:i/>
          <w:iCs/>
          <w:color w:val="000000"/>
          <w:sz w:val="24"/>
          <w:szCs w:val="24"/>
          <w:shd w:val="clear" w:color="auto" w:fill="FFFFFF"/>
          <w:lang w:val="hy-AM" w:eastAsia="en-US"/>
        </w:rPr>
        <w:t>(Տե՛ս Աղյուսակ 1)</w:t>
      </w:r>
      <w:r w:rsidRPr="00226672">
        <w:rPr>
          <w:rFonts w:ascii="GHEA Grapalat" w:eastAsia="Calibri" w:hAnsi="GHEA Grapalat" w:cs="Calibri"/>
          <w:color w:val="000000"/>
          <w:sz w:val="24"/>
          <w:szCs w:val="24"/>
          <w:shd w:val="clear" w:color="auto" w:fill="FFFFFF"/>
          <w:lang w:val="hy-AM" w:eastAsia="en-US"/>
        </w:rPr>
        <w:t xml:space="preserve"> ձեռք են բերվել 146-ը:</w:t>
      </w:r>
      <w:r w:rsidRPr="009A7769">
        <w:rPr>
          <w:rFonts w:ascii="GHEA Grapalat" w:eastAsia="Calibri" w:hAnsi="GHEA Grapalat" w:cs="Calibri"/>
          <w:color w:val="000000"/>
          <w:sz w:val="24"/>
          <w:szCs w:val="24"/>
          <w:shd w:val="clear" w:color="auto" w:fill="FFFFFF"/>
          <w:lang w:val="hy-AM" w:eastAsia="en-US"/>
        </w:rPr>
        <w:t xml:space="preserve"> </w:t>
      </w:r>
    </w:p>
    <w:p w14:paraId="31DCDE97" w14:textId="77777777" w:rsidR="00226672" w:rsidRPr="009A7769" w:rsidRDefault="00226672" w:rsidP="00226672">
      <w:pPr>
        <w:spacing w:after="0" w:line="240" w:lineRule="auto"/>
        <w:jc w:val="right"/>
        <w:rPr>
          <w:rFonts w:ascii="GHEA Grapalat" w:hAnsi="GHEA Grapalat"/>
          <w:b/>
          <w:i/>
          <w:sz w:val="24"/>
          <w:szCs w:val="24"/>
          <w:lang w:val="hy-AM"/>
        </w:rPr>
      </w:pPr>
      <w:r w:rsidRPr="009A7769">
        <w:rPr>
          <w:rFonts w:ascii="GHEA Grapalat" w:hAnsi="GHEA Grapalat"/>
          <w:b/>
          <w:i/>
          <w:sz w:val="24"/>
          <w:szCs w:val="24"/>
          <w:lang w:val="hy-AM"/>
        </w:rPr>
        <w:t>Աղյուսակ 7</w:t>
      </w:r>
    </w:p>
    <w:p w14:paraId="01541635"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Ձեռքբերված դեղամիջոցների քանակը ըստ կատեգորիաների</w:t>
      </w:r>
    </w:p>
    <w:p w14:paraId="11E4B072" w14:textId="77777777" w:rsidR="00226672" w:rsidRPr="009A7769" w:rsidRDefault="00226672" w:rsidP="00226672">
      <w:pPr>
        <w:tabs>
          <w:tab w:val="left" w:pos="851"/>
        </w:tabs>
        <w:spacing w:after="0" w:line="360" w:lineRule="auto"/>
        <w:jc w:val="right"/>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lang w:val="hy-AM"/>
        </w:rPr>
        <w:t>(ապրիլ-</w:t>
      </w:r>
      <w:r w:rsidRPr="009A7769">
        <w:rPr>
          <w:rFonts w:ascii="GHEA Grapalat" w:hAnsi="GHEA Grapalat"/>
          <w:sz w:val="24"/>
          <w:szCs w:val="24"/>
          <w:lang w:val="en-US"/>
        </w:rPr>
        <w:t>օգոստոս</w:t>
      </w:r>
      <w:r w:rsidRPr="009A7769">
        <w:rPr>
          <w:rFonts w:ascii="GHEA Grapalat" w:hAnsi="GHEA Grapalat"/>
          <w:sz w:val="24"/>
          <w:szCs w:val="24"/>
          <w:lang w:val="hy-AM"/>
        </w:rPr>
        <w:t>, 2025թ.)</w:t>
      </w:r>
    </w:p>
    <w:p w14:paraId="0D51B9F2" w14:textId="77777777" w:rsidR="00226672" w:rsidRPr="009A7769" w:rsidRDefault="00226672" w:rsidP="00226672">
      <w:pPr>
        <w:spacing w:after="0" w:line="240" w:lineRule="auto"/>
        <w:jc w:val="right"/>
        <w:rPr>
          <w:rFonts w:ascii="GHEA Grapalat" w:hAnsi="GHEA Grapalat"/>
          <w:sz w:val="24"/>
          <w:szCs w:val="24"/>
          <w:lang w:val="hy-AM"/>
        </w:rPr>
      </w:pPr>
    </w:p>
    <w:tbl>
      <w:tblPr>
        <w:tblStyle w:val="GridTable5Dark-Accent1"/>
        <w:tblW w:w="5382" w:type="dxa"/>
        <w:tblInd w:w="1842" w:type="dxa"/>
        <w:tblLook w:val="04A0" w:firstRow="1" w:lastRow="0" w:firstColumn="1" w:lastColumn="0" w:noHBand="0" w:noVBand="1"/>
      </w:tblPr>
      <w:tblGrid>
        <w:gridCol w:w="2691"/>
        <w:gridCol w:w="2691"/>
      </w:tblGrid>
      <w:tr w:rsidR="00226672" w:rsidRPr="009A7769" w14:paraId="5288D91C" w14:textId="77777777" w:rsidTr="00AE332F">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691" w:type="dxa"/>
            <w:tcBorders>
              <w:right w:val="single" w:sz="4" w:space="0" w:color="FFFFFF" w:themeColor="background1"/>
            </w:tcBorders>
            <w:vAlign w:val="center"/>
          </w:tcPr>
          <w:p w14:paraId="13571E32" w14:textId="77777777" w:rsidR="00226672" w:rsidRPr="009A7769" w:rsidRDefault="00226672" w:rsidP="00AE332F">
            <w:pPr>
              <w:jc w:val="center"/>
              <w:rPr>
                <w:rFonts w:ascii="GHEA Grapalat" w:hAnsi="GHEA Grapalat"/>
                <w:b w:val="0"/>
                <w:bCs w:val="0"/>
                <w:sz w:val="24"/>
                <w:szCs w:val="24"/>
                <w:lang w:val="en-US"/>
              </w:rPr>
            </w:pPr>
            <w:r w:rsidRPr="009A7769">
              <w:rPr>
                <w:rFonts w:ascii="GHEA Grapalat" w:hAnsi="GHEA Grapalat"/>
                <w:sz w:val="24"/>
                <w:szCs w:val="24"/>
                <w:lang w:val="en-US"/>
              </w:rPr>
              <w:t>Կատեգորիա</w:t>
            </w:r>
          </w:p>
        </w:tc>
        <w:tc>
          <w:tcPr>
            <w:tcW w:w="2691" w:type="dxa"/>
            <w:tcBorders>
              <w:left w:val="single" w:sz="4" w:space="0" w:color="FFFFFF" w:themeColor="background1"/>
            </w:tcBorders>
            <w:vAlign w:val="center"/>
          </w:tcPr>
          <w:p w14:paraId="102E1283"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Քանակ</w:t>
            </w:r>
          </w:p>
        </w:tc>
      </w:tr>
      <w:tr w:rsidR="00226672" w:rsidRPr="009A7769" w14:paraId="41F066BF" w14:textId="77777777" w:rsidTr="00AE332F">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691" w:type="dxa"/>
            <w:vAlign w:val="center"/>
          </w:tcPr>
          <w:p w14:paraId="66FDDB21" w14:textId="77777777" w:rsidR="00226672" w:rsidRPr="009A7769" w:rsidRDefault="00226672" w:rsidP="00AE332F">
            <w:pPr>
              <w:rPr>
                <w:rFonts w:ascii="GHEA Grapalat" w:hAnsi="GHEA Grapalat"/>
                <w:sz w:val="24"/>
                <w:szCs w:val="24"/>
                <w:lang w:val="en-US"/>
              </w:rPr>
            </w:pPr>
            <w:r w:rsidRPr="009A7769">
              <w:rPr>
                <w:rFonts w:ascii="GHEA Grapalat" w:hAnsi="GHEA Grapalat"/>
                <w:sz w:val="24"/>
                <w:szCs w:val="24"/>
                <w:lang w:val="en-US"/>
              </w:rPr>
              <w:t>Սիրտ-անոթային</w:t>
            </w:r>
          </w:p>
        </w:tc>
        <w:tc>
          <w:tcPr>
            <w:tcW w:w="2691" w:type="dxa"/>
            <w:vAlign w:val="center"/>
          </w:tcPr>
          <w:p w14:paraId="33CC5BF4"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129</w:t>
            </w:r>
          </w:p>
        </w:tc>
      </w:tr>
      <w:tr w:rsidR="00226672" w:rsidRPr="009A7769" w14:paraId="2AA26050" w14:textId="77777777" w:rsidTr="00AE332F">
        <w:trPr>
          <w:trHeight w:val="378"/>
        </w:trPr>
        <w:tc>
          <w:tcPr>
            <w:cnfStyle w:val="001000000000" w:firstRow="0" w:lastRow="0" w:firstColumn="1" w:lastColumn="0" w:oddVBand="0" w:evenVBand="0" w:oddHBand="0" w:evenHBand="0" w:firstRowFirstColumn="0" w:firstRowLastColumn="0" w:lastRowFirstColumn="0" w:lastRowLastColumn="0"/>
            <w:tcW w:w="2691" w:type="dxa"/>
          </w:tcPr>
          <w:p w14:paraId="3EA295B0" w14:textId="77777777" w:rsidR="00226672" w:rsidRPr="009A7769" w:rsidRDefault="00226672" w:rsidP="00AE332F">
            <w:pPr>
              <w:rPr>
                <w:rFonts w:ascii="GHEA Grapalat" w:hAnsi="GHEA Grapalat"/>
                <w:sz w:val="24"/>
                <w:szCs w:val="24"/>
                <w:lang w:val="en-US"/>
              </w:rPr>
            </w:pPr>
            <w:r w:rsidRPr="009A7769">
              <w:rPr>
                <w:rFonts w:ascii="GHEA Grapalat" w:hAnsi="GHEA Grapalat"/>
                <w:sz w:val="24"/>
                <w:szCs w:val="24"/>
                <w:lang w:val="en-US"/>
              </w:rPr>
              <w:t>Շաքարային դիաբետ</w:t>
            </w:r>
          </w:p>
        </w:tc>
        <w:tc>
          <w:tcPr>
            <w:tcW w:w="2691" w:type="dxa"/>
            <w:vAlign w:val="center"/>
          </w:tcPr>
          <w:p w14:paraId="7E5554C7"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en-US"/>
              </w:rPr>
            </w:pPr>
            <w:r w:rsidRPr="009A7769">
              <w:rPr>
                <w:rFonts w:ascii="GHEA Grapalat" w:hAnsi="GHEA Grapalat"/>
                <w:sz w:val="24"/>
                <w:szCs w:val="24"/>
                <w:lang w:val="en-US"/>
              </w:rPr>
              <w:t>17</w:t>
            </w:r>
          </w:p>
        </w:tc>
      </w:tr>
    </w:tbl>
    <w:p w14:paraId="3255A705" w14:textId="77777777" w:rsidR="00226672" w:rsidRPr="009A7769" w:rsidRDefault="00226672" w:rsidP="00226672">
      <w:pPr>
        <w:spacing w:after="0" w:line="360" w:lineRule="auto"/>
        <w:ind w:firstLine="851"/>
        <w:jc w:val="both"/>
        <w:rPr>
          <w:rFonts w:ascii="GHEA Grapalat" w:eastAsia="Calibri" w:hAnsi="GHEA Grapalat" w:cs="Calibri"/>
          <w:color w:val="000000"/>
          <w:sz w:val="24"/>
          <w:szCs w:val="24"/>
          <w:shd w:val="clear" w:color="auto" w:fill="FFFFFF"/>
          <w:lang w:val="hy-AM" w:eastAsia="en-US"/>
        </w:rPr>
      </w:pPr>
    </w:p>
    <w:p w14:paraId="1AF52902" w14:textId="77777777" w:rsidR="00226672" w:rsidRPr="009A7769" w:rsidRDefault="00226672" w:rsidP="00226672">
      <w:pPr>
        <w:spacing w:after="0" w:line="360" w:lineRule="auto"/>
        <w:ind w:firstLine="851"/>
        <w:jc w:val="both"/>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Վճարման ծավալի 50%-ը բաժին է ընկնում 11 դեղամիջոցների՝ 5 առևտրային անվանում շաքարային դիաբետի բուժման դեղամիջոց և  6-ը՝ սիրտ-անոթային:</w:t>
      </w:r>
    </w:p>
    <w:p w14:paraId="4A33026D" w14:textId="77777777" w:rsidR="00226672" w:rsidRPr="009A7769" w:rsidRDefault="00226672" w:rsidP="00226672">
      <w:pPr>
        <w:spacing w:after="0" w:line="240" w:lineRule="auto"/>
        <w:jc w:val="right"/>
        <w:rPr>
          <w:rFonts w:ascii="GHEA Grapalat" w:hAnsi="GHEA Grapalat"/>
          <w:b/>
          <w:i/>
          <w:sz w:val="24"/>
          <w:szCs w:val="24"/>
          <w:lang w:val="hy-AM"/>
        </w:rPr>
      </w:pPr>
      <w:r w:rsidRPr="009A7769">
        <w:rPr>
          <w:rFonts w:ascii="GHEA Grapalat" w:eastAsia="Calibri" w:hAnsi="GHEA Grapalat" w:cs="Calibri"/>
          <w:color w:val="000000"/>
          <w:sz w:val="24"/>
          <w:szCs w:val="24"/>
          <w:shd w:val="clear" w:color="auto" w:fill="FFFFFF"/>
          <w:lang w:val="hy-AM" w:eastAsia="en-US"/>
        </w:rPr>
        <w:tab/>
      </w:r>
      <w:r w:rsidRPr="009A7769">
        <w:rPr>
          <w:rFonts w:ascii="GHEA Grapalat" w:hAnsi="GHEA Grapalat"/>
          <w:b/>
          <w:i/>
          <w:sz w:val="24"/>
          <w:szCs w:val="24"/>
          <w:lang w:val="hy-AM"/>
        </w:rPr>
        <w:t>Աղյուսակ 8</w:t>
      </w:r>
    </w:p>
    <w:p w14:paraId="21F0DB21"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Վճարման ծավալի 50%-ը կազմող դեղամիջոցների ցանկ</w:t>
      </w:r>
    </w:p>
    <w:p w14:paraId="30133810" w14:textId="77777777" w:rsidR="00226672" w:rsidRPr="009A7769" w:rsidRDefault="00226672" w:rsidP="00226672">
      <w:pPr>
        <w:tabs>
          <w:tab w:val="left" w:pos="851"/>
        </w:tabs>
        <w:spacing w:after="0" w:line="360" w:lineRule="auto"/>
        <w:jc w:val="right"/>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hAnsi="GHEA Grapalat"/>
          <w:sz w:val="24"/>
          <w:szCs w:val="24"/>
          <w:lang w:val="hy-AM"/>
        </w:rPr>
        <w:t>(ապրիլ-</w:t>
      </w:r>
      <w:r w:rsidRPr="009A7769">
        <w:rPr>
          <w:rFonts w:ascii="GHEA Grapalat" w:hAnsi="GHEA Grapalat"/>
          <w:sz w:val="24"/>
          <w:szCs w:val="24"/>
          <w:lang w:val="en-US"/>
        </w:rPr>
        <w:t>օգոստոս</w:t>
      </w:r>
      <w:r w:rsidRPr="009A7769">
        <w:rPr>
          <w:rFonts w:ascii="GHEA Grapalat" w:hAnsi="GHEA Grapalat"/>
          <w:sz w:val="24"/>
          <w:szCs w:val="24"/>
          <w:lang w:val="hy-AM"/>
        </w:rPr>
        <w:t>, 2025թ.)</w:t>
      </w:r>
    </w:p>
    <w:tbl>
      <w:tblPr>
        <w:tblStyle w:val="GridTable5Dark-Accent1"/>
        <w:tblW w:w="9968" w:type="dxa"/>
        <w:tblLook w:val="04A0" w:firstRow="1" w:lastRow="0" w:firstColumn="1" w:lastColumn="0" w:noHBand="0" w:noVBand="1"/>
      </w:tblPr>
      <w:tblGrid>
        <w:gridCol w:w="3553"/>
        <w:gridCol w:w="1972"/>
        <w:gridCol w:w="911"/>
        <w:gridCol w:w="900"/>
        <w:gridCol w:w="1396"/>
        <w:gridCol w:w="1532"/>
      </w:tblGrid>
      <w:tr w:rsidR="00226672" w:rsidRPr="009A7769" w14:paraId="2BA921DD" w14:textId="77777777" w:rsidTr="00AE332F">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tcPr>
          <w:p w14:paraId="6C5A84B1" w14:textId="77777777" w:rsidR="00226672" w:rsidRPr="009A7769" w:rsidRDefault="00226672" w:rsidP="00AE332F">
            <w:pPr>
              <w:jc w:val="center"/>
              <w:rPr>
                <w:rFonts w:ascii="GHEA Grapalat" w:eastAsia="Times New Roman" w:hAnsi="GHEA Grapalat" w:cs="Calibri"/>
                <w:b w:val="0"/>
                <w:sz w:val="24"/>
                <w:szCs w:val="24"/>
                <w:lang w:val="hy-AM"/>
              </w:rPr>
            </w:pPr>
            <w:r w:rsidRPr="009A7769">
              <w:rPr>
                <w:rFonts w:ascii="GHEA Grapalat" w:eastAsia="Times New Roman" w:hAnsi="GHEA Grapalat" w:cs="Calibri"/>
                <w:sz w:val="24"/>
                <w:szCs w:val="24"/>
                <w:lang w:val="hy-AM"/>
              </w:rPr>
              <w:t>Դեղամիջոց</w:t>
            </w:r>
          </w:p>
        </w:tc>
        <w:tc>
          <w:tcPr>
            <w:tcW w:w="1671" w:type="dxa"/>
            <w:vAlign w:val="center"/>
          </w:tcPr>
          <w:p w14:paraId="67A1740F"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b w:val="0"/>
                <w:sz w:val="24"/>
                <w:szCs w:val="24"/>
                <w:lang w:val="en-US"/>
              </w:rPr>
            </w:pPr>
            <w:r w:rsidRPr="009A7769">
              <w:rPr>
                <w:rFonts w:ascii="GHEA Grapalat" w:eastAsia="Times New Roman" w:hAnsi="GHEA Grapalat" w:cs="Calibri"/>
                <w:sz w:val="24"/>
                <w:szCs w:val="24"/>
                <w:lang w:val="hy-AM"/>
              </w:rPr>
              <w:t>Հիվանդության խումբ</w:t>
            </w:r>
          </w:p>
        </w:tc>
        <w:tc>
          <w:tcPr>
            <w:tcW w:w="996" w:type="dxa"/>
            <w:vAlign w:val="center"/>
          </w:tcPr>
          <w:p w14:paraId="37EE43BC"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b w:val="0"/>
                <w:sz w:val="24"/>
                <w:szCs w:val="24"/>
                <w:lang w:val="hy-AM"/>
              </w:rPr>
            </w:pPr>
            <w:r w:rsidRPr="009A7769">
              <w:rPr>
                <w:rFonts w:ascii="GHEA Grapalat" w:eastAsia="Times New Roman" w:hAnsi="GHEA Grapalat" w:cs="Calibri"/>
                <w:sz w:val="24"/>
                <w:szCs w:val="24"/>
                <w:lang w:val="hy-AM"/>
              </w:rPr>
              <w:t>Մարդ</w:t>
            </w:r>
          </w:p>
          <w:p w14:paraId="4AA9466F"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b w:val="0"/>
                <w:sz w:val="24"/>
                <w:szCs w:val="24"/>
              </w:rPr>
            </w:pPr>
            <w:r w:rsidRPr="009A7769">
              <w:rPr>
                <w:rFonts w:ascii="GHEA Grapalat" w:eastAsia="Times New Roman" w:hAnsi="GHEA Grapalat" w:cs="Calibri"/>
                <w:sz w:val="24"/>
                <w:szCs w:val="24"/>
                <w:lang w:val="hy-AM"/>
              </w:rPr>
              <w:t>(</w:t>
            </w:r>
            <w:r w:rsidRPr="009A7769">
              <w:rPr>
                <w:rFonts w:ascii="GHEA Grapalat" w:eastAsia="Times New Roman" w:hAnsi="GHEA Grapalat" w:cs="Calibri"/>
                <w:sz w:val="24"/>
                <w:szCs w:val="24"/>
              </w:rPr>
              <w:t>ID)</w:t>
            </w:r>
          </w:p>
        </w:tc>
        <w:tc>
          <w:tcPr>
            <w:tcW w:w="884" w:type="dxa"/>
            <w:noWrap/>
            <w:vAlign w:val="center"/>
          </w:tcPr>
          <w:p w14:paraId="5AFFE092"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b w:val="0"/>
                <w:sz w:val="24"/>
                <w:szCs w:val="24"/>
                <w:lang w:val="hy-AM"/>
              </w:rPr>
            </w:pPr>
            <w:r w:rsidRPr="009A7769">
              <w:rPr>
                <w:rFonts w:ascii="GHEA Grapalat" w:eastAsia="Times New Roman" w:hAnsi="GHEA Grapalat" w:cs="Calibri"/>
                <w:sz w:val="24"/>
                <w:szCs w:val="24"/>
                <w:lang w:val="hy-AM"/>
              </w:rPr>
              <w:t>Դեպք</w:t>
            </w:r>
          </w:p>
          <w:p w14:paraId="25572F7C"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b w:val="0"/>
                <w:sz w:val="24"/>
                <w:szCs w:val="24"/>
                <w:lang w:val="hy-AM"/>
              </w:rPr>
            </w:pPr>
            <w:r w:rsidRPr="009A7769">
              <w:rPr>
                <w:rFonts w:ascii="GHEA Grapalat" w:eastAsia="Times New Roman" w:hAnsi="GHEA Grapalat" w:cs="Calibri"/>
                <w:sz w:val="24"/>
                <w:szCs w:val="24"/>
                <w:lang w:val="hy-AM"/>
              </w:rPr>
              <w:t>(1233)</w:t>
            </w:r>
          </w:p>
        </w:tc>
        <w:tc>
          <w:tcPr>
            <w:tcW w:w="1396" w:type="dxa"/>
            <w:noWrap/>
            <w:vAlign w:val="center"/>
          </w:tcPr>
          <w:p w14:paraId="1CC577D9"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b w:val="0"/>
                <w:bCs w:val="0"/>
                <w:sz w:val="24"/>
                <w:szCs w:val="24"/>
                <w:lang w:val="hy-AM"/>
              </w:rPr>
            </w:pPr>
            <w:r w:rsidRPr="009A7769">
              <w:rPr>
                <w:rFonts w:ascii="GHEA Grapalat" w:eastAsia="Times New Roman" w:hAnsi="GHEA Grapalat" w:cs="Calibri"/>
                <w:sz w:val="24"/>
                <w:szCs w:val="24"/>
                <w:lang w:val="hy-AM"/>
              </w:rPr>
              <w:t>Գումար</w:t>
            </w:r>
          </w:p>
          <w:p w14:paraId="5E938477"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b w:val="0"/>
                <w:sz w:val="24"/>
                <w:szCs w:val="24"/>
                <w:lang w:val="en-US"/>
              </w:rPr>
            </w:pPr>
            <w:r w:rsidRPr="009A7769">
              <w:rPr>
                <w:rFonts w:ascii="GHEA Grapalat" w:eastAsia="Times New Roman" w:hAnsi="GHEA Grapalat" w:cs="Calibri"/>
                <w:sz w:val="24"/>
                <w:szCs w:val="24"/>
                <w:lang w:val="en-US"/>
              </w:rPr>
              <w:t>(ՀՀ դրամ)</w:t>
            </w:r>
          </w:p>
        </w:tc>
        <w:tc>
          <w:tcPr>
            <w:tcW w:w="1468" w:type="dxa"/>
            <w:noWrap/>
            <w:vAlign w:val="center"/>
          </w:tcPr>
          <w:p w14:paraId="5C4DB1C1"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b w:val="0"/>
                <w:sz w:val="24"/>
                <w:szCs w:val="24"/>
                <w:lang w:val="hy-AM"/>
              </w:rPr>
            </w:pPr>
            <w:r w:rsidRPr="009A7769">
              <w:rPr>
                <w:rFonts w:ascii="GHEA Grapalat" w:eastAsia="Times New Roman" w:hAnsi="GHEA Grapalat" w:cs="Calibri"/>
                <w:sz w:val="24"/>
                <w:szCs w:val="24"/>
                <w:lang w:val="hy-AM"/>
              </w:rPr>
              <w:t>% ընդհանուր վաճառքի նկատմամբ</w:t>
            </w:r>
          </w:p>
        </w:tc>
      </w:tr>
      <w:tr w:rsidR="00226672" w:rsidRPr="009A7769" w14:paraId="02D77320" w14:textId="77777777" w:rsidTr="00AE332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tcPr>
          <w:p w14:paraId="1284F294"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Դինգա 2մգ+500մգ Հայաստան</w:t>
            </w:r>
          </w:p>
        </w:tc>
        <w:tc>
          <w:tcPr>
            <w:tcW w:w="1671" w:type="dxa"/>
            <w:vAlign w:val="center"/>
          </w:tcPr>
          <w:p w14:paraId="115AE2B2"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en-US"/>
              </w:rPr>
            </w:pPr>
            <w:r w:rsidRPr="009A7769">
              <w:rPr>
                <w:rFonts w:ascii="GHEA Grapalat" w:eastAsia="Times New Roman" w:hAnsi="GHEA Grapalat" w:cs="Calibri"/>
                <w:color w:val="000000" w:themeColor="text1"/>
                <w:sz w:val="24"/>
                <w:szCs w:val="24"/>
                <w:lang w:val="en-US"/>
              </w:rPr>
              <w:t>ՇԴ</w:t>
            </w:r>
          </w:p>
        </w:tc>
        <w:tc>
          <w:tcPr>
            <w:tcW w:w="996" w:type="dxa"/>
            <w:vAlign w:val="center"/>
          </w:tcPr>
          <w:p w14:paraId="66B792B7"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13817</w:t>
            </w:r>
          </w:p>
        </w:tc>
        <w:tc>
          <w:tcPr>
            <w:tcW w:w="884" w:type="dxa"/>
            <w:noWrap/>
            <w:vAlign w:val="center"/>
          </w:tcPr>
          <w:p w14:paraId="2B845E55"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19006</w:t>
            </w:r>
          </w:p>
        </w:tc>
        <w:tc>
          <w:tcPr>
            <w:tcW w:w="1396" w:type="dxa"/>
            <w:noWrap/>
            <w:vAlign w:val="center"/>
          </w:tcPr>
          <w:p w14:paraId="1023B348"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54 027 874</w:t>
            </w:r>
          </w:p>
        </w:tc>
        <w:tc>
          <w:tcPr>
            <w:tcW w:w="1468" w:type="dxa"/>
            <w:noWrap/>
            <w:vAlign w:val="center"/>
          </w:tcPr>
          <w:p w14:paraId="44A180D0"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7,75%</w:t>
            </w:r>
          </w:p>
        </w:tc>
      </w:tr>
      <w:tr w:rsidR="00226672" w:rsidRPr="009A7769" w14:paraId="323A5CE7" w14:textId="77777777" w:rsidTr="00AE332F">
        <w:trPr>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1E6831A6"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Տրիպլիքսամ 10մգ+2,5մգ+10մգ Իռլանդիա</w:t>
            </w:r>
          </w:p>
        </w:tc>
        <w:tc>
          <w:tcPr>
            <w:tcW w:w="1671" w:type="dxa"/>
            <w:vAlign w:val="center"/>
          </w:tcPr>
          <w:p w14:paraId="1E45686E"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en-US"/>
              </w:rPr>
              <w:t>Սիրտ-անոթային</w:t>
            </w:r>
          </w:p>
        </w:tc>
        <w:tc>
          <w:tcPr>
            <w:tcW w:w="996" w:type="dxa"/>
            <w:vAlign w:val="center"/>
          </w:tcPr>
          <w:p w14:paraId="67C3F423"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4092</w:t>
            </w:r>
          </w:p>
        </w:tc>
        <w:tc>
          <w:tcPr>
            <w:tcW w:w="884" w:type="dxa"/>
            <w:noWrap/>
            <w:vAlign w:val="center"/>
            <w:hideMark/>
          </w:tcPr>
          <w:p w14:paraId="6379DB0C"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7170</w:t>
            </w:r>
          </w:p>
        </w:tc>
        <w:tc>
          <w:tcPr>
            <w:tcW w:w="1396" w:type="dxa"/>
            <w:noWrap/>
            <w:vAlign w:val="center"/>
            <w:hideMark/>
          </w:tcPr>
          <w:p w14:paraId="54D5509F"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53 085 634</w:t>
            </w:r>
          </w:p>
        </w:tc>
        <w:tc>
          <w:tcPr>
            <w:tcW w:w="1468" w:type="dxa"/>
            <w:noWrap/>
            <w:vAlign w:val="center"/>
            <w:hideMark/>
          </w:tcPr>
          <w:p w14:paraId="1682C7DE"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7,62%</w:t>
            </w:r>
          </w:p>
        </w:tc>
      </w:tr>
      <w:tr w:rsidR="00226672" w:rsidRPr="009A7769" w14:paraId="0084AC53" w14:textId="77777777" w:rsidTr="00AE332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040AC7D0"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Պլավիքս 75մգ Ֆրանսիա</w:t>
            </w:r>
          </w:p>
        </w:tc>
        <w:tc>
          <w:tcPr>
            <w:tcW w:w="1671" w:type="dxa"/>
            <w:vAlign w:val="center"/>
          </w:tcPr>
          <w:p w14:paraId="2CA02B63"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en-US"/>
              </w:rPr>
              <w:t>Սիրտ-անոթային</w:t>
            </w:r>
          </w:p>
        </w:tc>
        <w:tc>
          <w:tcPr>
            <w:tcW w:w="996" w:type="dxa"/>
            <w:vAlign w:val="center"/>
          </w:tcPr>
          <w:p w14:paraId="17AD50FB"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3319</w:t>
            </w:r>
          </w:p>
        </w:tc>
        <w:tc>
          <w:tcPr>
            <w:tcW w:w="884" w:type="dxa"/>
            <w:noWrap/>
            <w:vAlign w:val="center"/>
            <w:hideMark/>
          </w:tcPr>
          <w:p w14:paraId="6F0862C1"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6401</w:t>
            </w:r>
          </w:p>
        </w:tc>
        <w:tc>
          <w:tcPr>
            <w:tcW w:w="1396" w:type="dxa"/>
            <w:noWrap/>
            <w:vAlign w:val="center"/>
            <w:hideMark/>
          </w:tcPr>
          <w:p w14:paraId="2FC18172"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43 502 125</w:t>
            </w:r>
          </w:p>
        </w:tc>
        <w:tc>
          <w:tcPr>
            <w:tcW w:w="1468" w:type="dxa"/>
            <w:noWrap/>
            <w:vAlign w:val="center"/>
            <w:hideMark/>
          </w:tcPr>
          <w:p w14:paraId="2D8FCBA8"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6,24%</w:t>
            </w:r>
          </w:p>
        </w:tc>
      </w:tr>
      <w:tr w:rsidR="00226672" w:rsidRPr="009A7769" w14:paraId="054471C0" w14:textId="77777777" w:rsidTr="00AE332F">
        <w:trPr>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7CD399C8"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Ատորիս 40մգ Սլովենիա</w:t>
            </w:r>
          </w:p>
        </w:tc>
        <w:tc>
          <w:tcPr>
            <w:tcW w:w="1671" w:type="dxa"/>
            <w:vAlign w:val="center"/>
          </w:tcPr>
          <w:p w14:paraId="5CBF7F3F"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en-US"/>
              </w:rPr>
              <w:t>Սիրտ-անոթային</w:t>
            </w:r>
          </w:p>
        </w:tc>
        <w:tc>
          <w:tcPr>
            <w:tcW w:w="996" w:type="dxa"/>
            <w:vAlign w:val="center"/>
          </w:tcPr>
          <w:p w14:paraId="3981875A"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7258</w:t>
            </w:r>
          </w:p>
        </w:tc>
        <w:tc>
          <w:tcPr>
            <w:tcW w:w="884" w:type="dxa"/>
            <w:noWrap/>
            <w:vAlign w:val="center"/>
            <w:hideMark/>
          </w:tcPr>
          <w:p w14:paraId="39325E03"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13072</w:t>
            </w:r>
          </w:p>
        </w:tc>
        <w:tc>
          <w:tcPr>
            <w:tcW w:w="1396" w:type="dxa"/>
            <w:noWrap/>
            <w:vAlign w:val="center"/>
            <w:hideMark/>
          </w:tcPr>
          <w:p w14:paraId="5C4D7C85"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39 208 973</w:t>
            </w:r>
          </w:p>
        </w:tc>
        <w:tc>
          <w:tcPr>
            <w:tcW w:w="1468" w:type="dxa"/>
            <w:noWrap/>
            <w:vAlign w:val="center"/>
            <w:hideMark/>
          </w:tcPr>
          <w:p w14:paraId="23AED595"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5,63%</w:t>
            </w:r>
          </w:p>
        </w:tc>
      </w:tr>
      <w:tr w:rsidR="00226672" w:rsidRPr="009A7769" w14:paraId="391369A1" w14:textId="77777777" w:rsidTr="00AE332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2DCC8434"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Ամարիլ Մ 2մգ+500մգ Հարավային Կորեա</w:t>
            </w:r>
          </w:p>
        </w:tc>
        <w:tc>
          <w:tcPr>
            <w:tcW w:w="1671" w:type="dxa"/>
            <w:vAlign w:val="center"/>
          </w:tcPr>
          <w:p w14:paraId="19F8943D"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en-US"/>
              </w:rPr>
            </w:pPr>
            <w:r w:rsidRPr="009A7769">
              <w:rPr>
                <w:rFonts w:ascii="GHEA Grapalat" w:eastAsia="Times New Roman" w:hAnsi="GHEA Grapalat" w:cs="Calibri"/>
                <w:color w:val="000000" w:themeColor="text1"/>
                <w:sz w:val="24"/>
                <w:szCs w:val="24"/>
                <w:lang w:val="en-US"/>
              </w:rPr>
              <w:t>ՇԴ</w:t>
            </w:r>
          </w:p>
        </w:tc>
        <w:tc>
          <w:tcPr>
            <w:tcW w:w="996" w:type="dxa"/>
            <w:vAlign w:val="center"/>
          </w:tcPr>
          <w:p w14:paraId="705B975D"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2920</w:t>
            </w:r>
          </w:p>
        </w:tc>
        <w:tc>
          <w:tcPr>
            <w:tcW w:w="884" w:type="dxa"/>
            <w:noWrap/>
            <w:vAlign w:val="center"/>
            <w:hideMark/>
          </w:tcPr>
          <w:p w14:paraId="04CAB543"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3557</w:t>
            </w:r>
          </w:p>
        </w:tc>
        <w:tc>
          <w:tcPr>
            <w:tcW w:w="1396" w:type="dxa"/>
            <w:noWrap/>
            <w:vAlign w:val="center"/>
            <w:hideMark/>
          </w:tcPr>
          <w:p w14:paraId="6F988329"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34 274 359</w:t>
            </w:r>
          </w:p>
        </w:tc>
        <w:tc>
          <w:tcPr>
            <w:tcW w:w="1468" w:type="dxa"/>
            <w:noWrap/>
            <w:vAlign w:val="center"/>
            <w:hideMark/>
          </w:tcPr>
          <w:p w14:paraId="48ECA219"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4,92%</w:t>
            </w:r>
          </w:p>
        </w:tc>
      </w:tr>
      <w:tr w:rsidR="00226672" w:rsidRPr="009A7769" w14:paraId="6F67AC5F" w14:textId="77777777" w:rsidTr="00AE332F">
        <w:trPr>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38C82972"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Ատորիս 20մգ Սլովենիա</w:t>
            </w:r>
          </w:p>
        </w:tc>
        <w:tc>
          <w:tcPr>
            <w:tcW w:w="1671" w:type="dxa"/>
            <w:vAlign w:val="center"/>
          </w:tcPr>
          <w:p w14:paraId="71EAB9BA"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en-US"/>
              </w:rPr>
              <w:t>Սիրտ-անոթային</w:t>
            </w:r>
          </w:p>
        </w:tc>
        <w:tc>
          <w:tcPr>
            <w:tcW w:w="996" w:type="dxa"/>
            <w:vAlign w:val="center"/>
          </w:tcPr>
          <w:p w14:paraId="54E40111"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7593</w:t>
            </w:r>
          </w:p>
        </w:tc>
        <w:tc>
          <w:tcPr>
            <w:tcW w:w="884" w:type="dxa"/>
            <w:noWrap/>
            <w:vAlign w:val="center"/>
            <w:hideMark/>
          </w:tcPr>
          <w:p w14:paraId="4A09C39D"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14088</w:t>
            </w:r>
          </w:p>
        </w:tc>
        <w:tc>
          <w:tcPr>
            <w:tcW w:w="1396" w:type="dxa"/>
            <w:noWrap/>
            <w:vAlign w:val="center"/>
            <w:hideMark/>
          </w:tcPr>
          <w:p w14:paraId="73A24116"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28 346 173</w:t>
            </w:r>
          </w:p>
        </w:tc>
        <w:tc>
          <w:tcPr>
            <w:tcW w:w="1468" w:type="dxa"/>
            <w:noWrap/>
            <w:vAlign w:val="center"/>
            <w:hideMark/>
          </w:tcPr>
          <w:p w14:paraId="32A7EE24"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4,07%</w:t>
            </w:r>
          </w:p>
        </w:tc>
      </w:tr>
      <w:tr w:rsidR="00226672" w:rsidRPr="009A7769" w14:paraId="306F3FC4" w14:textId="77777777" w:rsidTr="00AE332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774CBBC8"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Կո-Ամլեսա 8մգ+5մգ+2,5մգ Սլովենիա</w:t>
            </w:r>
          </w:p>
        </w:tc>
        <w:tc>
          <w:tcPr>
            <w:tcW w:w="1671" w:type="dxa"/>
            <w:vAlign w:val="center"/>
          </w:tcPr>
          <w:p w14:paraId="55CCF0D9"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en-US"/>
              </w:rPr>
              <w:t>Սիրտ-անոթային</w:t>
            </w:r>
          </w:p>
        </w:tc>
        <w:tc>
          <w:tcPr>
            <w:tcW w:w="996" w:type="dxa"/>
            <w:vAlign w:val="center"/>
          </w:tcPr>
          <w:p w14:paraId="3240A527"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3432</w:t>
            </w:r>
          </w:p>
        </w:tc>
        <w:tc>
          <w:tcPr>
            <w:tcW w:w="884" w:type="dxa"/>
            <w:noWrap/>
            <w:vAlign w:val="center"/>
            <w:hideMark/>
          </w:tcPr>
          <w:p w14:paraId="750C875B"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6111</w:t>
            </w:r>
          </w:p>
        </w:tc>
        <w:tc>
          <w:tcPr>
            <w:tcW w:w="1396" w:type="dxa"/>
            <w:noWrap/>
            <w:vAlign w:val="center"/>
            <w:hideMark/>
          </w:tcPr>
          <w:p w14:paraId="7CB1A51E"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26 257 327</w:t>
            </w:r>
          </w:p>
        </w:tc>
        <w:tc>
          <w:tcPr>
            <w:tcW w:w="1468" w:type="dxa"/>
            <w:noWrap/>
            <w:vAlign w:val="center"/>
            <w:hideMark/>
          </w:tcPr>
          <w:p w14:paraId="461861DD"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3,77%</w:t>
            </w:r>
          </w:p>
        </w:tc>
      </w:tr>
      <w:tr w:rsidR="00226672" w:rsidRPr="009A7769" w14:paraId="7726541C" w14:textId="77777777" w:rsidTr="00AE332F">
        <w:trPr>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36EE0BEF"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Գլյուկոֆաժ 1000մգ Ֆրանսիա</w:t>
            </w:r>
          </w:p>
        </w:tc>
        <w:tc>
          <w:tcPr>
            <w:tcW w:w="1671" w:type="dxa"/>
            <w:vAlign w:val="center"/>
          </w:tcPr>
          <w:p w14:paraId="654C9F79"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en-US"/>
              </w:rPr>
            </w:pPr>
            <w:r w:rsidRPr="009A7769">
              <w:rPr>
                <w:rFonts w:ascii="GHEA Grapalat" w:eastAsia="Times New Roman" w:hAnsi="GHEA Grapalat" w:cs="Calibri"/>
                <w:color w:val="000000" w:themeColor="text1"/>
                <w:sz w:val="24"/>
                <w:szCs w:val="24"/>
                <w:lang w:val="en-US"/>
              </w:rPr>
              <w:t>ՇԴ</w:t>
            </w:r>
          </w:p>
        </w:tc>
        <w:tc>
          <w:tcPr>
            <w:tcW w:w="996" w:type="dxa"/>
            <w:vAlign w:val="center"/>
          </w:tcPr>
          <w:p w14:paraId="478EC205"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6089</w:t>
            </w:r>
          </w:p>
        </w:tc>
        <w:tc>
          <w:tcPr>
            <w:tcW w:w="884" w:type="dxa"/>
            <w:noWrap/>
            <w:vAlign w:val="center"/>
            <w:hideMark/>
          </w:tcPr>
          <w:p w14:paraId="4AB60438"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7095</w:t>
            </w:r>
          </w:p>
        </w:tc>
        <w:tc>
          <w:tcPr>
            <w:tcW w:w="1396" w:type="dxa"/>
            <w:noWrap/>
            <w:vAlign w:val="center"/>
            <w:hideMark/>
          </w:tcPr>
          <w:p w14:paraId="43CCC058"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24 135 649</w:t>
            </w:r>
          </w:p>
        </w:tc>
        <w:tc>
          <w:tcPr>
            <w:tcW w:w="1468" w:type="dxa"/>
            <w:noWrap/>
            <w:vAlign w:val="center"/>
            <w:hideMark/>
          </w:tcPr>
          <w:p w14:paraId="20FBCE4E"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3,46%</w:t>
            </w:r>
          </w:p>
        </w:tc>
      </w:tr>
      <w:tr w:rsidR="00226672" w:rsidRPr="009A7769" w14:paraId="79E72B26" w14:textId="77777777" w:rsidTr="00AE332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1475A4D8"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lastRenderedPageBreak/>
              <w:t>Սիոֆոր 1000 1000մգ Գերմանիա</w:t>
            </w:r>
          </w:p>
        </w:tc>
        <w:tc>
          <w:tcPr>
            <w:tcW w:w="1671" w:type="dxa"/>
            <w:vAlign w:val="center"/>
          </w:tcPr>
          <w:p w14:paraId="0041B0E3"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en-US"/>
              </w:rPr>
            </w:pPr>
            <w:r w:rsidRPr="009A7769">
              <w:rPr>
                <w:rFonts w:ascii="GHEA Grapalat" w:eastAsia="Times New Roman" w:hAnsi="GHEA Grapalat" w:cs="Calibri"/>
                <w:color w:val="000000" w:themeColor="text1"/>
                <w:sz w:val="24"/>
                <w:szCs w:val="24"/>
                <w:lang w:val="en-US"/>
              </w:rPr>
              <w:t>ՇԴ</w:t>
            </w:r>
          </w:p>
        </w:tc>
        <w:tc>
          <w:tcPr>
            <w:tcW w:w="996" w:type="dxa"/>
            <w:vAlign w:val="center"/>
          </w:tcPr>
          <w:p w14:paraId="732BB3B4"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9198</w:t>
            </w:r>
          </w:p>
        </w:tc>
        <w:tc>
          <w:tcPr>
            <w:tcW w:w="884" w:type="dxa"/>
            <w:noWrap/>
            <w:vAlign w:val="center"/>
            <w:hideMark/>
          </w:tcPr>
          <w:p w14:paraId="6E99E5EB"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11030</w:t>
            </w:r>
          </w:p>
        </w:tc>
        <w:tc>
          <w:tcPr>
            <w:tcW w:w="1396" w:type="dxa"/>
            <w:noWrap/>
            <w:vAlign w:val="center"/>
            <w:hideMark/>
          </w:tcPr>
          <w:p w14:paraId="21165565"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19 709 063</w:t>
            </w:r>
          </w:p>
        </w:tc>
        <w:tc>
          <w:tcPr>
            <w:tcW w:w="1468" w:type="dxa"/>
            <w:noWrap/>
            <w:vAlign w:val="center"/>
            <w:hideMark/>
          </w:tcPr>
          <w:p w14:paraId="70D6C241"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2,83%</w:t>
            </w:r>
          </w:p>
        </w:tc>
      </w:tr>
      <w:tr w:rsidR="00226672" w:rsidRPr="009A7769" w14:paraId="46D7DBC3" w14:textId="77777777" w:rsidTr="00AE332F">
        <w:trPr>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346F549B"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Մետֆորմին 1000մգ Հայաստան</w:t>
            </w:r>
          </w:p>
        </w:tc>
        <w:tc>
          <w:tcPr>
            <w:tcW w:w="1671" w:type="dxa"/>
            <w:vAlign w:val="center"/>
          </w:tcPr>
          <w:p w14:paraId="2E0D8544"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en-US"/>
              </w:rPr>
            </w:pPr>
            <w:r w:rsidRPr="009A7769">
              <w:rPr>
                <w:rFonts w:ascii="GHEA Grapalat" w:eastAsia="Times New Roman" w:hAnsi="GHEA Grapalat" w:cs="Calibri"/>
                <w:color w:val="000000" w:themeColor="text1"/>
                <w:sz w:val="24"/>
                <w:szCs w:val="24"/>
                <w:lang w:val="en-US"/>
              </w:rPr>
              <w:t>ՇԴ</w:t>
            </w:r>
          </w:p>
        </w:tc>
        <w:tc>
          <w:tcPr>
            <w:tcW w:w="996" w:type="dxa"/>
            <w:vAlign w:val="center"/>
          </w:tcPr>
          <w:p w14:paraId="57BE5C11"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12858</w:t>
            </w:r>
          </w:p>
        </w:tc>
        <w:tc>
          <w:tcPr>
            <w:tcW w:w="884" w:type="dxa"/>
            <w:noWrap/>
            <w:vAlign w:val="center"/>
            <w:hideMark/>
          </w:tcPr>
          <w:p w14:paraId="3CDED443"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14661</w:t>
            </w:r>
          </w:p>
        </w:tc>
        <w:tc>
          <w:tcPr>
            <w:tcW w:w="1396" w:type="dxa"/>
            <w:noWrap/>
            <w:vAlign w:val="center"/>
            <w:hideMark/>
          </w:tcPr>
          <w:p w14:paraId="4B81F13F"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18 697 465</w:t>
            </w:r>
          </w:p>
        </w:tc>
        <w:tc>
          <w:tcPr>
            <w:tcW w:w="1468" w:type="dxa"/>
            <w:noWrap/>
            <w:vAlign w:val="center"/>
            <w:hideMark/>
          </w:tcPr>
          <w:p w14:paraId="5310CEBC" w14:textId="77777777" w:rsidR="00226672" w:rsidRPr="009A7769" w:rsidRDefault="00226672" w:rsidP="00AE332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2,68%</w:t>
            </w:r>
          </w:p>
        </w:tc>
      </w:tr>
      <w:tr w:rsidR="00226672" w:rsidRPr="009A7769" w14:paraId="7BC5A8A8" w14:textId="77777777" w:rsidTr="00AE332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53" w:type="dxa"/>
            <w:noWrap/>
            <w:vAlign w:val="center"/>
            <w:hideMark/>
          </w:tcPr>
          <w:p w14:paraId="62169D08" w14:textId="77777777" w:rsidR="00226672" w:rsidRPr="009A7769" w:rsidRDefault="00226672" w:rsidP="00AE332F">
            <w:pPr>
              <w:rPr>
                <w:rFonts w:ascii="GHEA Grapalat" w:eastAsia="Times New Roman" w:hAnsi="GHEA Grapalat" w:cs="Calibri"/>
                <w:sz w:val="24"/>
                <w:szCs w:val="24"/>
              </w:rPr>
            </w:pPr>
            <w:r w:rsidRPr="009A7769">
              <w:rPr>
                <w:rFonts w:ascii="GHEA Grapalat" w:eastAsia="Times New Roman" w:hAnsi="GHEA Grapalat" w:cs="Calibri"/>
                <w:sz w:val="24"/>
                <w:szCs w:val="24"/>
              </w:rPr>
              <w:t>Ասպիրին Կարդիո 100մգ Գերմանիա</w:t>
            </w:r>
          </w:p>
        </w:tc>
        <w:tc>
          <w:tcPr>
            <w:tcW w:w="1671" w:type="dxa"/>
            <w:vAlign w:val="center"/>
          </w:tcPr>
          <w:p w14:paraId="189329E7"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en-US"/>
              </w:rPr>
            </w:pPr>
            <w:r w:rsidRPr="009A7769">
              <w:rPr>
                <w:rFonts w:ascii="GHEA Grapalat" w:eastAsia="Times New Roman" w:hAnsi="GHEA Grapalat" w:cs="Calibri"/>
                <w:color w:val="000000" w:themeColor="text1"/>
                <w:sz w:val="24"/>
                <w:szCs w:val="24"/>
                <w:lang w:val="en-US"/>
              </w:rPr>
              <w:t>Սիրտ-անոթային</w:t>
            </w:r>
          </w:p>
        </w:tc>
        <w:tc>
          <w:tcPr>
            <w:tcW w:w="996" w:type="dxa"/>
            <w:vAlign w:val="center"/>
          </w:tcPr>
          <w:p w14:paraId="60BB4F45"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lang w:val="hy-AM"/>
              </w:rPr>
            </w:pPr>
            <w:r w:rsidRPr="009A7769">
              <w:rPr>
                <w:rFonts w:ascii="GHEA Grapalat" w:eastAsia="Times New Roman" w:hAnsi="GHEA Grapalat" w:cs="Calibri"/>
                <w:color w:val="000000" w:themeColor="text1"/>
                <w:sz w:val="24"/>
                <w:szCs w:val="24"/>
                <w:lang w:val="hy-AM"/>
              </w:rPr>
              <w:t>12326</w:t>
            </w:r>
          </w:p>
        </w:tc>
        <w:tc>
          <w:tcPr>
            <w:tcW w:w="884" w:type="dxa"/>
            <w:noWrap/>
            <w:vAlign w:val="center"/>
            <w:hideMark/>
          </w:tcPr>
          <w:p w14:paraId="0CDCE76E"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22012</w:t>
            </w:r>
          </w:p>
        </w:tc>
        <w:tc>
          <w:tcPr>
            <w:tcW w:w="1396" w:type="dxa"/>
            <w:noWrap/>
            <w:vAlign w:val="center"/>
            <w:hideMark/>
          </w:tcPr>
          <w:p w14:paraId="11A726E1"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18 594 100</w:t>
            </w:r>
          </w:p>
        </w:tc>
        <w:tc>
          <w:tcPr>
            <w:tcW w:w="1468" w:type="dxa"/>
            <w:noWrap/>
            <w:vAlign w:val="center"/>
            <w:hideMark/>
          </w:tcPr>
          <w:p w14:paraId="548B36E4"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themeColor="text1"/>
                <w:sz w:val="24"/>
                <w:szCs w:val="24"/>
              </w:rPr>
            </w:pPr>
            <w:r w:rsidRPr="009A7769">
              <w:rPr>
                <w:rFonts w:ascii="GHEA Grapalat" w:eastAsia="Times New Roman" w:hAnsi="GHEA Grapalat" w:cs="Calibri"/>
                <w:color w:val="000000" w:themeColor="text1"/>
                <w:sz w:val="24"/>
                <w:szCs w:val="24"/>
              </w:rPr>
              <w:t>2,67%</w:t>
            </w:r>
          </w:p>
        </w:tc>
      </w:tr>
    </w:tbl>
    <w:p w14:paraId="68E44172"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FFFFFF" w:themeColor="background1"/>
          <w:sz w:val="24"/>
          <w:szCs w:val="24"/>
          <w:shd w:val="clear" w:color="auto" w:fill="FFFFFF"/>
          <w:lang w:val="hy-AM" w:eastAsia="en-US"/>
        </w:rPr>
      </w:pPr>
    </w:p>
    <w:p w14:paraId="17AF9B8B"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t>Դեղատոմսերի կիրառումը ևս ունի դրական տենդենց, մասնավորապես 2025թ. ապրիլ-օգոստոս ամիսներին կազմել է շուրջ 809 հազ. հատ, իսկ 2024թ. նույն ժամանակահատվածի համար՝ 722 հազ. հատ։</w:t>
      </w:r>
    </w:p>
    <w:p w14:paraId="46EED0E7" w14:textId="77777777" w:rsidR="00226672" w:rsidRPr="009A7769" w:rsidRDefault="00226672" w:rsidP="00226672">
      <w:pPr>
        <w:spacing w:after="0" w:line="240" w:lineRule="auto"/>
        <w:jc w:val="right"/>
        <w:rPr>
          <w:rFonts w:ascii="GHEA Grapalat" w:hAnsi="GHEA Grapalat"/>
          <w:b/>
          <w:i/>
          <w:sz w:val="24"/>
          <w:szCs w:val="24"/>
          <w:lang w:val="hy-AM"/>
        </w:rPr>
      </w:pPr>
      <w:r w:rsidRPr="009A7769">
        <w:rPr>
          <w:rFonts w:ascii="GHEA Grapalat" w:hAnsi="GHEA Grapalat"/>
          <w:b/>
          <w:i/>
          <w:sz w:val="24"/>
          <w:szCs w:val="24"/>
          <w:lang w:val="hy-AM"/>
        </w:rPr>
        <w:t>Աղյուսակ 9</w:t>
      </w:r>
    </w:p>
    <w:p w14:paraId="52D10A9A" w14:textId="77777777" w:rsidR="00226672" w:rsidRPr="009A7769" w:rsidRDefault="00226672" w:rsidP="00226672">
      <w:pPr>
        <w:spacing w:after="0" w:line="240" w:lineRule="auto"/>
        <w:jc w:val="right"/>
        <w:rPr>
          <w:rFonts w:ascii="GHEA Grapalat" w:hAnsi="GHEA Grapalat"/>
          <w:sz w:val="24"/>
          <w:szCs w:val="24"/>
          <w:lang w:val="hy-AM"/>
        </w:rPr>
      </w:pPr>
      <w:r w:rsidRPr="009A7769">
        <w:rPr>
          <w:rFonts w:ascii="GHEA Grapalat" w:hAnsi="GHEA Grapalat"/>
          <w:sz w:val="24"/>
          <w:szCs w:val="24"/>
          <w:lang w:val="hy-AM"/>
        </w:rPr>
        <w:t xml:space="preserve"> Դեղատոմսերի քանակ և միջին արժեք</w:t>
      </w:r>
    </w:p>
    <w:p w14:paraId="3890AA3C" w14:textId="77777777" w:rsidR="00226672" w:rsidRPr="009A7769" w:rsidRDefault="00226672" w:rsidP="00226672">
      <w:pPr>
        <w:tabs>
          <w:tab w:val="left" w:pos="851"/>
        </w:tabs>
        <w:spacing w:after="0" w:line="360" w:lineRule="auto"/>
        <w:jc w:val="right"/>
        <w:textAlignment w:val="baseline"/>
        <w:rPr>
          <w:rFonts w:ascii="GHEA Grapalat" w:hAnsi="GHEA Grapalat"/>
          <w:sz w:val="24"/>
          <w:szCs w:val="24"/>
          <w:lang w:val="hy-AM"/>
        </w:rPr>
      </w:pPr>
      <w:r w:rsidRPr="009A7769">
        <w:rPr>
          <w:rFonts w:ascii="GHEA Grapalat" w:hAnsi="GHEA Grapalat"/>
          <w:sz w:val="24"/>
          <w:szCs w:val="24"/>
          <w:lang w:val="hy-AM"/>
        </w:rPr>
        <w:t>(ապրիլ-</w:t>
      </w:r>
      <w:r w:rsidRPr="009A7769">
        <w:rPr>
          <w:rFonts w:ascii="GHEA Grapalat" w:hAnsi="GHEA Grapalat"/>
          <w:sz w:val="24"/>
          <w:szCs w:val="24"/>
          <w:lang w:val="en-US"/>
        </w:rPr>
        <w:t>օգոստոս</w:t>
      </w:r>
      <w:r w:rsidRPr="009A7769">
        <w:rPr>
          <w:rFonts w:ascii="GHEA Grapalat" w:hAnsi="GHEA Grapalat"/>
          <w:sz w:val="24"/>
          <w:szCs w:val="24"/>
          <w:lang w:val="hy-AM"/>
        </w:rPr>
        <w:t xml:space="preserve">, 2024թ., 2025թ.) </w:t>
      </w:r>
      <w:r w:rsidRPr="009A7769">
        <w:rPr>
          <w:rFonts w:ascii="GHEA Grapalat" w:eastAsia="Calibri" w:hAnsi="GHEA Grapalat"/>
          <w:sz w:val="24"/>
          <w:szCs w:val="24"/>
          <w:shd w:val="clear" w:color="auto" w:fill="FFFFFF"/>
          <w:lang w:val="hy-AM" w:eastAsia="en-US"/>
        </w:rPr>
        <w:fldChar w:fldCharType="begin"/>
      </w:r>
      <w:r w:rsidRPr="009A7769">
        <w:rPr>
          <w:rFonts w:ascii="GHEA Grapalat" w:eastAsia="Calibri" w:hAnsi="GHEA Grapalat"/>
          <w:sz w:val="24"/>
          <w:szCs w:val="24"/>
          <w:shd w:val="clear" w:color="auto" w:fill="FFFFFF"/>
          <w:lang w:val="hy-AM" w:eastAsia="en-US"/>
        </w:rPr>
        <w:instrText xml:space="preserve"> LINK Excel.Sheet.12 "C:\\Users\\User\\YandexDisk\\Документы\\Gorc_D\\SHA DOCS\\Pharma\\Analys_Data\\Ցուցանիշներ.xlsx" ցուցանիշ!R5C2:R6C4 \a \f 4 \h  \* MERGEFORMAT </w:instrText>
      </w:r>
      <w:r w:rsidRPr="009A7769">
        <w:rPr>
          <w:rFonts w:ascii="GHEA Grapalat" w:eastAsia="Calibri" w:hAnsi="GHEA Grapalat"/>
          <w:sz w:val="24"/>
          <w:szCs w:val="24"/>
          <w:shd w:val="clear" w:color="auto" w:fill="FFFFFF"/>
          <w:lang w:val="hy-AM" w:eastAsia="en-US"/>
        </w:rPr>
        <w:fldChar w:fldCharType="separate"/>
      </w:r>
    </w:p>
    <w:tbl>
      <w:tblPr>
        <w:tblStyle w:val="GridTable5Dark-Accent1"/>
        <w:tblW w:w="9634" w:type="dxa"/>
        <w:tblLook w:val="04A0" w:firstRow="1" w:lastRow="0" w:firstColumn="1" w:lastColumn="0" w:noHBand="0" w:noVBand="1"/>
      </w:tblPr>
      <w:tblGrid>
        <w:gridCol w:w="4836"/>
        <w:gridCol w:w="2422"/>
        <w:gridCol w:w="2376"/>
      </w:tblGrid>
      <w:tr w:rsidR="00226672" w:rsidRPr="009A7769" w14:paraId="519C8A0D" w14:textId="77777777" w:rsidTr="00AE332F">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964" w:type="dxa"/>
            <w:hideMark/>
          </w:tcPr>
          <w:p w14:paraId="20DF960B" w14:textId="77777777" w:rsidR="00226672" w:rsidRPr="009A7769" w:rsidRDefault="00226672" w:rsidP="00AE332F">
            <w:pPr>
              <w:jc w:val="center"/>
              <w:rPr>
                <w:rFonts w:ascii="GHEA Grapalat" w:hAnsi="GHEA Grapalat"/>
                <w:sz w:val="24"/>
                <w:szCs w:val="24"/>
                <w:lang w:val="en-US"/>
              </w:rPr>
            </w:pPr>
            <w:r w:rsidRPr="009A7769">
              <w:rPr>
                <w:rFonts w:ascii="GHEA Grapalat" w:eastAsia="Times New Roman" w:hAnsi="GHEA Grapalat" w:cs="Calibri"/>
                <w:color w:val="F2F2F2" w:themeColor="background1" w:themeShade="F2"/>
                <w:sz w:val="24"/>
                <w:szCs w:val="24"/>
                <w:lang w:val="hy-AM"/>
              </w:rPr>
              <w:t xml:space="preserve">Միջին </w:t>
            </w:r>
            <w:r w:rsidRPr="009A7769">
              <w:rPr>
                <w:rFonts w:ascii="GHEA Grapalat" w:hAnsi="GHEA Grapalat"/>
                <w:sz w:val="24"/>
                <w:szCs w:val="24"/>
              </w:rPr>
              <w:t>փոխհատուցում</w:t>
            </w:r>
            <w:r w:rsidRPr="009A7769">
              <w:rPr>
                <w:rFonts w:ascii="GHEA Grapalat" w:hAnsi="GHEA Grapalat"/>
                <w:sz w:val="24"/>
                <w:szCs w:val="24"/>
                <w:lang w:val="en-US"/>
              </w:rPr>
              <w:t xml:space="preserve"> </w:t>
            </w:r>
            <w:r w:rsidRPr="009A7769">
              <w:rPr>
                <w:rFonts w:ascii="GHEA Grapalat" w:hAnsi="GHEA Grapalat"/>
                <w:sz w:val="24"/>
                <w:szCs w:val="24"/>
              </w:rPr>
              <w:t>մեկ</w:t>
            </w:r>
            <w:r w:rsidRPr="009A7769">
              <w:rPr>
                <w:rFonts w:ascii="GHEA Grapalat" w:hAnsi="GHEA Grapalat"/>
                <w:sz w:val="24"/>
                <w:szCs w:val="24"/>
                <w:lang w:val="en-US"/>
              </w:rPr>
              <w:t xml:space="preserve"> </w:t>
            </w:r>
            <w:r w:rsidRPr="009A7769">
              <w:rPr>
                <w:rFonts w:ascii="GHEA Grapalat" w:hAnsi="GHEA Grapalat"/>
                <w:sz w:val="24"/>
                <w:szCs w:val="24"/>
              </w:rPr>
              <w:t>դեղատոմսի</w:t>
            </w:r>
            <w:r w:rsidRPr="009A7769">
              <w:rPr>
                <w:rFonts w:ascii="GHEA Grapalat" w:hAnsi="GHEA Grapalat"/>
                <w:sz w:val="24"/>
                <w:szCs w:val="24"/>
                <w:lang w:val="en-US"/>
              </w:rPr>
              <w:t xml:space="preserve"> </w:t>
            </w:r>
            <w:r w:rsidRPr="009A7769">
              <w:rPr>
                <w:rFonts w:ascii="GHEA Grapalat" w:hAnsi="GHEA Grapalat"/>
                <w:sz w:val="24"/>
                <w:szCs w:val="24"/>
              </w:rPr>
              <w:t>համար</w:t>
            </w:r>
            <w:r w:rsidRPr="009A7769">
              <w:rPr>
                <w:rFonts w:ascii="GHEA Grapalat" w:hAnsi="GHEA Grapalat"/>
                <w:sz w:val="24"/>
                <w:szCs w:val="24"/>
                <w:lang w:val="en-US"/>
              </w:rPr>
              <w:t xml:space="preserve"> / Avg compensation per prescription</w:t>
            </w:r>
          </w:p>
        </w:tc>
        <w:tc>
          <w:tcPr>
            <w:tcW w:w="1985" w:type="dxa"/>
            <w:noWrap/>
            <w:hideMark/>
          </w:tcPr>
          <w:p w14:paraId="3C8BDA18"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2F2F2" w:themeColor="background1" w:themeShade="F2"/>
                <w:sz w:val="24"/>
                <w:szCs w:val="24"/>
                <w:lang w:val="hy-AM"/>
              </w:rPr>
            </w:pPr>
            <w:r w:rsidRPr="009A7769">
              <w:rPr>
                <w:rFonts w:ascii="GHEA Grapalat" w:eastAsia="Times New Roman" w:hAnsi="GHEA Grapalat" w:cs="Calibri"/>
                <w:color w:val="F2F2F2" w:themeColor="background1" w:themeShade="F2"/>
                <w:sz w:val="24"/>
                <w:szCs w:val="24"/>
                <w:lang w:val="hy-AM"/>
              </w:rPr>
              <w:t>1775</w:t>
            </w:r>
          </w:p>
        </w:tc>
        <w:tc>
          <w:tcPr>
            <w:tcW w:w="1948" w:type="dxa"/>
            <w:noWrap/>
            <w:hideMark/>
          </w:tcPr>
          <w:p w14:paraId="5C3AAA1A" w14:textId="77777777" w:rsidR="00226672" w:rsidRPr="009A7769" w:rsidRDefault="00226672" w:rsidP="00AE332F">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2F2F2" w:themeColor="background1" w:themeShade="F2"/>
                <w:sz w:val="24"/>
                <w:szCs w:val="24"/>
                <w:lang w:val="hy-AM"/>
              </w:rPr>
            </w:pPr>
            <w:r w:rsidRPr="009A7769">
              <w:rPr>
                <w:rFonts w:ascii="GHEA Grapalat" w:eastAsia="Times New Roman" w:hAnsi="GHEA Grapalat" w:cs="Calibri"/>
                <w:color w:val="F2F2F2" w:themeColor="background1" w:themeShade="F2"/>
                <w:sz w:val="24"/>
                <w:szCs w:val="24"/>
                <w:lang w:val="hy-AM"/>
              </w:rPr>
              <w:t>2065</w:t>
            </w:r>
          </w:p>
        </w:tc>
      </w:tr>
      <w:tr w:rsidR="00226672" w:rsidRPr="009A7769" w14:paraId="66466835" w14:textId="77777777" w:rsidTr="00AE332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964" w:type="dxa"/>
            <w:noWrap/>
            <w:hideMark/>
          </w:tcPr>
          <w:p w14:paraId="7D68F00F" w14:textId="77777777" w:rsidR="00226672" w:rsidRPr="009A7769" w:rsidRDefault="00226672" w:rsidP="00AE332F">
            <w:pPr>
              <w:jc w:val="center"/>
              <w:rPr>
                <w:rFonts w:ascii="GHEA Grapalat" w:hAnsi="GHEA Grapalat"/>
                <w:sz w:val="24"/>
                <w:szCs w:val="24"/>
                <w:lang w:val="en-US"/>
              </w:rPr>
            </w:pPr>
            <w:r w:rsidRPr="009A7769">
              <w:rPr>
                <w:rFonts w:ascii="GHEA Grapalat" w:eastAsia="Times New Roman" w:hAnsi="GHEA Grapalat" w:cs="Calibri"/>
                <w:color w:val="F2F2F2" w:themeColor="background1" w:themeShade="F2"/>
                <w:sz w:val="24"/>
                <w:szCs w:val="24"/>
                <w:lang w:val="en-US"/>
              </w:rPr>
              <w:t>Օգտվող</w:t>
            </w:r>
          </w:p>
        </w:tc>
        <w:tc>
          <w:tcPr>
            <w:tcW w:w="1985" w:type="dxa"/>
            <w:noWrap/>
            <w:hideMark/>
          </w:tcPr>
          <w:p w14:paraId="3DCE5966"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F2F2F2" w:themeColor="background1" w:themeShade="F2"/>
                <w:sz w:val="24"/>
                <w:szCs w:val="24"/>
                <w:lang w:val="hy-AM"/>
              </w:rPr>
            </w:pPr>
            <w:r w:rsidRPr="009A7769">
              <w:rPr>
                <w:rFonts w:ascii="GHEA Grapalat" w:eastAsia="Times New Roman" w:hAnsi="GHEA Grapalat" w:cs="Calibri"/>
                <w:color w:val="F2F2F2" w:themeColor="background1" w:themeShade="F2"/>
                <w:sz w:val="24"/>
                <w:szCs w:val="24"/>
                <w:lang w:val="hy-AM"/>
              </w:rPr>
              <w:t>68345</w:t>
            </w:r>
          </w:p>
        </w:tc>
        <w:tc>
          <w:tcPr>
            <w:tcW w:w="1948" w:type="dxa"/>
            <w:noWrap/>
            <w:hideMark/>
          </w:tcPr>
          <w:p w14:paraId="304871E7" w14:textId="77777777" w:rsidR="00226672" w:rsidRPr="009A7769" w:rsidRDefault="00226672" w:rsidP="00AE332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F2F2F2" w:themeColor="background1" w:themeShade="F2"/>
                <w:sz w:val="24"/>
                <w:szCs w:val="24"/>
                <w:lang w:val="en-US"/>
              </w:rPr>
            </w:pPr>
            <w:r w:rsidRPr="009A7769">
              <w:rPr>
                <w:rFonts w:ascii="Calibri" w:eastAsia="Times New Roman" w:hAnsi="Calibri" w:cs="Calibri"/>
                <w:color w:val="F2F2F2" w:themeColor="background1" w:themeShade="F2"/>
                <w:sz w:val="24"/>
                <w:szCs w:val="24"/>
                <w:lang w:val="en-US"/>
              </w:rPr>
              <w:t> </w:t>
            </w:r>
          </w:p>
        </w:tc>
      </w:tr>
    </w:tbl>
    <w:p w14:paraId="3618A96C"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fldChar w:fldCharType="end"/>
      </w:r>
    </w:p>
    <w:p w14:paraId="6B286AD9"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r>
    </w:p>
    <w:p w14:paraId="08980624" w14:textId="267D04C4"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t>Այս ծրագրի դրական միտումներից մյուսն այն է, որ ավելացել են նաև ներգրավված դեղերի մանրածախ վաճառքով զբաղվող կազմակերպությունները (</w:t>
      </w:r>
      <w:r w:rsidRPr="009A7769">
        <w:rPr>
          <w:rFonts w:ascii="GHEA Grapalat" w:hAnsi="GHEA Grapalat"/>
          <w:sz w:val="24"/>
          <w:szCs w:val="24"/>
          <w:lang w:val="hy-AM"/>
        </w:rPr>
        <w:t xml:space="preserve">այսուհետ՝ </w:t>
      </w:r>
      <w:r w:rsidRPr="009A7769">
        <w:rPr>
          <w:rFonts w:ascii="GHEA Grapalat" w:eastAsia="Calibri" w:hAnsi="GHEA Grapalat" w:cs="Calibri"/>
          <w:color w:val="000000"/>
          <w:sz w:val="24"/>
          <w:szCs w:val="24"/>
          <w:shd w:val="clear" w:color="auto" w:fill="FFFFFF"/>
          <w:lang w:val="hy-AM" w:eastAsia="en-US"/>
        </w:rPr>
        <w:t xml:space="preserve">ԴՄՎ), 2025 թվականի ապրիլից սկսած դրանց թիվն աճել է, և ներկայում, ըստ ՀՀ առողջապահության նախարարության հաստատված ցանկի, </w:t>
      </w:r>
      <w:r w:rsidRPr="00226672">
        <w:rPr>
          <w:rFonts w:ascii="GHEA Grapalat" w:eastAsia="Calibri" w:hAnsi="GHEA Grapalat" w:cs="Calibri"/>
          <w:color w:val="000000"/>
          <w:sz w:val="24"/>
          <w:szCs w:val="24"/>
          <w:shd w:val="clear" w:color="auto" w:fill="FFFFFF"/>
          <w:lang w:val="hy-AM" w:eastAsia="en-US"/>
        </w:rPr>
        <w:t>կազմում է  5</w:t>
      </w:r>
      <w:r w:rsidR="00EA2AC1">
        <w:rPr>
          <w:rFonts w:ascii="GHEA Grapalat" w:eastAsia="Calibri" w:hAnsi="GHEA Grapalat" w:cs="Calibri"/>
          <w:color w:val="000000"/>
          <w:sz w:val="24"/>
          <w:szCs w:val="24"/>
          <w:shd w:val="clear" w:color="auto" w:fill="FFFFFF"/>
          <w:lang w:val="hy-AM" w:eastAsia="en-US"/>
        </w:rPr>
        <w:t>94</w:t>
      </w:r>
      <w:r w:rsidRPr="009A7769">
        <w:rPr>
          <w:rFonts w:ascii="GHEA Grapalat" w:eastAsia="Calibri" w:hAnsi="GHEA Grapalat" w:cs="Calibri"/>
          <w:color w:val="000000"/>
          <w:sz w:val="24"/>
          <w:szCs w:val="24"/>
          <w:shd w:val="clear" w:color="auto" w:fill="FFFFFF"/>
          <w:lang w:val="hy-AM" w:eastAsia="en-US"/>
        </w:rPr>
        <w:t xml:space="preserve"> ԴՄՎ: </w:t>
      </w:r>
    </w:p>
    <w:p w14:paraId="4B303791"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eastAsia="en-US"/>
        </w:rPr>
        <w:tab/>
        <w:t xml:space="preserve">Գործող կարգավորմամբ չէին հաղթահարվում ֆիզիկական և ֆինանսական հասանելիության խնդիրները, մասնավորապես ի </w:t>
      </w:r>
      <w:r w:rsidRPr="009A7769">
        <w:rPr>
          <w:rFonts w:ascii="GHEA Grapalat" w:eastAsia="Calibri" w:hAnsi="GHEA Grapalat" w:cs="Calibri"/>
          <w:color w:val="000000"/>
          <w:sz w:val="24"/>
          <w:szCs w:val="24"/>
          <w:shd w:val="clear" w:color="auto" w:fill="FFFFFF"/>
          <w:lang w:val="hy-AM"/>
        </w:rPr>
        <w:t>հակադրություն Երևանի, որտեղ ԴՄՎ-ների խտությունը բավականին բարձր է (10</w:t>
      </w:r>
      <w:r w:rsidRPr="009A7769">
        <w:rPr>
          <w:rFonts w:ascii="Cambria Math" w:eastAsia="Calibri" w:hAnsi="Cambria Math" w:cs="Cambria Math"/>
          <w:color w:val="000000"/>
          <w:sz w:val="24"/>
          <w:szCs w:val="24"/>
          <w:shd w:val="clear" w:color="auto" w:fill="FFFFFF"/>
          <w:lang w:val="hy-AM"/>
        </w:rPr>
        <w:t>․</w:t>
      </w:r>
      <w:r w:rsidRPr="009A7769">
        <w:rPr>
          <w:rFonts w:ascii="GHEA Grapalat" w:eastAsia="Calibri" w:hAnsi="GHEA Grapalat" w:cs="Calibri"/>
          <w:color w:val="000000"/>
          <w:sz w:val="24"/>
          <w:szCs w:val="24"/>
          <w:shd w:val="clear" w:color="auto" w:fill="FFFFFF"/>
          <w:lang w:val="hy-AM"/>
        </w:rPr>
        <w:t xml:space="preserve">0 հազար բնակչին բաժին է ընկնում 7,3 դեղատուն, ինչը շուրջ 3 անգամ գերազանցում է ՏՀԶԿ երկրների միջին ցուցանիշը), գյուղական բնակավայրերում պատկերն այլ է, մասնավորապես առկա են բնակավայրեր, որտեղ ԴՄՎ-ներ չկան, իսկ  24% գյուղացիական տնտեսությունների համար մոտակա ԴՄՎ-ն գտնվում է ավելի քան 10 կիլոմետր հեռավորության վրա: Ծրագրին մասնակցում են բժշկական կազմակերպությունների 61%-ը, մինչդեռ դրանց թվի  ավելացումը սահմանափակված է տարածքային առումով դեղատնային գործենություն իրականացնող կազմակերպությունների բացակայությամբ։ Այս իմաստով </w:t>
      </w:r>
      <w:r w:rsidRPr="009A7769">
        <w:rPr>
          <w:rFonts w:ascii="GHEA Grapalat" w:eastAsia="Calibri" w:hAnsi="GHEA Grapalat" w:cs="Calibri"/>
          <w:color w:val="000000"/>
          <w:sz w:val="24"/>
          <w:szCs w:val="24"/>
          <w:shd w:val="clear" w:color="auto" w:fill="FFFFFF"/>
          <w:lang w:val="hy-AM"/>
        </w:rPr>
        <w:lastRenderedPageBreak/>
        <w:t>անհրաժեշտ է աշխատանք տանել համապատասխան բժշկական հաստատությունների շահառուների համար անհրաժեշտ դեղորայքի ապահովման ուղղությամբ։ Հասանելիության մակարդակի բարձրացման նպատակով ներկայումս աշխատանքներ են տարվում Հայփոստի, դեղերի մատակարար կազմակերպությունների հետ, ինչպես նաև քննարկվում է հեռավոր բնակավայրերում դեղատների սուբսիդավորման ծրագրի առաջարկ ներկայացնելու հարցը։</w:t>
      </w:r>
    </w:p>
    <w:p w14:paraId="13D0A120" w14:textId="77777777" w:rsidR="00226672" w:rsidRPr="009A7769" w:rsidRDefault="00226672" w:rsidP="00226672">
      <w:pPr>
        <w:tabs>
          <w:tab w:val="left" w:pos="851"/>
        </w:tabs>
        <w:spacing w:after="0" w:line="360" w:lineRule="auto"/>
        <w:ind w:firstLine="567"/>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rPr>
        <w:t xml:space="preserve">Ինչ վերաբերում է ֆինանսական հասանելիության խնդրին, ապա ֆինանսական միջոցների սահմանափակ լինելը հնարավորություն չէր տալիս սպասարկել ավելի մեծ թվով շահառուների։ </w:t>
      </w:r>
    </w:p>
    <w:p w14:paraId="45C20E3C"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eastAsia="en-US"/>
        </w:rPr>
      </w:pPr>
      <w:r w:rsidRPr="009A7769">
        <w:rPr>
          <w:rFonts w:ascii="GHEA Grapalat" w:eastAsia="Calibri" w:hAnsi="GHEA Grapalat" w:cs="Calibri"/>
          <w:color w:val="000000"/>
          <w:sz w:val="24"/>
          <w:szCs w:val="24"/>
          <w:shd w:val="clear" w:color="auto" w:fill="FFFFFF"/>
          <w:lang w:val="hy-AM" w:eastAsia="en-US"/>
        </w:rPr>
        <w:tab/>
        <w:t>Խնդիրը կայանում է նրանում, որ դեղի մատակարարները հետաքրքրված չէին գյուղական բժշկական կենտրոնների հայտարարած մրցույթներով, քանի որ դրանց ծավալները փոքր են, իսկ եթե մասնակցում էին, ապա դեղերն առաջարկում էին ավելի բարձր գներով։</w:t>
      </w:r>
    </w:p>
    <w:p w14:paraId="40A8E3D2" w14:textId="77777777" w:rsidR="00226672" w:rsidRPr="009A7769" w:rsidRDefault="00226672" w:rsidP="00226672">
      <w:pPr>
        <w:tabs>
          <w:tab w:val="left" w:pos="851"/>
        </w:tabs>
        <w:spacing w:after="0" w:line="360" w:lineRule="auto"/>
        <w:jc w:val="both"/>
        <w:textAlignment w:val="baseline"/>
        <w:rPr>
          <w:rFonts w:ascii="GHEA Grapalat" w:hAnsi="GHEA Grapalat"/>
          <w:color w:val="3C4043"/>
          <w:sz w:val="24"/>
          <w:szCs w:val="24"/>
          <w:shd w:val="clear" w:color="auto" w:fill="F5F5F5"/>
          <w:lang w:val="hy-AM"/>
        </w:rPr>
      </w:pPr>
      <w:r w:rsidRPr="009A7769">
        <w:rPr>
          <w:rFonts w:ascii="GHEA Grapalat" w:eastAsia="Calibri" w:hAnsi="GHEA Grapalat" w:cs="Calibri"/>
          <w:color w:val="000000"/>
          <w:sz w:val="24"/>
          <w:szCs w:val="24"/>
          <w:shd w:val="clear" w:color="auto" w:fill="FFFFFF"/>
          <w:lang w:val="hy-AM" w:eastAsia="en-US"/>
        </w:rPr>
        <w:tab/>
        <w:t xml:space="preserve">Դա էր պատճառը, որ որոշ դեղերի մասով մեծածախ և մանրածախ գների տարբերությունը </w:t>
      </w:r>
      <w:r w:rsidRPr="00226672">
        <w:rPr>
          <w:rFonts w:ascii="GHEA Grapalat" w:eastAsia="Calibri" w:hAnsi="GHEA Grapalat" w:cs="Calibri"/>
          <w:color w:val="000000"/>
          <w:sz w:val="24"/>
          <w:szCs w:val="24"/>
          <w:shd w:val="clear" w:color="auto" w:fill="FFFFFF"/>
          <w:lang w:val="hy-AM" w:eastAsia="en-US"/>
        </w:rPr>
        <w:t>կարող էր կազմել 2-ից 125%՝ միջինում</w:t>
      </w:r>
      <w:r w:rsidRPr="009A7769">
        <w:rPr>
          <w:rFonts w:ascii="GHEA Grapalat" w:eastAsia="Calibri" w:hAnsi="GHEA Grapalat" w:cs="Calibri"/>
          <w:color w:val="000000"/>
          <w:sz w:val="24"/>
          <w:szCs w:val="24"/>
          <w:shd w:val="clear" w:color="auto" w:fill="FFFFFF"/>
          <w:lang w:val="hy-AM" w:eastAsia="en-US"/>
        </w:rPr>
        <w:t xml:space="preserve"> նույնիսկ գերազանցելով համեմատելի երկրներում դեղերի գները 29%-ով։ Մինչդեռ փոխհատուցման փորձարարական մեխանիզմը հնարավորություն է տալիս համահարթեցնել փոխհատուցվող սիրտ-անոթային և շաքարային դիաբետի դեղերի գները Երևան քաղաքում և ՀՀ մարզերում՝ այդ թվում գյուղական բնակավայրերում գործող դեղերի մանրածախ վաճառքով զբաղվող կազմակերպություններում։ Պետությունը սահմանում է հստակ փոխհատուցման չափ՝ անկախ ԴՄՎ-ի կամ բուժառուի գտնվելու աշխարհագրական վայրից։</w:t>
      </w:r>
    </w:p>
    <w:p w14:paraId="2A38C8D4" w14:textId="77777777" w:rsidR="00226672" w:rsidRPr="009A7769" w:rsidRDefault="00226672" w:rsidP="00226672">
      <w:pPr>
        <w:tabs>
          <w:tab w:val="left" w:pos="851"/>
        </w:tabs>
        <w:spacing w:after="0" w:line="360" w:lineRule="auto"/>
        <w:jc w:val="both"/>
        <w:textAlignment w:val="baseline"/>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Calibri"/>
          <w:color w:val="000000"/>
          <w:sz w:val="24"/>
          <w:szCs w:val="24"/>
          <w:shd w:val="clear" w:color="auto" w:fill="FFFFFF"/>
          <w:lang w:val="hy-AM" w:eastAsia="en-US"/>
        </w:rPr>
        <w:tab/>
        <w:t xml:space="preserve">Գնահատման արդյունքները ցույց են տվել, որ </w:t>
      </w:r>
      <w:r w:rsidRPr="009A7769">
        <w:rPr>
          <w:rFonts w:ascii="GHEA Grapalat" w:eastAsia="Calibri" w:hAnsi="GHEA Grapalat" w:cs="Calibri"/>
          <w:color w:val="000000"/>
          <w:sz w:val="24"/>
          <w:szCs w:val="24"/>
          <w:shd w:val="clear" w:color="auto" w:fill="FFFFFF"/>
          <w:lang w:val="hy-AM"/>
        </w:rPr>
        <w:t xml:space="preserve">Ծրագրի շրջանակում </w:t>
      </w:r>
      <w:r w:rsidRPr="009A7769">
        <w:rPr>
          <w:rFonts w:ascii="GHEA Grapalat" w:hAnsi="GHEA Grapalat"/>
          <w:bCs/>
          <w:iCs/>
          <w:color w:val="000000"/>
          <w:sz w:val="24"/>
          <w:szCs w:val="24"/>
          <w:lang w:val="hy-AM"/>
        </w:rPr>
        <w:t xml:space="preserve">սիրտ-անոթային հիվանդությունների և շաքարային դիաբետով հիվանդներին տրամադրվող </w:t>
      </w:r>
      <w:r w:rsidRPr="009A7769">
        <w:rPr>
          <w:rFonts w:ascii="GHEA Grapalat" w:eastAsia="Calibri" w:hAnsi="GHEA Grapalat" w:cs="Calibri"/>
          <w:color w:val="000000"/>
          <w:sz w:val="24"/>
          <w:szCs w:val="24"/>
          <w:shd w:val="clear" w:color="auto" w:fill="FFFFFF"/>
          <w:lang w:val="hy-AM"/>
        </w:rPr>
        <w:t xml:space="preserve">դեղերի խմբի գների հաշվարկման համար կիրառվող առավելագույն փոխհատուցման չափի հաշվարկման մեթոդաբանությունը հնարավորություն է տալիս այդ խմբի դեղերի համար կիրառել նոր փոխհատուցման մեխանիզմ, հնարավորություն տալ ԴՄՎ-ների միջոցով իրականացնել քաղաքացիների սպասարկումը, էլեկտրոնային դեղատոմսերի միջոցով կառավարել անվճար դեղերի բաց թողնման համակարգը։ Անվճար և արտոնյալ պայմաններով սիրտ-անոթային և շաքարային դիաբետի դեղերի տրամադրման դիմաց ֆինանսավորումը կազմակերպվում է Դեղերի հրապարակային պայմանագրի </w:t>
      </w:r>
      <w:r w:rsidRPr="009A7769">
        <w:rPr>
          <w:rFonts w:ascii="GHEA Grapalat" w:eastAsia="Calibri" w:hAnsi="GHEA Grapalat" w:cs="Calibri"/>
          <w:color w:val="000000"/>
          <w:sz w:val="24"/>
          <w:szCs w:val="24"/>
          <w:shd w:val="clear" w:color="auto" w:fill="FFFFFF"/>
          <w:lang w:val="hy-AM"/>
        </w:rPr>
        <w:lastRenderedPageBreak/>
        <w:t>(օֆերտայի) սկզբունքների հիման վրա՝ պայմանագրին միանալու համաձայնություն տվող դեղատնային գործունեություն իրականացնող իրավաբանական անձանց կամ անհատ ձեռնարկատերերի</w:t>
      </w:r>
      <w:r w:rsidRPr="009A7769">
        <w:rPr>
          <w:rFonts w:ascii="Calibri" w:hAnsi="Calibri" w:cs="Calibri"/>
          <w:color w:val="6C6C6C"/>
          <w:sz w:val="24"/>
          <w:szCs w:val="24"/>
          <w:lang w:val="hy-AM"/>
        </w:rPr>
        <w:t> </w:t>
      </w:r>
      <w:r w:rsidRPr="009A7769">
        <w:rPr>
          <w:rFonts w:ascii="GHEA Grapalat" w:eastAsia="Calibri" w:hAnsi="GHEA Grapalat" w:cs="Calibri"/>
          <w:color w:val="000000"/>
          <w:sz w:val="24"/>
          <w:szCs w:val="24"/>
          <w:shd w:val="clear" w:color="auto" w:fill="FFFFFF"/>
          <w:lang w:val="hy-AM"/>
        </w:rPr>
        <w:t xml:space="preserve"> միջոցով՝ ՀՀ առողջապահության նախարարության հաստատած  մեխանիզմով։ </w:t>
      </w:r>
    </w:p>
    <w:p w14:paraId="5F7D492D" w14:textId="77777777" w:rsidR="00226672" w:rsidRPr="009A7769" w:rsidRDefault="00226672" w:rsidP="00226672">
      <w:pPr>
        <w:spacing w:after="0" w:line="360" w:lineRule="auto"/>
        <w:ind w:firstLine="567"/>
        <w:jc w:val="both"/>
        <w:rPr>
          <w:rFonts w:ascii="GHEA Grapalat" w:eastAsia="Calibri" w:hAnsi="GHEA Grapalat" w:cs="Calibri"/>
          <w:color w:val="000000"/>
          <w:sz w:val="24"/>
          <w:szCs w:val="24"/>
          <w:shd w:val="clear" w:color="auto" w:fill="FFFFFF"/>
          <w:lang w:val="hy-AM"/>
        </w:rPr>
      </w:pPr>
      <w:r w:rsidRPr="009A7769">
        <w:rPr>
          <w:rFonts w:ascii="GHEA Grapalat" w:eastAsia="Calibri" w:hAnsi="GHEA Grapalat" w:cs="Times New Roman"/>
          <w:color w:val="000000" w:themeColor="text1"/>
          <w:sz w:val="24"/>
          <w:szCs w:val="24"/>
          <w:lang w:val="hy-AM" w:eastAsia="en-US"/>
        </w:rPr>
        <w:t xml:space="preserve"> Անվճար և արտոնյալ պայմաններով</w:t>
      </w:r>
      <w:r w:rsidRPr="009A7769">
        <w:rPr>
          <w:rFonts w:ascii="GHEA Grapalat" w:hAnsi="GHEA Grapalat"/>
          <w:bCs/>
          <w:iCs/>
          <w:color w:val="000000"/>
          <w:sz w:val="24"/>
          <w:szCs w:val="24"/>
          <w:lang w:val="hy-AM"/>
        </w:rPr>
        <w:t xml:space="preserve"> սիրտ-անոթային հիվանդությունների և շաքարային դիաբետով հիվանդներին տրամադրվող</w:t>
      </w:r>
      <w:r w:rsidRPr="009A7769">
        <w:rPr>
          <w:rFonts w:ascii="GHEA Grapalat" w:eastAsia="Calibri" w:hAnsi="GHEA Grapalat" w:cs="Times New Roman"/>
          <w:color w:val="000000" w:themeColor="text1"/>
          <w:sz w:val="24"/>
          <w:szCs w:val="24"/>
          <w:lang w:val="hy-AM" w:eastAsia="en-US"/>
        </w:rPr>
        <w:t xml:space="preserve"> դեղեր ձեռք բերելու փորձարարական ծրագիրը տալիս է հնարավորություն Ծրագրի շահառուներին  անմիջականորեն ԴՄՎ-ից ձեռք բերել իրենց կողմից ընտրված և անհատապես իրենց հարմար սիրտ-անոթային և շաքարային դիաբետի հիվանդությունների բուժման կամ շարունակական պահպանման դեղերը: Որպես հիմնական փոխհատուցման մեխանիզմ կիրառելու պարագայում բնակչության սոցիալապես անապահով խմբերը հնարավորություն կունենան նաև այլ հիվանդությունների դեպքում դեղերը ձեռք բերել դեղատներից, ինչը մեծապես կնպաստ թափանցիկության, հաշվետվողականության մակարդակի բարձրացմանը, դեղերի մ</w:t>
      </w:r>
      <w:r w:rsidRPr="009A7769">
        <w:rPr>
          <w:rFonts w:ascii="GHEA Grapalat" w:eastAsia="Calibri" w:hAnsi="GHEA Grapalat" w:cs="Calibri"/>
          <w:color w:val="000000"/>
          <w:sz w:val="24"/>
          <w:szCs w:val="24"/>
          <w:shd w:val="clear" w:color="auto" w:fill="FFFFFF"/>
          <w:lang w:val="hy-AM"/>
        </w:rPr>
        <w:t>եծածախ շուկայում գերիշխող միևնույն ընկերությունների կողմից սահմանվող մեծածախ գների կանոնակարգմանը։ Կանխատեսվում է նաև շահառուների կողմից դիմելիության աճ, ինչը կնպաստի ԱԱՊ հաստատություններ դիմելիության աճին՝ այսինքն ԱԱՊ բժիշկների կողմից վարվող հիվանդությունները կդառնան առավել կառավարելի, որն էլ իր հերթին կնպաստի պետական միջոցների առավել արդյունավետ ծախսերի։</w:t>
      </w:r>
    </w:p>
    <w:p w14:paraId="029CE3ED" w14:textId="77777777" w:rsidR="00C6337C" w:rsidRPr="00C6337C" w:rsidRDefault="00C6337C" w:rsidP="00BF6DDE">
      <w:pPr>
        <w:tabs>
          <w:tab w:val="left" w:pos="851"/>
        </w:tabs>
        <w:spacing w:after="0" w:line="360" w:lineRule="auto"/>
        <w:jc w:val="both"/>
        <w:textAlignment w:val="baseline"/>
        <w:rPr>
          <w:rFonts w:ascii="GHEA Grapalat" w:eastAsia="Calibri" w:hAnsi="GHEA Grapalat" w:cs="Calibri"/>
          <w:color w:val="000000"/>
          <w:sz w:val="10"/>
          <w:szCs w:val="10"/>
          <w:shd w:val="clear" w:color="auto" w:fill="FFFFFF"/>
          <w:lang w:val="hy-AM" w:eastAsia="en-US"/>
        </w:rPr>
      </w:pPr>
    </w:p>
    <w:p w14:paraId="16565920" w14:textId="472CFE6C" w:rsidR="00F61379" w:rsidRPr="00C6337C" w:rsidRDefault="00F61379" w:rsidP="00574119">
      <w:pPr>
        <w:pStyle w:val="ListParagraph"/>
        <w:ind w:left="426"/>
        <w:rPr>
          <w:rFonts w:ascii="GHEA Grapalat" w:hAnsi="GHEA Grapalat" w:cs="Courier New"/>
          <w:b/>
          <w:bCs/>
          <w:iCs/>
          <w:sz w:val="24"/>
          <w:szCs w:val="24"/>
          <w:u w:val="single"/>
          <w:lang w:val="hy-AM"/>
        </w:rPr>
      </w:pPr>
      <w:r w:rsidRPr="00C6337C">
        <w:rPr>
          <w:rFonts w:ascii="GHEA Grapalat" w:hAnsi="GHEA Grapalat" w:cs="Courier New"/>
          <w:b/>
          <w:bCs/>
          <w:iCs/>
          <w:sz w:val="24"/>
          <w:szCs w:val="24"/>
          <w:u w:val="single"/>
          <w:lang w:val="hy-AM"/>
        </w:rPr>
        <w:t>2. Ընթացիկ իրավիճակը և խնդիրները</w:t>
      </w:r>
    </w:p>
    <w:p w14:paraId="50D7B75C" w14:textId="130F75DE" w:rsidR="00220E4A" w:rsidRPr="00C6337C" w:rsidRDefault="00220E4A" w:rsidP="00F61379">
      <w:pPr>
        <w:spacing w:after="0" w:line="360" w:lineRule="auto"/>
        <w:ind w:firstLine="567"/>
        <w:jc w:val="both"/>
        <w:rPr>
          <w:rStyle w:val="Strong"/>
          <w:rFonts w:ascii="GHEA Grapalat" w:hAnsi="GHEA Grapalat"/>
          <w:b w:val="0"/>
          <w:bCs w:val="0"/>
          <w:color w:val="000000"/>
          <w:sz w:val="24"/>
          <w:szCs w:val="24"/>
          <w:shd w:val="clear" w:color="auto" w:fill="FFFFFF"/>
          <w:lang w:val="hy-AM"/>
        </w:rPr>
      </w:pPr>
      <w:r w:rsidRPr="00C6337C">
        <w:rPr>
          <w:rStyle w:val="Strong"/>
          <w:rFonts w:ascii="GHEA Grapalat" w:hAnsi="GHEA Grapalat"/>
          <w:b w:val="0"/>
          <w:bCs w:val="0"/>
          <w:color w:val="000000"/>
          <w:sz w:val="24"/>
          <w:szCs w:val="24"/>
          <w:shd w:val="clear" w:color="auto" w:fill="FFFFFF"/>
          <w:lang w:val="hy-AM"/>
        </w:rPr>
        <w:t xml:space="preserve">Ներկայումս բնակչության </w:t>
      </w:r>
      <w:r w:rsidR="00C462A6">
        <w:rPr>
          <w:rStyle w:val="Strong"/>
          <w:rFonts w:ascii="GHEA Grapalat" w:hAnsi="GHEA Grapalat"/>
          <w:b w:val="0"/>
          <w:bCs w:val="0"/>
          <w:color w:val="000000"/>
          <w:sz w:val="24"/>
          <w:szCs w:val="24"/>
          <w:shd w:val="clear" w:color="auto" w:fill="FFFFFF"/>
          <w:lang w:val="hy-AM"/>
        </w:rPr>
        <w:t>սոցիալապես անապահով ու</w:t>
      </w:r>
      <w:r w:rsidRPr="00C6337C">
        <w:rPr>
          <w:rStyle w:val="Strong"/>
          <w:rFonts w:ascii="GHEA Grapalat" w:hAnsi="GHEA Grapalat"/>
          <w:b w:val="0"/>
          <w:bCs w:val="0"/>
          <w:color w:val="000000"/>
          <w:sz w:val="24"/>
          <w:szCs w:val="24"/>
          <w:shd w:val="clear" w:color="auto" w:fill="FFFFFF"/>
          <w:lang w:val="hy-AM"/>
        </w:rPr>
        <w:t xml:space="preserve"> հատուկ խմբերի շահառուներին  դեղերը հատկացվում են դրանց արժեքի լրիվ կամ մասնակի փոխհատուցմամբ: </w:t>
      </w:r>
    </w:p>
    <w:p w14:paraId="4F309790" w14:textId="7EC5EF75" w:rsidR="00220E4A" w:rsidRPr="00C6337C" w:rsidRDefault="00EA2AC1" w:rsidP="00F61379">
      <w:pPr>
        <w:spacing w:after="0" w:line="360" w:lineRule="auto"/>
        <w:ind w:firstLine="567"/>
        <w:jc w:val="both"/>
        <w:rPr>
          <w:rStyle w:val="Strong"/>
          <w:rFonts w:ascii="GHEA Grapalat" w:hAnsi="GHEA Grapalat"/>
          <w:b w:val="0"/>
          <w:bCs w:val="0"/>
          <w:color w:val="000000"/>
          <w:sz w:val="24"/>
          <w:szCs w:val="24"/>
          <w:shd w:val="clear" w:color="auto" w:fill="FFFFFF"/>
          <w:lang w:val="hy-AM"/>
        </w:rPr>
      </w:pPr>
      <w:r w:rsidRPr="00EE2388">
        <w:rPr>
          <w:rStyle w:val="Strong"/>
          <w:rFonts w:ascii="GHEA Grapalat" w:hAnsi="GHEA Grapalat"/>
          <w:b w:val="0"/>
          <w:bCs w:val="0"/>
          <w:color w:val="000000"/>
          <w:sz w:val="24"/>
          <w:szCs w:val="24"/>
          <w:shd w:val="clear" w:color="auto" w:fill="FFFFFF"/>
          <w:lang w:val="hy-AM"/>
        </w:rPr>
        <w:t>Սույն փոփոխության արդյունքում</w:t>
      </w:r>
      <w:r w:rsidR="00220E4A" w:rsidRPr="00EE2388">
        <w:rPr>
          <w:rStyle w:val="Strong"/>
          <w:rFonts w:ascii="GHEA Grapalat" w:hAnsi="GHEA Grapalat"/>
          <w:b w:val="0"/>
          <w:bCs w:val="0"/>
          <w:color w:val="000000"/>
          <w:sz w:val="24"/>
          <w:szCs w:val="24"/>
          <w:shd w:val="clear" w:color="auto" w:fill="FFFFFF"/>
          <w:lang w:val="hy-AM"/>
        </w:rPr>
        <w:t xml:space="preserve"> նախատեսվում է գործող օրենսդրության պայմաններին զուգահեռ </w:t>
      </w:r>
      <w:r w:rsidR="00226672" w:rsidRPr="00EE2388">
        <w:rPr>
          <w:rStyle w:val="Strong"/>
          <w:rFonts w:ascii="GHEA Grapalat" w:hAnsi="GHEA Grapalat"/>
          <w:b w:val="0"/>
          <w:bCs w:val="0"/>
          <w:color w:val="000000"/>
          <w:sz w:val="24"/>
          <w:szCs w:val="24"/>
          <w:shd w:val="clear" w:color="auto" w:fill="FFFFFF"/>
          <w:lang w:val="hy-AM"/>
        </w:rPr>
        <w:t xml:space="preserve">բացի </w:t>
      </w:r>
      <w:r w:rsidR="00220E4A" w:rsidRPr="00EE2388">
        <w:rPr>
          <w:rStyle w:val="Strong"/>
          <w:rFonts w:ascii="GHEA Grapalat" w:hAnsi="GHEA Grapalat"/>
          <w:b w:val="0"/>
          <w:bCs w:val="0"/>
          <w:color w:val="000000"/>
          <w:sz w:val="24"/>
          <w:szCs w:val="24"/>
          <w:shd w:val="clear" w:color="auto" w:fill="FFFFFF"/>
          <w:lang w:val="hy-AM"/>
        </w:rPr>
        <w:t>ս</w:t>
      </w:r>
      <w:r w:rsidR="00BF6DDE" w:rsidRPr="00EE2388">
        <w:rPr>
          <w:rStyle w:val="Strong"/>
          <w:rFonts w:ascii="GHEA Grapalat" w:hAnsi="GHEA Grapalat"/>
          <w:b w:val="0"/>
          <w:bCs w:val="0"/>
          <w:color w:val="000000"/>
          <w:sz w:val="24"/>
          <w:szCs w:val="24"/>
          <w:shd w:val="clear" w:color="auto" w:fill="FFFFFF"/>
          <w:lang w:val="hy-AM"/>
        </w:rPr>
        <w:t>իրտ</w:t>
      </w:r>
      <w:r w:rsidR="00220E4A" w:rsidRPr="00EE2388">
        <w:rPr>
          <w:rStyle w:val="Strong"/>
          <w:rFonts w:ascii="GHEA Grapalat" w:hAnsi="GHEA Grapalat"/>
          <w:b w:val="0"/>
          <w:bCs w:val="0"/>
          <w:color w:val="000000"/>
          <w:sz w:val="24"/>
          <w:szCs w:val="24"/>
          <w:shd w:val="clear" w:color="auto" w:fill="FFFFFF"/>
          <w:lang w:val="hy-AM"/>
        </w:rPr>
        <w:t>-անոթային</w:t>
      </w:r>
      <w:r w:rsidR="00226672" w:rsidRPr="00EE2388">
        <w:rPr>
          <w:rStyle w:val="Strong"/>
          <w:rFonts w:ascii="GHEA Grapalat" w:hAnsi="GHEA Grapalat"/>
          <w:b w:val="0"/>
          <w:bCs w:val="0"/>
          <w:color w:val="000000"/>
          <w:sz w:val="24"/>
          <w:szCs w:val="24"/>
          <w:shd w:val="clear" w:color="auto" w:fill="FFFFFF"/>
          <w:lang w:val="hy-AM"/>
        </w:rPr>
        <w:t xml:space="preserve"> և շաքարային դիաբետով հիվանդներին տրամադրվող դեղերից փոխհատուցման սկզբունքով տրամադրել </w:t>
      </w:r>
      <w:r w:rsidR="00C462A6" w:rsidRPr="00EE2388">
        <w:rPr>
          <w:rStyle w:val="Strong"/>
          <w:rFonts w:ascii="GHEA Grapalat" w:hAnsi="GHEA Grapalat"/>
          <w:b w:val="0"/>
          <w:bCs w:val="0"/>
          <w:color w:val="000000"/>
          <w:sz w:val="24"/>
          <w:szCs w:val="24"/>
          <w:shd w:val="clear" w:color="auto" w:fill="FFFFFF"/>
          <w:lang w:val="hy-AM"/>
        </w:rPr>
        <w:t xml:space="preserve">նաև այլ </w:t>
      </w:r>
      <w:r w:rsidR="00EE2388" w:rsidRPr="00EE2388">
        <w:rPr>
          <w:rStyle w:val="Strong"/>
          <w:rFonts w:ascii="GHEA Grapalat" w:hAnsi="GHEA Grapalat"/>
          <w:b w:val="0"/>
          <w:bCs w:val="0"/>
          <w:color w:val="000000"/>
          <w:sz w:val="24"/>
          <w:szCs w:val="24"/>
          <w:shd w:val="clear" w:color="auto" w:fill="FFFFFF"/>
          <w:lang w:val="hy-AM"/>
        </w:rPr>
        <w:t xml:space="preserve">հիվանդությունների հետ կապված </w:t>
      </w:r>
      <w:r w:rsidR="00C462A6" w:rsidRPr="00EE2388">
        <w:rPr>
          <w:rStyle w:val="Strong"/>
          <w:rFonts w:ascii="GHEA Grapalat" w:hAnsi="GHEA Grapalat"/>
          <w:b w:val="0"/>
          <w:bCs w:val="0"/>
          <w:color w:val="000000"/>
          <w:sz w:val="24"/>
          <w:szCs w:val="24"/>
          <w:shd w:val="clear" w:color="auto" w:fill="FFFFFF"/>
          <w:lang w:val="hy-AM"/>
        </w:rPr>
        <w:t>դեղեր</w:t>
      </w:r>
      <w:r w:rsidR="00220E4A" w:rsidRPr="00EE2388">
        <w:rPr>
          <w:rStyle w:val="Strong"/>
          <w:rFonts w:ascii="GHEA Grapalat" w:hAnsi="GHEA Grapalat"/>
          <w:b w:val="0"/>
          <w:bCs w:val="0"/>
          <w:color w:val="000000"/>
          <w:sz w:val="24"/>
          <w:szCs w:val="24"/>
          <w:shd w:val="clear" w:color="auto" w:fill="FFFFFF"/>
          <w:lang w:val="hy-AM"/>
        </w:rPr>
        <w:t>:</w:t>
      </w:r>
      <w:r w:rsidR="00220E4A" w:rsidRPr="00C6337C">
        <w:rPr>
          <w:rStyle w:val="Strong"/>
          <w:rFonts w:ascii="GHEA Grapalat" w:hAnsi="GHEA Grapalat"/>
          <w:b w:val="0"/>
          <w:bCs w:val="0"/>
          <w:color w:val="000000"/>
          <w:sz w:val="24"/>
          <w:szCs w:val="24"/>
          <w:shd w:val="clear" w:color="auto" w:fill="FFFFFF"/>
          <w:lang w:val="hy-AM"/>
        </w:rPr>
        <w:t xml:space="preserve"> </w:t>
      </w:r>
    </w:p>
    <w:p w14:paraId="267CAB5A" w14:textId="77777777" w:rsidR="00C6337C" w:rsidRPr="00C6337C" w:rsidRDefault="00C6337C" w:rsidP="00F61379">
      <w:pPr>
        <w:spacing w:after="0" w:line="360" w:lineRule="auto"/>
        <w:ind w:firstLine="567"/>
        <w:jc w:val="both"/>
        <w:rPr>
          <w:rStyle w:val="Strong"/>
          <w:rFonts w:ascii="GHEA Grapalat" w:hAnsi="GHEA Grapalat"/>
          <w:b w:val="0"/>
          <w:bCs w:val="0"/>
          <w:color w:val="000000"/>
          <w:sz w:val="10"/>
          <w:szCs w:val="10"/>
          <w:shd w:val="clear" w:color="auto" w:fill="FFFFFF"/>
          <w:lang w:val="hy-AM"/>
        </w:rPr>
      </w:pPr>
    </w:p>
    <w:p w14:paraId="14F92B1A" w14:textId="77777777" w:rsidR="00083DED" w:rsidRPr="00C6337C" w:rsidRDefault="00960A28" w:rsidP="00574119">
      <w:pPr>
        <w:widowControl w:val="0"/>
        <w:adjustRightInd w:val="0"/>
        <w:spacing w:after="0"/>
        <w:jc w:val="both"/>
        <w:textAlignment w:val="baseline"/>
        <w:rPr>
          <w:rFonts w:ascii="GHEA Grapalat" w:hAnsi="GHEA Grapalat"/>
          <w:b/>
          <w:sz w:val="24"/>
          <w:szCs w:val="24"/>
          <w:lang w:val="hy-AM"/>
        </w:rPr>
      </w:pPr>
      <w:r w:rsidRPr="00C6337C">
        <w:rPr>
          <w:rFonts w:ascii="GHEA Grapalat" w:eastAsia="Calibri" w:hAnsi="GHEA Grapalat" w:cs="Calibri"/>
          <w:color w:val="000000"/>
          <w:sz w:val="24"/>
          <w:szCs w:val="24"/>
          <w:shd w:val="clear" w:color="auto" w:fill="FFFFFF"/>
          <w:lang w:val="hy-AM" w:eastAsia="en-US"/>
        </w:rPr>
        <w:t xml:space="preserve">      </w:t>
      </w:r>
      <w:r w:rsidR="00083DED" w:rsidRPr="00C6337C">
        <w:rPr>
          <w:rFonts w:ascii="GHEA Grapalat" w:hAnsi="GHEA Grapalat"/>
          <w:b/>
          <w:sz w:val="24"/>
          <w:szCs w:val="24"/>
          <w:lang w:val="hy-AM"/>
        </w:rPr>
        <w:t xml:space="preserve">3. </w:t>
      </w:r>
      <w:r w:rsidR="00083DED" w:rsidRPr="00C6337C">
        <w:rPr>
          <w:rFonts w:ascii="GHEA Grapalat" w:hAnsi="GHEA Grapalat" w:cs="Courier New"/>
          <w:b/>
          <w:sz w:val="24"/>
          <w:szCs w:val="24"/>
          <w:u w:val="single"/>
          <w:lang w:val="hy-AM"/>
        </w:rPr>
        <w:t>Նախագծի մշակման գործընթացում ներգրավված ինստիտուտները և անձինք</w:t>
      </w:r>
    </w:p>
    <w:p w14:paraId="311F76E5" w14:textId="77777777" w:rsidR="00C6337C" w:rsidRPr="00C6337C" w:rsidRDefault="00574119" w:rsidP="00574119">
      <w:pPr>
        <w:tabs>
          <w:tab w:val="left" w:pos="567"/>
        </w:tabs>
        <w:spacing w:after="360" w:line="360" w:lineRule="auto"/>
        <w:contextualSpacing/>
        <w:jc w:val="both"/>
        <w:rPr>
          <w:rFonts w:ascii="GHEA Grapalat" w:eastAsia="Calibri" w:hAnsi="GHEA Grapalat" w:cs="Calibri"/>
          <w:sz w:val="10"/>
          <w:szCs w:val="10"/>
          <w:lang w:val="hy-AM" w:eastAsia="en-US"/>
        </w:rPr>
      </w:pPr>
      <w:r w:rsidRPr="00C6337C">
        <w:rPr>
          <w:rFonts w:ascii="GHEA Grapalat" w:eastAsia="Calibri" w:hAnsi="GHEA Grapalat" w:cs="Calibri"/>
          <w:sz w:val="24"/>
          <w:szCs w:val="24"/>
          <w:lang w:val="hy-AM" w:eastAsia="en-US"/>
        </w:rPr>
        <w:t xml:space="preserve">       </w:t>
      </w:r>
      <w:r w:rsidR="0097381F" w:rsidRPr="00C6337C">
        <w:rPr>
          <w:rFonts w:ascii="GHEA Grapalat" w:eastAsia="Calibri" w:hAnsi="GHEA Grapalat" w:cs="Calibri"/>
          <w:sz w:val="24"/>
          <w:szCs w:val="24"/>
          <w:lang w:val="hy-AM" w:eastAsia="en-US"/>
        </w:rPr>
        <w:t xml:space="preserve">   </w:t>
      </w:r>
    </w:p>
    <w:p w14:paraId="35F73CA4" w14:textId="5094F393" w:rsidR="0076245B" w:rsidRPr="00C6337C" w:rsidRDefault="00C6337C" w:rsidP="00574119">
      <w:pPr>
        <w:tabs>
          <w:tab w:val="left" w:pos="567"/>
        </w:tabs>
        <w:spacing w:after="360" w:line="360" w:lineRule="auto"/>
        <w:contextualSpacing/>
        <w:jc w:val="both"/>
        <w:rPr>
          <w:rFonts w:ascii="GHEA Grapalat" w:eastAsia="Calibri" w:hAnsi="GHEA Grapalat" w:cs="Calibri"/>
          <w:sz w:val="24"/>
          <w:szCs w:val="24"/>
          <w:lang w:val="hy-AM" w:eastAsia="en-US"/>
        </w:rPr>
      </w:pPr>
      <w:r w:rsidRPr="00C6337C">
        <w:rPr>
          <w:rFonts w:ascii="GHEA Grapalat" w:eastAsia="Calibri" w:hAnsi="GHEA Grapalat" w:cs="Calibri"/>
          <w:sz w:val="24"/>
          <w:szCs w:val="24"/>
          <w:lang w:val="hy-AM" w:eastAsia="en-US"/>
        </w:rPr>
        <w:t xml:space="preserve"> </w:t>
      </w:r>
      <w:r w:rsidR="00607CEB" w:rsidRPr="00C6337C">
        <w:rPr>
          <w:rFonts w:ascii="GHEA Grapalat" w:eastAsia="Calibri" w:hAnsi="GHEA Grapalat" w:cs="Calibri"/>
          <w:sz w:val="24"/>
          <w:szCs w:val="24"/>
          <w:lang w:val="af-ZA" w:eastAsia="en-US"/>
        </w:rPr>
        <w:t>Նախագ</w:t>
      </w:r>
      <w:r w:rsidRPr="00C6337C">
        <w:rPr>
          <w:rFonts w:ascii="GHEA Grapalat" w:eastAsia="Calibri" w:hAnsi="GHEA Grapalat" w:cs="Calibri"/>
          <w:sz w:val="24"/>
          <w:szCs w:val="24"/>
          <w:lang w:val="hy-AM" w:eastAsia="en-US"/>
        </w:rPr>
        <w:t>իծը</w:t>
      </w:r>
      <w:r w:rsidR="00607CEB" w:rsidRPr="00C6337C">
        <w:rPr>
          <w:rFonts w:ascii="GHEA Grapalat" w:eastAsia="Calibri" w:hAnsi="GHEA Grapalat" w:cs="Calibri"/>
          <w:sz w:val="24"/>
          <w:szCs w:val="24"/>
          <w:lang w:val="af-ZA" w:eastAsia="en-US"/>
        </w:rPr>
        <w:t xml:space="preserve"> </w:t>
      </w:r>
      <w:r w:rsidR="00607CEB" w:rsidRPr="00C6337C">
        <w:rPr>
          <w:rFonts w:ascii="GHEA Grapalat" w:eastAsia="Calibri" w:hAnsi="GHEA Grapalat" w:cs="Calibri"/>
          <w:sz w:val="24"/>
          <w:szCs w:val="24"/>
          <w:lang w:val="hy-AM" w:eastAsia="en-US"/>
        </w:rPr>
        <w:t>մշ</w:t>
      </w:r>
      <w:r w:rsidR="00B94CD0" w:rsidRPr="00C6337C">
        <w:rPr>
          <w:rFonts w:ascii="GHEA Grapalat" w:eastAsia="Calibri" w:hAnsi="GHEA Grapalat" w:cs="Calibri"/>
          <w:sz w:val="24"/>
          <w:szCs w:val="24"/>
          <w:lang w:val="hy-AM" w:eastAsia="en-US"/>
        </w:rPr>
        <w:t>ակվել է</w:t>
      </w:r>
      <w:r w:rsidR="00607CEB" w:rsidRPr="00C6337C">
        <w:rPr>
          <w:rFonts w:ascii="GHEA Grapalat" w:eastAsia="Calibri" w:hAnsi="GHEA Grapalat" w:cs="Calibri"/>
          <w:sz w:val="24"/>
          <w:szCs w:val="24"/>
          <w:lang w:val="af-ZA" w:eastAsia="en-US"/>
        </w:rPr>
        <w:t xml:space="preserve"> </w:t>
      </w:r>
      <w:r w:rsidR="0076245B" w:rsidRPr="00C6337C">
        <w:rPr>
          <w:rFonts w:ascii="GHEA Grapalat" w:eastAsia="Calibri" w:hAnsi="GHEA Grapalat" w:cs="Calibri"/>
          <w:sz w:val="24"/>
          <w:szCs w:val="24"/>
          <w:lang w:val="hy-AM" w:eastAsia="en-US"/>
        </w:rPr>
        <w:t xml:space="preserve">Առողջապահության նախարարության </w:t>
      </w:r>
      <w:r w:rsidR="00C462A6">
        <w:rPr>
          <w:rFonts w:ascii="GHEA Grapalat" w:eastAsia="Calibri" w:hAnsi="GHEA Grapalat" w:cs="Calibri"/>
          <w:sz w:val="24"/>
          <w:szCs w:val="24"/>
          <w:lang w:val="hy-AM" w:eastAsia="en-US"/>
        </w:rPr>
        <w:t xml:space="preserve">պետական առողջապահական գործակալության </w:t>
      </w:r>
      <w:r w:rsidR="0076245B" w:rsidRPr="00C6337C">
        <w:rPr>
          <w:rFonts w:ascii="GHEA Grapalat" w:eastAsia="Calibri" w:hAnsi="GHEA Grapalat" w:cs="Calibri"/>
          <w:sz w:val="24"/>
          <w:szCs w:val="24"/>
          <w:lang w:val="hy-AM" w:eastAsia="en-US"/>
        </w:rPr>
        <w:t>աշխատակիցների կողմից:</w:t>
      </w:r>
    </w:p>
    <w:p w14:paraId="68DE4242" w14:textId="2B5899BB" w:rsidR="00083DED" w:rsidRPr="00C6337C" w:rsidRDefault="00083DED" w:rsidP="00CE610D">
      <w:pPr>
        <w:pStyle w:val="ListParagraph"/>
        <w:numPr>
          <w:ilvl w:val="0"/>
          <w:numId w:val="34"/>
        </w:numPr>
        <w:shd w:val="clear" w:color="auto" w:fill="FFFFFF"/>
        <w:spacing w:after="0"/>
        <w:textAlignment w:val="baseline"/>
        <w:rPr>
          <w:rFonts w:ascii="GHEA Grapalat" w:hAnsi="GHEA Grapalat"/>
          <w:b/>
          <w:sz w:val="24"/>
          <w:szCs w:val="24"/>
          <w:u w:val="single"/>
          <w:lang w:val="hy-AM"/>
        </w:rPr>
      </w:pPr>
      <w:r w:rsidRPr="00C6337C">
        <w:rPr>
          <w:rFonts w:ascii="GHEA Grapalat" w:hAnsi="GHEA Grapalat"/>
          <w:b/>
          <w:sz w:val="24"/>
          <w:szCs w:val="24"/>
          <w:u w:val="single"/>
          <w:lang w:val="hy-AM"/>
        </w:rPr>
        <w:lastRenderedPageBreak/>
        <w:t>Ակնկալվող արդյունքը</w:t>
      </w:r>
    </w:p>
    <w:p w14:paraId="010E6591" w14:textId="77777777" w:rsidR="00C6337C" w:rsidRPr="00C6337C" w:rsidRDefault="00C6337C" w:rsidP="00C6337C">
      <w:pPr>
        <w:pStyle w:val="ListParagraph"/>
        <w:shd w:val="clear" w:color="auto" w:fill="FFFFFF"/>
        <w:spacing w:after="0"/>
        <w:textAlignment w:val="baseline"/>
        <w:rPr>
          <w:rFonts w:ascii="GHEA Grapalat" w:hAnsi="GHEA Grapalat"/>
          <w:b/>
          <w:sz w:val="10"/>
          <w:szCs w:val="10"/>
          <w:u w:val="single"/>
          <w:lang w:val="hy-AM"/>
        </w:rPr>
      </w:pPr>
    </w:p>
    <w:p w14:paraId="3EDC1AAB" w14:textId="511A9048" w:rsidR="00B90DF0" w:rsidRPr="00C6337C" w:rsidRDefault="00505F6D" w:rsidP="00B90DF0">
      <w:pPr>
        <w:spacing w:after="0" w:line="360" w:lineRule="auto"/>
        <w:ind w:firstLine="567"/>
        <w:jc w:val="both"/>
        <w:rPr>
          <w:rFonts w:ascii="GHEA Grapalat" w:eastAsia="Calibri" w:hAnsi="GHEA Grapalat" w:cs="Times New Roman"/>
          <w:color w:val="000000" w:themeColor="text1"/>
          <w:sz w:val="24"/>
          <w:szCs w:val="24"/>
          <w:lang w:val="hy-AM" w:eastAsia="en-US"/>
        </w:rPr>
      </w:pPr>
      <w:r w:rsidRPr="00C6337C">
        <w:rPr>
          <w:rFonts w:ascii="GHEA Grapalat" w:eastAsia="Calibri" w:hAnsi="GHEA Grapalat" w:cs="Times New Roman"/>
          <w:color w:val="000000" w:themeColor="text1"/>
          <w:sz w:val="24"/>
          <w:szCs w:val="24"/>
          <w:lang w:val="hy-AM" w:eastAsia="en-US"/>
        </w:rPr>
        <w:t xml:space="preserve">Նախագծի ընդունումից հետո նախատեսվում է, որ </w:t>
      </w:r>
      <w:r w:rsidR="00FF3248" w:rsidRPr="00C6337C">
        <w:rPr>
          <w:rFonts w:ascii="GHEA Grapalat" w:eastAsia="Calibri" w:hAnsi="GHEA Grapalat" w:cs="Times New Roman"/>
          <w:color w:val="000000" w:themeColor="text1"/>
          <w:sz w:val="24"/>
          <w:szCs w:val="24"/>
          <w:lang w:val="hy-AM" w:eastAsia="en-US"/>
        </w:rPr>
        <w:t xml:space="preserve">անվճար և արտոնյալ պայմաններով դեղեր ձեռք բերելու իրավունք ունեցող </w:t>
      </w:r>
      <w:r w:rsidR="00B90DF0" w:rsidRPr="00C6337C">
        <w:rPr>
          <w:rFonts w:ascii="GHEA Grapalat" w:eastAsia="Calibri" w:hAnsi="GHEA Grapalat" w:cs="Times New Roman"/>
          <w:color w:val="000000" w:themeColor="text1"/>
          <w:sz w:val="24"/>
          <w:szCs w:val="24"/>
          <w:lang w:val="hy-AM" w:eastAsia="en-US"/>
        </w:rPr>
        <w:t>շահառուներ</w:t>
      </w:r>
      <w:r w:rsidR="00FF3248" w:rsidRPr="00C6337C">
        <w:rPr>
          <w:rFonts w:ascii="GHEA Grapalat" w:eastAsia="Calibri" w:hAnsi="GHEA Grapalat" w:cs="Times New Roman"/>
          <w:color w:val="000000" w:themeColor="text1"/>
          <w:sz w:val="24"/>
          <w:szCs w:val="24"/>
          <w:lang w:val="hy-AM" w:eastAsia="en-US"/>
        </w:rPr>
        <w:t>ը</w:t>
      </w:r>
      <w:r w:rsidR="00B90DF0" w:rsidRPr="00C6337C">
        <w:rPr>
          <w:rFonts w:ascii="GHEA Grapalat" w:eastAsia="Calibri" w:hAnsi="GHEA Grapalat" w:cs="Times New Roman"/>
          <w:color w:val="000000" w:themeColor="text1"/>
          <w:sz w:val="24"/>
          <w:szCs w:val="24"/>
          <w:lang w:val="hy-AM" w:eastAsia="en-US"/>
        </w:rPr>
        <w:t xml:space="preserve"> </w:t>
      </w:r>
      <w:r w:rsidR="00FF3248" w:rsidRPr="00C6337C">
        <w:rPr>
          <w:rFonts w:ascii="GHEA Grapalat" w:eastAsia="Calibri" w:hAnsi="GHEA Grapalat" w:cs="Times New Roman"/>
          <w:color w:val="000000" w:themeColor="text1"/>
          <w:sz w:val="24"/>
          <w:szCs w:val="24"/>
          <w:lang w:val="hy-AM" w:eastAsia="en-US"/>
        </w:rPr>
        <w:t xml:space="preserve">կստանան հնարավորություն անմիջականորեն դեղատնից ձեռք բերել իրենց կողմից </w:t>
      </w:r>
      <w:r w:rsidR="00C462A6">
        <w:rPr>
          <w:rFonts w:ascii="GHEA Grapalat" w:eastAsia="Calibri" w:hAnsi="GHEA Grapalat" w:cs="Times New Roman"/>
          <w:color w:val="000000" w:themeColor="text1"/>
          <w:sz w:val="24"/>
          <w:szCs w:val="24"/>
          <w:lang w:val="hy-AM" w:eastAsia="en-US"/>
        </w:rPr>
        <w:t xml:space="preserve">նախընտրելի </w:t>
      </w:r>
      <w:r w:rsidR="00C462A6" w:rsidRPr="00EE2388">
        <w:rPr>
          <w:rFonts w:ascii="GHEA Grapalat" w:eastAsia="Calibri" w:hAnsi="GHEA Grapalat" w:cs="Times New Roman"/>
          <w:color w:val="000000" w:themeColor="text1"/>
          <w:sz w:val="24"/>
          <w:szCs w:val="24"/>
          <w:lang w:val="hy-AM" w:eastAsia="en-US"/>
        </w:rPr>
        <w:t>առևտրային անվամբ</w:t>
      </w:r>
      <w:r w:rsidR="00182B59" w:rsidRPr="00EE2388">
        <w:rPr>
          <w:rFonts w:ascii="GHEA Grapalat" w:eastAsia="Calibri" w:hAnsi="GHEA Grapalat" w:cs="Times New Roman"/>
          <w:color w:val="000000" w:themeColor="text1"/>
          <w:sz w:val="24"/>
          <w:szCs w:val="24"/>
          <w:lang w:val="hy-AM" w:eastAsia="en-US"/>
        </w:rPr>
        <w:t xml:space="preserve"> </w:t>
      </w:r>
      <w:r w:rsidR="00B90DF0" w:rsidRPr="00EE2388">
        <w:rPr>
          <w:rFonts w:ascii="GHEA Grapalat" w:eastAsia="Calibri" w:hAnsi="GHEA Grapalat" w:cs="Times New Roman"/>
          <w:color w:val="000000" w:themeColor="text1"/>
          <w:sz w:val="24"/>
          <w:szCs w:val="24"/>
          <w:lang w:val="hy-AM" w:eastAsia="en-US"/>
        </w:rPr>
        <w:t>դեղեր</w:t>
      </w:r>
      <w:r w:rsidR="00FF3248" w:rsidRPr="00EE2388">
        <w:rPr>
          <w:rFonts w:ascii="GHEA Grapalat" w:eastAsia="Calibri" w:hAnsi="GHEA Grapalat" w:cs="Times New Roman"/>
          <w:color w:val="000000" w:themeColor="text1"/>
          <w:sz w:val="24"/>
          <w:szCs w:val="24"/>
          <w:lang w:val="hy-AM" w:eastAsia="en-US"/>
        </w:rPr>
        <w:t>ը</w:t>
      </w:r>
      <w:r w:rsidR="00B90DF0" w:rsidRPr="00EE2388">
        <w:rPr>
          <w:rFonts w:ascii="GHEA Grapalat" w:eastAsia="Calibri" w:hAnsi="GHEA Grapalat" w:cs="Times New Roman"/>
          <w:color w:val="000000" w:themeColor="text1"/>
          <w:sz w:val="24"/>
          <w:szCs w:val="24"/>
          <w:lang w:val="hy-AM" w:eastAsia="en-US"/>
        </w:rPr>
        <w:t>:</w:t>
      </w:r>
      <w:r w:rsidR="00B90DF0" w:rsidRPr="00C6337C">
        <w:rPr>
          <w:rFonts w:ascii="GHEA Grapalat" w:eastAsia="Calibri" w:hAnsi="GHEA Grapalat" w:cs="Times New Roman"/>
          <w:color w:val="000000" w:themeColor="text1"/>
          <w:sz w:val="24"/>
          <w:szCs w:val="24"/>
          <w:lang w:val="hy-AM" w:eastAsia="en-US"/>
        </w:rPr>
        <w:t xml:space="preserve"> </w:t>
      </w:r>
    </w:p>
    <w:p w14:paraId="69AE8147" w14:textId="77777777" w:rsidR="00C6337C" w:rsidRPr="00C6337C" w:rsidRDefault="00C6337C" w:rsidP="00B90DF0">
      <w:pPr>
        <w:spacing w:after="0" w:line="360" w:lineRule="auto"/>
        <w:ind w:firstLine="567"/>
        <w:jc w:val="both"/>
        <w:rPr>
          <w:rFonts w:ascii="GHEA Grapalat" w:eastAsia="Calibri" w:hAnsi="GHEA Grapalat" w:cs="Times New Roman"/>
          <w:color w:val="000000" w:themeColor="text1"/>
          <w:sz w:val="10"/>
          <w:szCs w:val="10"/>
          <w:lang w:val="hy-AM" w:eastAsia="en-US"/>
        </w:rPr>
      </w:pPr>
    </w:p>
    <w:p w14:paraId="6FB693A0" w14:textId="105EA5CF" w:rsidR="00A94C06" w:rsidRPr="00C6337C" w:rsidRDefault="00A94C06" w:rsidP="00C6337C">
      <w:pPr>
        <w:pStyle w:val="ListParagraph"/>
        <w:numPr>
          <w:ilvl w:val="0"/>
          <w:numId w:val="34"/>
        </w:numPr>
        <w:spacing w:after="0" w:line="360" w:lineRule="auto"/>
        <w:jc w:val="both"/>
        <w:rPr>
          <w:rFonts w:ascii="GHEA Grapalat" w:eastAsia="Times New Roman" w:hAnsi="GHEA Grapalat" w:cs="Times New Roman"/>
          <w:b/>
          <w:bCs/>
          <w:sz w:val="24"/>
          <w:szCs w:val="24"/>
          <w:u w:val="single"/>
          <w:lang w:val="hy-AM"/>
        </w:rPr>
      </w:pPr>
      <w:r w:rsidRPr="00C6337C">
        <w:rPr>
          <w:rFonts w:ascii="GHEA Grapalat" w:eastAsia="Times New Roman" w:hAnsi="GHEA Grapalat" w:cs="Times New Roman"/>
          <w:b/>
          <w:bCs/>
          <w:sz w:val="24"/>
          <w:szCs w:val="24"/>
          <w:u w:val="single"/>
          <w:lang w:val="hy-AM"/>
        </w:rPr>
        <w:t>Լրացուցիչ</w:t>
      </w:r>
      <w:r w:rsidRPr="00C6337C">
        <w:rPr>
          <w:rFonts w:ascii="Calibri" w:eastAsia="Times New Roman" w:hAnsi="Calibri" w:cs="Calibri"/>
          <w:b/>
          <w:bCs/>
          <w:sz w:val="24"/>
          <w:szCs w:val="24"/>
          <w:u w:val="single"/>
          <w:lang w:val="hy-AM"/>
        </w:rPr>
        <w:t> </w:t>
      </w:r>
      <w:r w:rsidRPr="00C6337C">
        <w:rPr>
          <w:rFonts w:ascii="GHEA Grapalat" w:eastAsia="Times New Roman" w:hAnsi="GHEA Grapalat" w:cs="Times New Roman"/>
          <w:b/>
          <w:bCs/>
          <w:sz w:val="24"/>
          <w:szCs w:val="24"/>
          <w:u w:val="single"/>
          <w:lang w:val="hy-AM"/>
        </w:rPr>
        <w:t>ֆինանսական</w:t>
      </w:r>
      <w:r w:rsidRPr="00C6337C">
        <w:rPr>
          <w:rFonts w:ascii="Calibri" w:eastAsia="Times New Roman" w:hAnsi="Calibri" w:cs="Calibri"/>
          <w:b/>
          <w:bCs/>
          <w:sz w:val="24"/>
          <w:szCs w:val="24"/>
          <w:u w:val="single"/>
          <w:lang w:val="hy-AM"/>
        </w:rPr>
        <w:t> </w:t>
      </w:r>
      <w:r w:rsidRPr="00C6337C">
        <w:rPr>
          <w:rFonts w:ascii="GHEA Grapalat" w:eastAsia="Times New Roman" w:hAnsi="GHEA Grapalat" w:cs="Times New Roman"/>
          <w:b/>
          <w:bCs/>
          <w:sz w:val="24"/>
          <w:szCs w:val="24"/>
          <w:u w:val="single"/>
          <w:lang w:val="hy-AM"/>
        </w:rPr>
        <w:t>միջոցների անհրաժեշտության և պետական բյուջեի եկամուտներում և ծախսերում սպասվելիք փոփոխությունների մասին</w:t>
      </w:r>
    </w:p>
    <w:p w14:paraId="62487288" w14:textId="77777777" w:rsidR="00C6337C" w:rsidRPr="00C6337C" w:rsidRDefault="00C6337C" w:rsidP="00C6337C">
      <w:pPr>
        <w:pStyle w:val="ListParagraph"/>
        <w:spacing w:after="0" w:line="360" w:lineRule="auto"/>
        <w:jc w:val="both"/>
        <w:rPr>
          <w:rFonts w:ascii="GHEA Grapalat" w:eastAsia="Times New Roman" w:hAnsi="GHEA Grapalat" w:cs="Times New Roman"/>
          <w:b/>
          <w:bCs/>
          <w:i/>
          <w:iCs/>
          <w:sz w:val="10"/>
          <w:szCs w:val="10"/>
          <w:lang w:val="hy-AM"/>
        </w:rPr>
      </w:pPr>
    </w:p>
    <w:p w14:paraId="27E0BD05" w14:textId="07754E0F" w:rsidR="00B90DF0" w:rsidRPr="00C6337C" w:rsidRDefault="00FF3248" w:rsidP="00C74B6D">
      <w:pPr>
        <w:tabs>
          <w:tab w:val="left" w:pos="284"/>
          <w:tab w:val="left" w:pos="709"/>
        </w:tabs>
        <w:spacing w:after="0" w:line="360" w:lineRule="auto"/>
        <w:ind w:firstLine="708"/>
        <w:jc w:val="both"/>
        <w:rPr>
          <w:rFonts w:ascii="GHEA Grapalat" w:eastAsia="Times New Roman" w:hAnsi="GHEA Grapalat" w:cs="Times New Roman"/>
          <w:bCs/>
          <w:sz w:val="24"/>
          <w:szCs w:val="24"/>
          <w:lang w:val="hy-AM"/>
        </w:rPr>
      </w:pPr>
      <w:r w:rsidRPr="00EE2388">
        <w:rPr>
          <w:rFonts w:ascii="GHEA Grapalat" w:eastAsia="Times New Roman" w:hAnsi="GHEA Grapalat" w:cs="Times New Roman"/>
          <w:bCs/>
          <w:sz w:val="24"/>
          <w:szCs w:val="24"/>
          <w:lang w:val="hy-AM"/>
        </w:rPr>
        <w:t xml:space="preserve">Նախագծի ընդունմամբ </w:t>
      </w:r>
      <w:r w:rsidR="00EE2388">
        <w:rPr>
          <w:rFonts w:ascii="GHEA Grapalat" w:eastAsia="Times New Roman" w:hAnsi="GHEA Grapalat" w:cs="Times New Roman"/>
          <w:bCs/>
          <w:sz w:val="24"/>
          <w:szCs w:val="24"/>
          <w:lang w:val="hy-AM"/>
        </w:rPr>
        <w:t xml:space="preserve"> հրապարակային օֆերտայի շրջանակում տրամադրվող դեղերի </w:t>
      </w:r>
      <w:r w:rsidR="00660AD5" w:rsidRPr="00EE2388">
        <w:rPr>
          <w:rFonts w:ascii="GHEA Grapalat" w:eastAsia="Times New Roman" w:hAnsi="GHEA Grapalat" w:cs="Times New Roman"/>
          <w:bCs/>
          <w:sz w:val="24"/>
          <w:szCs w:val="24"/>
          <w:lang w:val="hy-AM"/>
        </w:rPr>
        <w:t>202</w:t>
      </w:r>
      <w:r w:rsidR="00EE2388" w:rsidRPr="00EE2388">
        <w:rPr>
          <w:rFonts w:ascii="GHEA Grapalat" w:eastAsia="Times New Roman" w:hAnsi="GHEA Grapalat" w:cs="Times New Roman"/>
          <w:bCs/>
          <w:sz w:val="24"/>
          <w:szCs w:val="24"/>
          <w:lang w:val="hy-AM"/>
        </w:rPr>
        <w:t>6</w:t>
      </w:r>
      <w:r w:rsidR="00660AD5" w:rsidRPr="00EE2388">
        <w:rPr>
          <w:rFonts w:ascii="GHEA Grapalat" w:eastAsia="Times New Roman" w:hAnsi="GHEA Grapalat" w:cs="Times New Roman"/>
          <w:bCs/>
          <w:sz w:val="24"/>
          <w:szCs w:val="24"/>
          <w:lang w:val="hy-AM"/>
        </w:rPr>
        <w:t xml:space="preserve"> թվականի</w:t>
      </w:r>
      <w:r w:rsidR="00EE2388" w:rsidRPr="00EE2388">
        <w:rPr>
          <w:rFonts w:ascii="GHEA Grapalat" w:eastAsia="Times New Roman" w:hAnsi="GHEA Grapalat" w:cs="Times New Roman"/>
          <w:bCs/>
          <w:sz w:val="24"/>
          <w:szCs w:val="24"/>
          <w:lang w:val="hy-AM"/>
        </w:rPr>
        <w:t xml:space="preserve">  համար </w:t>
      </w:r>
      <w:r w:rsidR="00EA6000" w:rsidRPr="00EE2388">
        <w:rPr>
          <w:rFonts w:ascii="GHEA Grapalat" w:eastAsia="Times New Roman" w:hAnsi="GHEA Grapalat" w:cs="Times New Roman"/>
          <w:bCs/>
          <w:sz w:val="24"/>
          <w:szCs w:val="24"/>
          <w:lang w:val="hy-AM"/>
        </w:rPr>
        <w:t xml:space="preserve"> Հայաստանի Հանրապետության պետական բյուջե</w:t>
      </w:r>
      <w:r w:rsidR="00EE2388" w:rsidRPr="00EE2388">
        <w:rPr>
          <w:rFonts w:ascii="GHEA Grapalat" w:eastAsia="Times New Roman" w:hAnsi="GHEA Grapalat" w:cs="Times New Roman"/>
          <w:bCs/>
          <w:sz w:val="24"/>
          <w:szCs w:val="24"/>
          <w:lang w:val="hy-AM"/>
        </w:rPr>
        <w:t>ով նախատեսվող</w:t>
      </w:r>
      <w:r w:rsidR="00EA6000" w:rsidRPr="00EE2388">
        <w:rPr>
          <w:rFonts w:ascii="GHEA Grapalat" w:eastAsia="Times New Roman" w:hAnsi="GHEA Grapalat" w:cs="Times New Roman"/>
          <w:bCs/>
          <w:sz w:val="24"/>
          <w:szCs w:val="24"/>
          <w:lang w:val="hy-AM"/>
        </w:rPr>
        <w:t xml:space="preserve"> ծ</w:t>
      </w:r>
      <w:r w:rsidR="00660AD5" w:rsidRPr="00EE2388">
        <w:rPr>
          <w:rFonts w:ascii="GHEA Grapalat" w:eastAsia="Times New Roman" w:hAnsi="GHEA Grapalat" w:cs="Times New Roman"/>
          <w:bCs/>
          <w:sz w:val="24"/>
          <w:szCs w:val="24"/>
          <w:lang w:val="hy-AM"/>
        </w:rPr>
        <w:t>ախսեր</w:t>
      </w:r>
      <w:r w:rsidR="00EE2388" w:rsidRPr="00EE2388">
        <w:rPr>
          <w:rFonts w:ascii="GHEA Grapalat" w:eastAsia="Times New Roman" w:hAnsi="GHEA Grapalat" w:cs="Times New Roman"/>
          <w:bCs/>
          <w:sz w:val="24"/>
          <w:szCs w:val="24"/>
          <w:lang w:val="hy-AM"/>
        </w:rPr>
        <w:t>ը հաշվարկվել և ներկայացված են 2026 թվական «Պետական բյուջեի մասի»</w:t>
      </w:r>
      <w:r w:rsidR="00660AD5" w:rsidRPr="00EE2388">
        <w:rPr>
          <w:rFonts w:ascii="GHEA Grapalat" w:eastAsia="Times New Roman" w:hAnsi="GHEA Grapalat" w:cs="Times New Roman"/>
          <w:bCs/>
          <w:sz w:val="24"/>
          <w:szCs w:val="24"/>
          <w:lang w:val="hy-AM"/>
        </w:rPr>
        <w:t xml:space="preserve"> </w:t>
      </w:r>
      <w:r w:rsidR="00EE2388" w:rsidRPr="00EE2388">
        <w:rPr>
          <w:rFonts w:ascii="GHEA Grapalat" w:eastAsia="Times New Roman" w:hAnsi="GHEA Grapalat" w:cs="Times New Roman"/>
          <w:bCs/>
          <w:sz w:val="24"/>
          <w:szCs w:val="24"/>
          <w:lang w:val="hy-AM"/>
        </w:rPr>
        <w:t>օրենքի նախագծով՝ Առողջապահություն բաժնով</w:t>
      </w:r>
      <w:r w:rsidR="00EE2388">
        <w:rPr>
          <w:rFonts w:ascii="GHEA Grapalat" w:eastAsia="Times New Roman" w:hAnsi="GHEA Grapalat" w:cs="Times New Roman"/>
          <w:bCs/>
          <w:sz w:val="24"/>
          <w:szCs w:val="24"/>
          <w:lang w:val="hy-AM"/>
        </w:rPr>
        <w:t>, որը կազմում է 4.6 մլրդ դրամ</w:t>
      </w:r>
      <w:r w:rsidR="00B90DF0" w:rsidRPr="00EE2388">
        <w:rPr>
          <w:rFonts w:ascii="GHEA Grapalat" w:eastAsia="Times New Roman" w:hAnsi="GHEA Grapalat" w:cs="Times New Roman"/>
          <w:bCs/>
          <w:sz w:val="24"/>
          <w:szCs w:val="24"/>
          <w:lang w:val="hy-AM"/>
        </w:rPr>
        <w:t>:</w:t>
      </w:r>
      <w:r w:rsidR="00B90DF0" w:rsidRPr="00C6337C">
        <w:rPr>
          <w:rFonts w:ascii="GHEA Grapalat" w:eastAsia="Times New Roman" w:hAnsi="GHEA Grapalat" w:cs="Times New Roman"/>
          <w:bCs/>
          <w:sz w:val="24"/>
          <w:szCs w:val="24"/>
          <w:lang w:val="hy-AM"/>
        </w:rPr>
        <w:t xml:space="preserve"> </w:t>
      </w:r>
    </w:p>
    <w:p w14:paraId="2A84C7A3" w14:textId="3A404840" w:rsidR="00A7308F" w:rsidRPr="00C6337C" w:rsidRDefault="00A7308F" w:rsidP="00C6337C">
      <w:pPr>
        <w:shd w:val="clear" w:color="auto" w:fill="FFFFFF"/>
        <w:tabs>
          <w:tab w:val="left" w:pos="851"/>
        </w:tabs>
        <w:spacing w:after="0" w:line="240" w:lineRule="auto"/>
        <w:ind w:firstLine="708"/>
        <w:jc w:val="both"/>
        <w:textAlignment w:val="baseline"/>
        <w:rPr>
          <w:rFonts w:ascii="GHEA Grapalat" w:eastAsia="Times New Roman" w:hAnsi="GHEA Grapalat" w:cs="Times New Roman"/>
          <w:bCs/>
          <w:sz w:val="24"/>
          <w:szCs w:val="24"/>
          <w:lang w:val="hy-AM"/>
        </w:rPr>
      </w:pPr>
    </w:p>
    <w:p w14:paraId="20CA2B22" w14:textId="67473E30" w:rsidR="00163E0A" w:rsidRPr="00C6337C" w:rsidRDefault="00A94C06" w:rsidP="00163E0A">
      <w:pPr>
        <w:pStyle w:val="ListParagraph"/>
        <w:numPr>
          <w:ilvl w:val="0"/>
          <w:numId w:val="39"/>
        </w:numPr>
        <w:shd w:val="clear" w:color="auto" w:fill="FFFFFF"/>
        <w:spacing w:after="0"/>
        <w:ind w:left="0" w:firstLine="360"/>
        <w:jc w:val="both"/>
        <w:textAlignment w:val="baseline"/>
        <w:rPr>
          <w:rFonts w:ascii="GHEA Grapalat" w:eastAsia="Times New Roman" w:hAnsi="GHEA Grapalat" w:cs="Times New Roman"/>
          <w:b/>
          <w:bCs/>
          <w:color w:val="000000" w:themeColor="text1"/>
          <w:sz w:val="24"/>
          <w:szCs w:val="24"/>
          <w:u w:val="single"/>
          <w:lang w:val="hy-AM"/>
        </w:rPr>
      </w:pPr>
      <w:r w:rsidRPr="00C6337C">
        <w:rPr>
          <w:rFonts w:ascii="GHEA Grapalat" w:eastAsia="Times New Roman" w:hAnsi="GHEA Grapalat" w:cs="Times New Roman"/>
          <w:b/>
          <w:bCs/>
          <w:color w:val="000000" w:themeColor="text1"/>
          <w:sz w:val="24"/>
          <w:szCs w:val="24"/>
          <w:u w:val="single"/>
          <w:lang w:val="hy-AM"/>
        </w:rPr>
        <w:t>Կապը ռազմավարական փաստաթղթերի հետ.</w:t>
      </w:r>
    </w:p>
    <w:p w14:paraId="332994F3" w14:textId="77777777" w:rsidR="00C6337C" w:rsidRPr="00C6337C" w:rsidRDefault="00C6337C" w:rsidP="00C6337C">
      <w:pPr>
        <w:pStyle w:val="ListParagraph"/>
        <w:shd w:val="clear" w:color="auto" w:fill="FFFFFF"/>
        <w:spacing w:after="0"/>
        <w:ind w:left="360"/>
        <w:jc w:val="both"/>
        <w:textAlignment w:val="baseline"/>
        <w:rPr>
          <w:rFonts w:ascii="GHEA Grapalat" w:eastAsia="Times New Roman" w:hAnsi="GHEA Grapalat" w:cs="Times New Roman"/>
          <w:b/>
          <w:bCs/>
          <w:color w:val="000000" w:themeColor="text1"/>
          <w:sz w:val="10"/>
          <w:szCs w:val="10"/>
          <w:u w:val="single"/>
          <w:lang w:val="hy-AM"/>
        </w:rPr>
      </w:pPr>
    </w:p>
    <w:p w14:paraId="5004E0FD" w14:textId="71ECFFF1" w:rsidR="0021590B" w:rsidRPr="00C6337C" w:rsidRDefault="00A94C06" w:rsidP="0021590B">
      <w:pPr>
        <w:ind w:firstLine="360"/>
        <w:jc w:val="both"/>
        <w:rPr>
          <w:rFonts w:ascii="GHEA Grapalat" w:hAnsi="GHEA Grapalat"/>
          <w:sz w:val="24"/>
          <w:szCs w:val="24"/>
          <w:lang w:val="hy-AM"/>
        </w:rPr>
      </w:pPr>
      <w:r w:rsidRPr="00C6337C">
        <w:rPr>
          <w:rFonts w:ascii="GHEA Grapalat" w:eastAsia="Times New Roman" w:hAnsi="GHEA Grapalat" w:cs="Times New Roman"/>
          <w:color w:val="000000" w:themeColor="text1"/>
          <w:sz w:val="24"/>
          <w:szCs w:val="24"/>
          <w:lang w:val="hy-AM"/>
        </w:rPr>
        <w:t xml:space="preserve"> </w:t>
      </w:r>
      <w:r w:rsidR="0021590B" w:rsidRPr="00C6337C">
        <w:rPr>
          <w:rFonts w:ascii="GHEA Grapalat" w:hAnsi="GHEA Grapalat"/>
          <w:sz w:val="24"/>
          <w:szCs w:val="24"/>
          <w:lang w:val="hy-AM"/>
        </w:rPr>
        <w:t>Նախագծի փաթեթի ընդունումը կապված է հետևյալ ռազմավարական փաստաթղթերի հետ.</w:t>
      </w:r>
    </w:p>
    <w:p w14:paraId="45B178C5" w14:textId="0805B004" w:rsidR="0024791C" w:rsidRPr="00C6337C" w:rsidRDefault="0021590B" w:rsidP="000E6E5A">
      <w:pPr>
        <w:pStyle w:val="ListParagraph"/>
        <w:numPr>
          <w:ilvl w:val="0"/>
          <w:numId w:val="40"/>
        </w:numPr>
        <w:shd w:val="clear" w:color="auto" w:fill="FFFFFF"/>
        <w:spacing w:after="0" w:line="360" w:lineRule="auto"/>
        <w:ind w:left="0" w:firstLine="0"/>
        <w:jc w:val="both"/>
        <w:textAlignment w:val="baseline"/>
        <w:rPr>
          <w:rFonts w:ascii="GHEA Grapalat" w:hAnsi="GHEA Grapalat" w:cs="Sylfaen"/>
          <w:color w:val="000000" w:themeColor="text1"/>
          <w:sz w:val="24"/>
          <w:szCs w:val="24"/>
          <w:lang w:val="hy-AM" w:eastAsia="ru-RU"/>
        </w:rPr>
      </w:pPr>
      <w:r w:rsidRPr="00C6337C">
        <w:rPr>
          <w:rFonts w:ascii="GHEA Grapalat" w:hAnsi="GHEA Grapalat" w:cs="Sylfaen"/>
          <w:color w:val="000000" w:themeColor="text1"/>
          <w:sz w:val="24"/>
          <w:szCs w:val="24"/>
          <w:lang w:val="hy-AM" w:eastAsia="ru-RU"/>
        </w:rPr>
        <w:t xml:space="preserve">«Հայաստանի վերափոխման ռազմավարություն 2050» փաստաթղթի հետ, որի 4-րդ մեգանպատակը վերաբերում է առողջ և ապահով քաղաքացուն, ժողովրդին: 4-րդ մեգանպատակի 4.4 կետի </w:t>
      </w:r>
      <w:r w:rsidR="00DF4977">
        <w:rPr>
          <w:rFonts w:ascii="GHEA Grapalat" w:hAnsi="GHEA Grapalat" w:cs="Sylfaen"/>
          <w:color w:val="000000" w:themeColor="text1"/>
          <w:sz w:val="24"/>
          <w:szCs w:val="24"/>
          <w:lang w:val="hy-AM" w:eastAsia="ru-RU"/>
        </w:rPr>
        <w:t>նպատակ</w:t>
      </w:r>
      <w:r w:rsidRPr="00C6337C">
        <w:rPr>
          <w:rFonts w:ascii="GHEA Grapalat" w:hAnsi="GHEA Grapalat" w:cs="Sylfaen"/>
          <w:color w:val="000000" w:themeColor="text1"/>
          <w:sz w:val="24"/>
          <w:szCs w:val="24"/>
          <w:lang w:val="hy-AM" w:eastAsia="ru-RU"/>
        </w:rPr>
        <w:t xml:space="preserve">՝ Հիվանդությունների տարածվածության և մահացության ցածր մակարդակ, որին հասնելու համար անհրաժեշտ է </w:t>
      </w:r>
      <w:r w:rsidR="00352A2C" w:rsidRPr="00C6337C">
        <w:rPr>
          <w:rFonts w:ascii="GHEA Grapalat" w:hAnsi="GHEA Grapalat" w:cs="Calibri"/>
          <w:color w:val="000000" w:themeColor="text1"/>
          <w:sz w:val="24"/>
          <w:szCs w:val="24"/>
          <w:lang w:val="hy-AM" w:eastAsia="ru-RU"/>
        </w:rPr>
        <w:t xml:space="preserve">ամբողջովին վերանայել առողջապահության և դրա ֆինանսավորման գործող համակարգը,  սոցիալական արդար մոտեցումների հիման վրա ստեղծել բոլորին հասանելի, մատչելի և որակյալ առողջապահական համակարգ, դրանով իսկ ապահովելով հիվանդացության ու մահացության ցուցանիշների հետևողական և որակական բարելավումները, ինչը կբերի ֆիզիկական, հոգեկան և սոցիալական բարեկեցություն ունեցող, այն է՝ առողջ քաղաքացիների և, ըստ այդմ, հասարակության ձևավորմանը: </w:t>
      </w:r>
      <w:r w:rsidRPr="00C6337C">
        <w:rPr>
          <w:rFonts w:ascii="GHEA Grapalat" w:hAnsi="GHEA Grapalat" w:cs="Sylfaen"/>
          <w:color w:val="000000" w:themeColor="text1"/>
          <w:sz w:val="24"/>
          <w:szCs w:val="24"/>
          <w:lang w:val="hy-AM" w:eastAsia="ru-RU"/>
        </w:rPr>
        <w:t xml:space="preserve">4.4.1 </w:t>
      </w:r>
      <w:r w:rsidR="00352A2C" w:rsidRPr="00C6337C">
        <w:rPr>
          <w:rFonts w:ascii="GHEA Grapalat" w:hAnsi="GHEA Grapalat" w:cs="Sylfaen"/>
          <w:color w:val="000000" w:themeColor="text1"/>
          <w:sz w:val="24"/>
          <w:szCs w:val="24"/>
          <w:lang w:val="hy-AM" w:eastAsia="ru-RU"/>
        </w:rPr>
        <w:t>կետով սահմա</w:t>
      </w:r>
      <w:r w:rsidR="002D03FB" w:rsidRPr="00C6337C">
        <w:rPr>
          <w:rFonts w:ascii="GHEA Grapalat" w:hAnsi="GHEA Grapalat" w:cs="Sylfaen"/>
          <w:color w:val="000000" w:themeColor="text1"/>
          <w:sz w:val="24"/>
          <w:szCs w:val="24"/>
          <w:lang w:val="hy-AM" w:eastAsia="ru-RU"/>
        </w:rPr>
        <w:t>ն</w:t>
      </w:r>
      <w:r w:rsidR="00352A2C" w:rsidRPr="00C6337C">
        <w:rPr>
          <w:rFonts w:ascii="GHEA Grapalat" w:hAnsi="GHEA Grapalat" w:cs="Sylfaen"/>
          <w:color w:val="000000" w:themeColor="text1"/>
          <w:sz w:val="24"/>
          <w:szCs w:val="24"/>
          <w:lang w:val="hy-AM" w:eastAsia="ru-RU"/>
        </w:rPr>
        <w:t xml:space="preserve">ված նպատակ՝ </w:t>
      </w:r>
      <w:r w:rsidRPr="00C6337C">
        <w:rPr>
          <w:rFonts w:ascii="GHEA Grapalat" w:hAnsi="GHEA Grapalat" w:cs="Sylfaen"/>
          <w:color w:val="000000" w:themeColor="text1"/>
          <w:sz w:val="24"/>
          <w:szCs w:val="24"/>
          <w:lang w:val="hy-AM" w:eastAsia="ru-RU"/>
        </w:rPr>
        <w:t>Որակյալ և մատչելի առողջապահական ծառայությունների և ամբուլատոր բուժման համար անհրաժեշտ դեղորայքի հասանելիության ծածկույթ (%)</w:t>
      </w:r>
      <w:r w:rsidR="00352A2C" w:rsidRPr="00C6337C">
        <w:rPr>
          <w:rFonts w:ascii="GHEA Grapalat" w:hAnsi="GHEA Grapalat" w:cs="Sylfaen"/>
          <w:color w:val="000000" w:themeColor="text1"/>
          <w:sz w:val="24"/>
          <w:szCs w:val="24"/>
          <w:lang w:val="hy-AM" w:eastAsia="ru-RU"/>
        </w:rPr>
        <w:t xml:space="preserve">։ </w:t>
      </w:r>
    </w:p>
    <w:p w14:paraId="13DCF2C9" w14:textId="37FE48DA" w:rsidR="006F0107" w:rsidRPr="00C6337C" w:rsidRDefault="006F0107" w:rsidP="000E6E5A">
      <w:pPr>
        <w:spacing w:after="0" w:line="360" w:lineRule="auto"/>
        <w:ind w:firstLine="360"/>
        <w:jc w:val="both"/>
        <w:rPr>
          <w:rFonts w:ascii="GHEA Grapalat" w:eastAsiaTheme="minorHAnsi" w:hAnsi="GHEA Grapalat" w:cs="Sylfaen"/>
          <w:color w:val="000000" w:themeColor="text1"/>
          <w:sz w:val="24"/>
          <w:szCs w:val="24"/>
          <w:lang w:val="hy-AM"/>
        </w:rPr>
      </w:pPr>
      <w:r w:rsidRPr="00C6337C">
        <w:rPr>
          <w:rFonts w:ascii="GHEA Grapalat" w:eastAsiaTheme="minorHAnsi" w:hAnsi="GHEA Grapalat" w:cs="Sylfaen"/>
          <w:color w:val="000000" w:themeColor="text1"/>
          <w:sz w:val="24"/>
          <w:szCs w:val="24"/>
          <w:lang w:val="hy-AM"/>
        </w:rPr>
        <w:t>2.</w:t>
      </w:r>
      <w:r w:rsidR="0021209B" w:rsidRPr="00C6337C">
        <w:rPr>
          <w:rFonts w:ascii="GHEA Grapalat" w:eastAsiaTheme="minorHAnsi" w:hAnsi="GHEA Grapalat" w:cs="Sylfaen"/>
          <w:color w:val="000000" w:themeColor="text1"/>
          <w:sz w:val="24"/>
          <w:szCs w:val="24"/>
          <w:lang w:val="hy-AM"/>
        </w:rPr>
        <w:t xml:space="preserve"> </w:t>
      </w:r>
      <w:r w:rsidR="00352A2C" w:rsidRPr="00C6337C">
        <w:rPr>
          <w:rFonts w:ascii="GHEA Grapalat" w:eastAsiaTheme="minorHAnsi" w:hAnsi="GHEA Grapalat" w:cs="Sylfaen"/>
          <w:color w:val="000000" w:themeColor="text1"/>
          <w:sz w:val="24"/>
          <w:szCs w:val="24"/>
          <w:lang w:val="hy-AM"/>
        </w:rPr>
        <w:t xml:space="preserve">ՀՀ կառավարության 2021 թվականի օգոստոսի 18-ի N 1363-Ա որոշմամբ հաստատված ՀՀ Կառավարության 2021-2026 թվականների գործունեության  ծրագրի՝ </w:t>
      </w:r>
      <w:r w:rsidR="00352A2C" w:rsidRPr="00C6337C">
        <w:rPr>
          <w:rFonts w:ascii="GHEA Grapalat" w:eastAsiaTheme="minorHAnsi" w:hAnsi="GHEA Grapalat" w:cs="Sylfaen"/>
          <w:color w:val="000000" w:themeColor="text1"/>
          <w:sz w:val="24"/>
          <w:szCs w:val="24"/>
          <w:lang w:val="hy-AM"/>
        </w:rPr>
        <w:lastRenderedPageBreak/>
        <w:t>«4.5 Առողջապահություն» բաժնի առաջին պարբերությամբ սահմանված ծրագրային նպատակ</w:t>
      </w:r>
      <w:r w:rsidR="00B61C3D" w:rsidRPr="00C6337C">
        <w:rPr>
          <w:rFonts w:ascii="GHEA Grapalat" w:eastAsiaTheme="minorHAnsi" w:hAnsi="GHEA Grapalat" w:cs="Sylfaen"/>
          <w:color w:val="000000" w:themeColor="text1"/>
          <w:sz w:val="24"/>
          <w:szCs w:val="24"/>
          <w:lang w:val="hy-AM"/>
        </w:rPr>
        <w:t>՝</w:t>
      </w:r>
      <w:r w:rsidR="00352A2C" w:rsidRPr="00C6337C">
        <w:rPr>
          <w:rFonts w:ascii="GHEA Grapalat" w:eastAsiaTheme="minorHAnsi" w:hAnsi="GHEA Grapalat" w:cs="Sylfaen"/>
          <w:color w:val="000000" w:themeColor="text1"/>
          <w:sz w:val="24"/>
          <w:szCs w:val="24"/>
          <w:lang w:val="hy-AM"/>
        </w:rPr>
        <w:t xml:space="preserve"> </w:t>
      </w:r>
      <w:r w:rsidR="00B61C3D" w:rsidRPr="00C6337C">
        <w:rPr>
          <w:rFonts w:ascii="GHEA Grapalat" w:eastAsiaTheme="minorHAnsi" w:hAnsi="GHEA Grapalat" w:cs="Sylfaen"/>
          <w:color w:val="000000" w:themeColor="text1"/>
          <w:sz w:val="24"/>
          <w:szCs w:val="24"/>
          <w:lang w:val="hy-AM"/>
        </w:rPr>
        <w:t>ա</w:t>
      </w:r>
      <w:r w:rsidR="00070BDB" w:rsidRPr="00C6337C">
        <w:rPr>
          <w:rFonts w:ascii="GHEA Grapalat" w:eastAsiaTheme="minorHAnsi" w:hAnsi="GHEA Grapalat" w:cs="Sylfaen"/>
          <w:color w:val="000000" w:themeColor="text1"/>
          <w:sz w:val="24"/>
          <w:szCs w:val="24"/>
          <w:lang w:val="hy-AM"/>
        </w:rPr>
        <w:t>մբողջությամբ դեղերի տրամադրումը շարունակվում է հոգեկան առողջության խնդիրների, չարորակ նորագոյացություների, շաքարային և ոչ շաքարային դիաբետի, էպիլեպսիայի, պարբերական հիվանդության, քրոնիկ երիկամային անբավարարության (երիկամային փոխպատվաստման և/կամ ծրագրային հեմոդիալիզի դեպքում) անհաս երեխաների շնչառական խանգարման համախտանիշի, վիրուսային հեպատիտ Ց հիվանդության և «հիպոֆիզային գաճաճություն»</w:t>
      </w:r>
      <w:r w:rsidR="00485DD4" w:rsidRPr="00C6337C">
        <w:rPr>
          <w:rFonts w:ascii="GHEA Grapalat" w:eastAsiaTheme="minorHAnsi" w:hAnsi="GHEA Grapalat" w:cs="Sylfaen"/>
          <w:color w:val="000000" w:themeColor="text1"/>
          <w:sz w:val="24"/>
          <w:szCs w:val="24"/>
          <w:lang w:val="hy-AM"/>
        </w:rPr>
        <w:t xml:space="preserve"> ախտանիշի դեպքում։</w:t>
      </w:r>
    </w:p>
    <w:p w14:paraId="1A8B7F79" w14:textId="7E1164B7" w:rsidR="00DD1499" w:rsidRPr="00C6337C" w:rsidRDefault="007309DF" w:rsidP="000E6E5A">
      <w:pPr>
        <w:spacing w:after="0" w:line="360" w:lineRule="auto"/>
        <w:ind w:firstLine="360"/>
        <w:jc w:val="both"/>
        <w:rPr>
          <w:rFonts w:ascii="GHEA Grapalat" w:eastAsiaTheme="minorHAnsi" w:hAnsi="GHEA Grapalat" w:cs="Sylfaen"/>
          <w:color w:val="000000" w:themeColor="text1"/>
          <w:sz w:val="24"/>
          <w:szCs w:val="24"/>
          <w:lang w:val="hy-AM"/>
        </w:rPr>
      </w:pPr>
      <w:r w:rsidRPr="00C6337C">
        <w:rPr>
          <w:rFonts w:ascii="GHEA Grapalat" w:eastAsiaTheme="minorHAnsi" w:hAnsi="GHEA Grapalat" w:cs="Sylfaen"/>
          <w:color w:val="000000" w:themeColor="text1"/>
          <w:sz w:val="24"/>
          <w:szCs w:val="24"/>
          <w:lang w:val="hy-AM"/>
        </w:rPr>
        <w:t>3.</w:t>
      </w:r>
      <w:r w:rsidR="00C6337C" w:rsidRPr="00C6337C">
        <w:rPr>
          <w:rFonts w:ascii="GHEA Grapalat" w:eastAsiaTheme="minorHAnsi" w:hAnsi="GHEA Grapalat" w:cs="Sylfaen"/>
          <w:color w:val="000000" w:themeColor="text1"/>
          <w:sz w:val="24"/>
          <w:szCs w:val="24"/>
          <w:lang w:val="hy-AM"/>
        </w:rPr>
        <w:t xml:space="preserve"> </w:t>
      </w:r>
      <w:r w:rsidR="00DD1499" w:rsidRPr="00C6337C">
        <w:rPr>
          <w:rFonts w:ascii="GHEA Grapalat" w:eastAsiaTheme="minorHAnsi" w:hAnsi="GHEA Grapalat" w:cs="Sylfaen"/>
          <w:color w:val="000000" w:themeColor="text1"/>
          <w:sz w:val="24"/>
          <w:szCs w:val="24"/>
          <w:lang w:val="hy-AM"/>
        </w:rPr>
        <w:t>Կառավարության 2021-2026 թվականների գործունեության ծրագրի կատարումն ապահովող միջոցառումների ցանկի Հավելված 1-ի «Առողջապահության նախարարություն» բաժնի Բնակչության սոցիալա</w:t>
      </w:r>
      <w:r w:rsidR="00EE2388">
        <w:rPr>
          <w:rFonts w:ascii="GHEA Grapalat" w:eastAsiaTheme="minorHAnsi" w:hAnsi="GHEA Grapalat" w:cs="Sylfaen"/>
          <w:color w:val="000000" w:themeColor="text1"/>
          <w:sz w:val="24"/>
          <w:szCs w:val="24"/>
          <w:lang w:val="hy-AM"/>
        </w:rPr>
        <w:t>պես անապահով և</w:t>
      </w:r>
      <w:r w:rsidR="00DD1499" w:rsidRPr="00C6337C">
        <w:rPr>
          <w:rFonts w:ascii="GHEA Grapalat" w:eastAsiaTheme="minorHAnsi" w:hAnsi="GHEA Grapalat" w:cs="Sylfaen"/>
          <w:color w:val="000000" w:themeColor="text1"/>
          <w:sz w:val="24"/>
          <w:szCs w:val="24"/>
          <w:lang w:val="hy-AM"/>
        </w:rPr>
        <w:t xml:space="preserve"> հատուկ խմբերի և հիվանդությունների ցանկերում ընդգրկված շահառուներին անվճար դեղերի շարունակական տրամադրում նպատակի ապահովման 4.1-րդ կետը «ՀՀ կառավարության 2019 թվականի մայիսի 30-ի N 642-Ն որոշման մեջ փոփոխություններ կատարելու մասին» կառավարության որոշման ընդունում</w:t>
      </w:r>
      <w:r w:rsidR="00B61C3D" w:rsidRPr="00C6337C">
        <w:rPr>
          <w:rFonts w:ascii="GHEA Grapalat" w:eastAsiaTheme="minorHAnsi" w:hAnsi="GHEA Grapalat" w:cs="Sylfaen"/>
          <w:color w:val="000000" w:themeColor="text1"/>
          <w:sz w:val="24"/>
          <w:szCs w:val="24"/>
          <w:lang w:val="hy-AM"/>
        </w:rPr>
        <w:t>»</w:t>
      </w:r>
      <w:r w:rsidR="00DD1499" w:rsidRPr="00C6337C">
        <w:rPr>
          <w:rFonts w:ascii="GHEA Grapalat" w:eastAsiaTheme="minorHAnsi" w:hAnsi="GHEA Grapalat" w:cs="Sylfaen"/>
          <w:color w:val="000000" w:themeColor="text1"/>
          <w:sz w:val="24"/>
          <w:szCs w:val="24"/>
          <w:lang w:val="hy-AM"/>
        </w:rPr>
        <w:t xml:space="preserve"> միջոցառումն է: Նախագծի փաթեթի ներկայացումը ուղղված է այս միջոցառման կատարման ապահովմանը:</w:t>
      </w:r>
    </w:p>
    <w:sectPr w:rsidR="00DD1499" w:rsidRPr="00C6337C" w:rsidSect="000523DE">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B4E"/>
    <w:multiLevelType w:val="multilevel"/>
    <w:tmpl w:val="13D41810"/>
    <w:lvl w:ilvl="0">
      <w:start w:val="3"/>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 w15:restartNumberingAfterBreak="0">
    <w:nsid w:val="026A4FF8"/>
    <w:multiLevelType w:val="hybridMultilevel"/>
    <w:tmpl w:val="1E4836BE"/>
    <w:lvl w:ilvl="0" w:tplc="04090011">
      <w:start w:val="1"/>
      <w:numFmt w:val="decimal"/>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A4138"/>
    <w:multiLevelType w:val="hybridMultilevel"/>
    <w:tmpl w:val="33049A8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70E90"/>
    <w:multiLevelType w:val="hybridMultilevel"/>
    <w:tmpl w:val="3F04C9EC"/>
    <w:lvl w:ilvl="0" w:tplc="FA1E0244">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407BF4"/>
    <w:multiLevelType w:val="hybridMultilevel"/>
    <w:tmpl w:val="DA125FAE"/>
    <w:lvl w:ilvl="0" w:tplc="1EA02D00">
      <w:numFmt w:val="bullet"/>
      <w:lvlText w:val="-"/>
      <w:lvlJc w:val="left"/>
      <w:pPr>
        <w:ind w:left="720" w:hanging="360"/>
      </w:pPr>
      <w:rPr>
        <w:rFonts w:ascii="Sylfaen" w:eastAsia="Calibr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171E7"/>
    <w:multiLevelType w:val="hybridMultilevel"/>
    <w:tmpl w:val="86B41622"/>
    <w:lvl w:ilvl="0" w:tplc="1E7CDEA2">
      <w:start w:val="6"/>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35EC3"/>
    <w:multiLevelType w:val="hybridMultilevel"/>
    <w:tmpl w:val="1188134C"/>
    <w:lvl w:ilvl="0" w:tplc="88F49B7C">
      <w:start w:val="1"/>
      <w:numFmt w:val="decimal"/>
      <w:lvlText w:val="%1)"/>
      <w:lvlJc w:val="left"/>
      <w:pPr>
        <w:ind w:left="928"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F10A8"/>
    <w:multiLevelType w:val="hybridMultilevel"/>
    <w:tmpl w:val="756ACBC8"/>
    <w:lvl w:ilvl="0" w:tplc="5B6E00DC">
      <w:start w:val="1"/>
      <w:numFmt w:val="decimal"/>
      <w:lvlText w:val="%1."/>
      <w:lvlJc w:val="left"/>
      <w:pPr>
        <w:ind w:left="1281" w:hanging="648"/>
      </w:pPr>
      <w:rPr>
        <w:rFonts w:cs="Sylfaen"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8" w15:restartNumberingAfterBreak="0">
    <w:nsid w:val="1EA56293"/>
    <w:multiLevelType w:val="hybridMultilevel"/>
    <w:tmpl w:val="71E4A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C7D1B"/>
    <w:multiLevelType w:val="hybridMultilevel"/>
    <w:tmpl w:val="1BA627E4"/>
    <w:lvl w:ilvl="0" w:tplc="04090011">
      <w:start w:val="1"/>
      <w:numFmt w:val="decimal"/>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90B17"/>
    <w:multiLevelType w:val="hybridMultilevel"/>
    <w:tmpl w:val="DB12FC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31E62"/>
    <w:multiLevelType w:val="hybridMultilevel"/>
    <w:tmpl w:val="74B490D0"/>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27384B30"/>
    <w:multiLevelType w:val="hybridMultilevel"/>
    <w:tmpl w:val="68422952"/>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162AF"/>
    <w:multiLevelType w:val="multilevel"/>
    <w:tmpl w:val="CE92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F74DAE"/>
    <w:multiLevelType w:val="hybridMultilevel"/>
    <w:tmpl w:val="C622AC54"/>
    <w:lvl w:ilvl="0" w:tplc="A3462E48">
      <w:start w:val="1"/>
      <w:numFmt w:val="decimal"/>
      <w:lvlText w:val="%1)"/>
      <w:lvlJc w:val="left"/>
      <w:pPr>
        <w:ind w:left="786" w:hanging="360"/>
      </w:pPr>
      <w:rPr>
        <w:rFonts w:ascii="GHEA Grapalat" w:hAnsi="GHEA Grapalat" w:hint="default"/>
        <w:color w:val="000000" w:themeColor="text1"/>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E5C40F0"/>
    <w:multiLevelType w:val="hybridMultilevel"/>
    <w:tmpl w:val="A202D7DC"/>
    <w:lvl w:ilvl="0" w:tplc="0409000B">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6" w15:restartNumberingAfterBreak="0">
    <w:nsid w:val="31507CF9"/>
    <w:multiLevelType w:val="hybridMultilevel"/>
    <w:tmpl w:val="CED2C71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 w15:restartNumberingAfterBreak="0">
    <w:nsid w:val="342C3905"/>
    <w:multiLevelType w:val="hybridMultilevel"/>
    <w:tmpl w:val="7FE87D50"/>
    <w:lvl w:ilvl="0" w:tplc="A7A03162">
      <w:start w:val="1"/>
      <w:numFmt w:val="decimal"/>
      <w:lvlText w:val="%1)"/>
      <w:lvlJc w:val="left"/>
      <w:pPr>
        <w:ind w:left="1069" w:hanging="360"/>
      </w:pPr>
      <w:rPr>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512351D"/>
    <w:multiLevelType w:val="multilevel"/>
    <w:tmpl w:val="A4002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0772C"/>
    <w:multiLevelType w:val="hybridMultilevel"/>
    <w:tmpl w:val="E82428E4"/>
    <w:lvl w:ilvl="0" w:tplc="957C18F6">
      <w:start w:val="1"/>
      <w:numFmt w:val="decimal"/>
      <w:lvlText w:val="%1."/>
      <w:lvlJc w:val="left"/>
      <w:pPr>
        <w:ind w:left="435" w:hanging="360"/>
      </w:pPr>
      <w:rPr>
        <w:rFonts w:cs="Sylfaen"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3A760BC6"/>
    <w:multiLevelType w:val="hybridMultilevel"/>
    <w:tmpl w:val="B560BC68"/>
    <w:lvl w:ilvl="0" w:tplc="2E5E35B4">
      <w:start w:val="1"/>
      <w:numFmt w:val="decimal"/>
      <w:lvlText w:val="%1."/>
      <w:lvlJc w:val="left"/>
      <w:pPr>
        <w:ind w:left="1368" w:hanging="6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3BC83589"/>
    <w:multiLevelType w:val="hybridMultilevel"/>
    <w:tmpl w:val="33049A8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B4328"/>
    <w:multiLevelType w:val="hybridMultilevel"/>
    <w:tmpl w:val="16365C7E"/>
    <w:lvl w:ilvl="0" w:tplc="0409000B">
      <w:start w:val="1"/>
      <w:numFmt w:val="bullet"/>
      <w:lvlText w:val=""/>
      <w:lvlJc w:val="left"/>
      <w:pPr>
        <w:ind w:left="107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12BE"/>
    <w:multiLevelType w:val="hybridMultilevel"/>
    <w:tmpl w:val="D29AED9A"/>
    <w:lvl w:ilvl="0" w:tplc="EEBC6918">
      <w:start w:val="6"/>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0332F"/>
    <w:multiLevelType w:val="hybridMultilevel"/>
    <w:tmpl w:val="8B1ACF2C"/>
    <w:lvl w:ilvl="0" w:tplc="04090011">
      <w:start w:val="1"/>
      <w:numFmt w:val="decimal"/>
      <w:lvlText w:val="%1)"/>
      <w:lvlJc w:val="left"/>
      <w:pPr>
        <w:ind w:left="1340" w:hanging="360"/>
      </w:p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5" w15:restartNumberingAfterBreak="0">
    <w:nsid w:val="439D27FC"/>
    <w:multiLevelType w:val="hybridMultilevel"/>
    <w:tmpl w:val="3FA277FE"/>
    <w:lvl w:ilvl="0" w:tplc="04090011">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26" w15:restartNumberingAfterBreak="0">
    <w:nsid w:val="475F43F3"/>
    <w:multiLevelType w:val="hybridMultilevel"/>
    <w:tmpl w:val="D2D855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120BC"/>
    <w:multiLevelType w:val="hybridMultilevel"/>
    <w:tmpl w:val="839ECAFA"/>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15:restartNumberingAfterBreak="0">
    <w:nsid w:val="57F51C70"/>
    <w:multiLevelType w:val="hybridMultilevel"/>
    <w:tmpl w:val="63CACE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339CB"/>
    <w:multiLevelType w:val="hybridMultilevel"/>
    <w:tmpl w:val="C9904EC2"/>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84230"/>
    <w:multiLevelType w:val="hybridMultilevel"/>
    <w:tmpl w:val="F3A23A6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29C56B9"/>
    <w:multiLevelType w:val="hybridMultilevel"/>
    <w:tmpl w:val="46189286"/>
    <w:lvl w:ilvl="0" w:tplc="04090011">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2" w15:restartNumberingAfterBreak="0">
    <w:nsid w:val="653617FC"/>
    <w:multiLevelType w:val="hybridMultilevel"/>
    <w:tmpl w:val="082E1C3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7A86258"/>
    <w:multiLevelType w:val="hybridMultilevel"/>
    <w:tmpl w:val="1C2C49AC"/>
    <w:lvl w:ilvl="0" w:tplc="25B2758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30FCB"/>
    <w:multiLevelType w:val="hybridMultilevel"/>
    <w:tmpl w:val="56E4BC80"/>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AB7EB7"/>
    <w:multiLevelType w:val="hybridMultilevel"/>
    <w:tmpl w:val="DB5AA86A"/>
    <w:lvl w:ilvl="0" w:tplc="20C8E034">
      <w:start w:val="1"/>
      <w:numFmt w:val="decimal"/>
      <w:lvlText w:val="%1)"/>
      <w:lvlJc w:val="left"/>
      <w:pPr>
        <w:ind w:left="927" w:hanging="360"/>
      </w:pPr>
      <w:rPr>
        <w:rFonts w:eastAsiaTheme="minorEastAsia" w:cs="GHEA Grapalat"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6DB0555"/>
    <w:multiLevelType w:val="hybridMultilevel"/>
    <w:tmpl w:val="8C46FBCE"/>
    <w:lvl w:ilvl="0" w:tplc="0409000B">
      <w:start w:val="1"/>
      <w:numFmt w:val="bullet"/>
      <w:lvlText w:val=""/>
      <w:lvlJc w:val="left"/>
      <w:pPr>
        <w:ind w:left="1430" w:hanging="360"/>
      </w:pPr>
      <w:rPr>
        <w:rFonts w:ascii="Wingdings" w:hAnsi="Wingdings" w:hint="default"/>
      </w:rPr>
    </w:lvl>
    <w:lvl w:ilvl="1" w:tplc="04090003">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7" w15:restartNumberingAfterBreak="0">
    <w:nsid w:val="76F158E7"/>
    <w:multiLevelType w:val="hybridMultilevel"/>
    <w:tmpl w:val="17D0DA8A"/>
    <w:lvl w:ilvl="0" w:tplc="9C90C3E4">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7955ACF"/>
    <w:multiLevelType w:val="hybridMultilevel"/>
    <w:tmpl w:val="F36E8ACA"/>
    <w:lvl w:ilvl="0" w:tplc="D054A7B2">
      <w:start w:val="1"/>
      <w:numFmt w:val="decimal"/>
      <w:lvlText w:val="%1)"/>
      <w:lvlJc w:val="left"/>
      <w:pPr>
        <w:ind w:left="928"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8752F"/>
    <w:multiLevelType w:val="hybridMultilevel"/>
    <w:tmpl w:val="844A8652"/>
    <w:lvl w:ilvl="0" w:tplc="C1046D24">
      <w:start w:val="1"/>
      <w:numFmt w:val="decimal"/>
      <w:lvlText w:val="%1."/>
      <w:lvlJc w:val="left"/>
      <w:pPr>
        <w:ind w:left="435" w:hanging="360"/>
      </w:pPr>
      <w:rPr>
        <w:rFonts w:cs="Sylfaen"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0" w15:restartNumberingAfterBreak="0">
    <w:nsid w:val="7DAB5B0E"/>
    <w:multiLevelType w:val="hybridMultilevel"/>
    <w:tmpl w:val="8EE43BA2"/>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3"/>
  </w:num>
  <w:num w:numId="2">
    <w:abstractNumId w:val="18"/>
  </w:num>
  <w:num w:numId="3">
    <w:abstractNumId w:val="0"/>
  </w:num>
  <w:num w:numId="4">
    <w:abstractNumId w:val="8"/>
  </w:num>
  <w:num w:numId="5">
    <w:abstractNumId w:val="35"/>
  </w:num>
  <w:num w:numId="6">
    <w:abstractNumId w:val="20"/>
  </w:num>
  <w:num w:numId="7">
    <w:abstractNumId w:val="33"/>
  </w:num>
  <w:num w:numId="8">
    <w:abstractNumId w:val="39"/>
  </w:num>
  <w:num w:numId="9">
    <w:abstractNumId w:val="19"/>
  </w:num>
  <w:num w:numId="10">
    <w:abstractNumId w:val="17"/>
  </w:num>
  <w:num w:numId="11">
    <w:abstractNumId w:val="27"/>
  </w:num>
  <w:num w:numId="12">
    <w:abstractNumId w:val="32"/>
  </w:num>
  <w:num w:numId="13">
    <w:abstractNumId w:val="14"/>
  </w:num>
  <w:num w:numId="14">
    <w:abstractNumId w:val="6"/>
  </w:num>
  <w:num w:numId="15">
    <w:abstractNumId w:val="38"/>
  </w:num>
  <w:num w:numId="16">
    <w:abstractNumId w:val="1"/>
  </w:num>
  <w:num w:numId="17">
    <w:abstractNumId w:val="25"/>
  </w:num>
  <w:num w:numId="18">
    <w:abstractNumId w:val="12"/>
  </w:num>
  <w:num w:numId="19">
    <w:abstractNumId w:val="21"/>
  </w:num>
  <w:num w:numId="20">
    <w:abstractNumId w:val="2"/>
  </w:num>
  <w:num w:numId="21">
    <w:abstractNumId w:val="11"/>
  </w:num>
  <w:num w:numId="22">
    <w:abstractNumId w:val="30"/>
  </w:num>
  <w:num w:numId="23">
    <w:abstractNumId w:val="29"/>
  </w:num>
  <w:num w:numId="24">
    <w:abstractNumId w:val="26"/>
  </w:num>
  <w:num w:numId="25">
    <w:abstractNumId w:val="37"/>
  </w:num>
  <w:num w:numId="26">
    <w:abstractNumId w:val="9"/>
  </w:num>
  <w:num w:numId="27">
    <w:abstractNumId w:val="24"/>
  </w:num>
  <w:num w:numId="28">
    <w:abstractNumId w:val="40"/>
  </w:num>
  <w:num w:numId="29">
    <w:abstractNumId w:val="23"/>
  </w:num>
  <w:num w:numId="30">
    <w:abstractNumId w:val="5"/>
  </w:num>
  <w:num w:numId="31">
    <w:abstractNumId w:val="34"/>
  </w:num>
  <w:num w:numId="32">
    <w:abstractNumId w:val="3"/>
  </w:num>
  <w:num w:numId="33">
    <w:abstractNumId w:val="7"/>
  </w:num>
  <w:num w:numId="34">
    <w:abstractNumId w:val="10"/>
  </w:num>
  <w:num w:numId="35">
    <w:abstractNumId w:val="31"/>
  </w:num>
  <w:num w:numId="36">
    <w:abstractNumId w:val="22"/>
  </w:num>
  <w:num w:numId="37">
    <w:abstractNumId w:val="15"/>
  </w:num>
  <w:num w:numId="38">
    <w:abstractNumId w:val="36"/>
  </w:num>
  <w:num w:numId="39">
    <w:abstractNumId w:val="28"/>
  </w:num>
  <w:num w:numId="40">
    <w:abstractNumId w:val="1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1B"/>
    <w:rsid w:val="00001C6E"/>
    <w:rsid w:val="00017E3D"/>
    <w:rsid w:val="00023923"/>
    <w:rsid w:val="000408C3"/>
    <w:rsid w:val="000523DE"/>
    <w:rsid w:val="00060763"/>
    <w:rsid w:val="00070BDB"/>
    <w:rsid w:val="000725C1"/>
    <w:rsid w:val="00083DED"/>
    <w:rsid w:val="0009576E"/>
    <w:rsid w:val="000E6E5A"/>
    <w:rsid w:val="000F25D0"/>
    <w:rsid w:val="00110C3C"/>
    <w:rsid w:val="00145B9B"/>
    <w:rsid w:val="00163E0A"/>
    <w:rsid w:val="0016672B"/>
    <w:rsid w:val="00166820"/>
    <w:rsid w:val="00182B59"/>
    <w:rsid w:val="00195DD4"/>
    <w:rsid w:val="001A362F"/>
    <w:rsid w:val="001F230F"/>
    <w:rsid w:val="00206C18"/>
    <w:rsid w:val="0021209B"/>
    <w:rsid w:val="0021590B"/>
    <w:rsid w:val="002209C4"/>
    <w:rsid w:val="00220E4A"/>
    <w:rsid w:val="00226672"/>
    <w:rsid w:val="00240096"/>
    <w:rsid w:val="00240E28"/>
    <w:rsid w:val="0024791C"/>
    <w:rsid w:val="00257C1B"/>
    <w:rsid w:val="00257F14"/>
    <w:rsid w:val="00266D07"/>
    <w:rsid w:val="00281164"/>
    <w:rsid w:val="002906A2"/>
    <w:rsid w:val="002909AF"/>
    <w:rsid w:val="002A5C05"/>
    <w:rsid w:val="002B4D1B"/>
    <w:rsid w:val="002C1932"/>
    <w:rsid w:val="002C5D5C"/>
    <w:rsid w:val="002D03FB"/>
    <w:rsid w:val="002D172F"/>
    <w:rsid w:val="0033162D"/>
    <w:rsid w:val="003319A7"/>
    <w:rsid w:val="003353F8"/>
    <w:rsid w:val="00352A2C"/>
    <w:rsid w:val="00352D64"/>
    <w:rsid w:val="003578B1"/>
    <w:rsid w:val="003E5F91"/>
    <w:rsid w:val="003E6E9F"/>
    <w:rsid w:val="00420A30"/>
    <w:rsid w:val="00455B39"/>
    <w:rsid w:val="00475359"/>
    <w:rsid w:val="00485DD4"/>
    <w:rsid w:val="004A2102"/>
    <w:rsid w:val="004A7B35"/>
    <w:rsid w:val="004B76E6"/>
    <w:rsid w:val="005022C3"/>
    <w:rsid w:val="00505F6D"/>
    <w:rsid w:val="00515FC9"/>
    <w:rsid w:val="00522771"/>
    <w:rsid w:val="0054474A"/>
    <w:rsid w:val="00547BC0"/>
    <w:rsid w:val="005602CB"/>
    <w:rsid w:val="0056097F"/>
    <w:rsid w:val="00574119"/>
    <w:rsid w:val="00586D93"/>
    <w:rsid w:val="005B154C"/>
    <w:rsid w:val="005D17A5"/>
    <w:rsid w:val="00607CEB"/>
    <w:rsid w:val="00626F37"/>
    <w:rsid w:val="00641512"/>
    <w:rsid w:val="00643C4A"/>
    <w:rsid w:val="00650A36"/>
    <w:rsid w:val="00651CF0"/>
    <w:rsid w:val="00660AD5"/>
    <w:rsid w:val="0066571B"/>
    <w:rsid w:val="00670374"/>
    <w:rsid w:val="00674DF6"/>
    <w:rsid w:val="00696A86"/>
    <w:rsid w:val="00697B85"/>
    <w:rsid w:val="006A7E07"/>
    <w:rsid w:val="006B3CB3"/>
    <w:rsid w:val="006B76AB"/>
    <w:rsid w:val="006F0107"/>
    <w:rsid w:val="00711880"/>
    <w:rsid w:val="0071381D"/>
    <w:rsid w:val="0072460C"/>
    <w:rsid w:val="00727262"/>
    <w:rsid w:val="007275B0"/>
    <w:rsid w:val="007309DF"/>
    <w:rsid w:val="007444BD"/>
    <w:rsid w:val="0076245B"/>
    <w:rsid w:val="00763911"/>
    <w:rsid w:val="0076457B"/>
    <w:rsid w:val="00767799"/>
    <w:rsid w:val="00773008"/>
    <w:rsid w:val="007931F1"/>
    <w:rsid w:val="00796AA5"/>
    <w:rsid w:val="007B7155"/>
    <w:rsid w:val="00825C1D"/>
    <w:rsid w:val="00826B05"/>
    <w:rsid w:val="0083347F"/>
    <w:rsid w:val="00884695"/>
    <w:rsid w:val="008876A6"/>
    <w:rsid w:val="008954B9"/>
    <w:rsid w:val="008B3EA8"/>
    <w:rsid w:val="008C6FF0"/>
    <w:rsid w:val="00903683"/>
    <w:rsid w:val="00906DA6"/>
    <w:rsid w:val="009154A0"/>
    <w:rsid w:val="00920ACF"/>
    <w:rsid w:val="009422D7"/>
    <w:rsid w:val="00957D6E"/>
    <w:rsid w:val="00960A28"/>
    <w:rsid w:val="00962148"/>
    <w:rsid w:val="0097381F"/>
    <w:rsid w:val="009A35C6"/>
    <w:rsid w:val="009E4BED"/>
    <w:rsid w:val="00A0206E"/>
    <w:rsid w:val="00A03A0F"/>
    <w:rsid w:val="00A03A8F"/>
    <w:rsid w:val="00A07E5E"/>
    <w:rsid w:val="00A32B9C"/>
    <w:rsid w:val="00A35CE8"/>
    <w:rsid w:val="00A428CD"/>
    <w:rsid w:val="00A52EF7"/>
    <w:rsid w:val="00A7308F"/>
    <w:rsid w:val="00A8483E"/>
    <w:rsid w:val="00A905AE"/>
    <w:rsid w:val="00A94C06"/>
    <w:rsid w:val="00AA07AD"/>
    <w:rsid w:val="00AD0211"/>
    <w:rsid w:val="00AE5FEB"/>
    <w:rsid w:val="00AF0678"/>
    <w:rsid w:val="00AF597A"/>
    <w:rsid w:val="00B20ECF"/>
    <w:rsid w:val="00B527B9"/>
    <w:rsid w:val="00B52F6E"/>
    <w:rsid w:val="00B61C3D"/>
    <w:rsid w:val="00B6537A"/>
    <w:rsid w:val="00B90DF0"/>
    <w:rsid w:val="00B94CD0"/>
    <w:rsid w:val="00BA2568"/>
    <w:rsid w:val="00BD2E01"/>
    <w:rsid w:val="00BD4D8D"/>
    <w:rsid w:val="00BF6DDE"/>
    <w:rsid w:val="00C13AAF"/>
    <w:rsid w:val="00C3625B"/>
    <w:rsid w:val="00C36611"/>
    <w:rsid w:val="00C462A6"/>
    <w:rsid w:val="00C54B6B"/>
    <w:rsid w:val="00C6337C"/>
    <w:rsid w:val="00C74B6D"/>
    <w:rsid w:val="00C950F5"/>
    <w:rsid w:val="00C978F8"/>
    <w:rsid w:val="00CA75E0"/>
    <w:rsid w:val="00CB0A71"/>
    <w:rsid w:val="00CE610D"/>
    <w:rsid w:val="00CF1B7B"/>
    <w:rsid w:val="00CF278D"/>
    <w:rsid w:val="00CF636D"/>
    <w:rsid w:val="00D03EBE"/>
    <w:rsid w:val="00D55597"/>
    <w:rsid w:val="00D772C6"/>
    <w:rsid w:val="00D844DA"/>
    <w:rsid w:val="00D96781"/>
    <w:rsid w:val="00DA3216"/>
    <w:rsid w:val="00DA7231"/>
    <w:rsid w:val="00DD1499"/>
    <w:rsid w:val="00DD4E19"/>
    <w:rsid w:val="00DE3DE2"/>
    <w:rsid w:val="00DF4977"/>
    <w:rsid w:val="00E07895"/>
    <w:rsid w:val="00E14CB5"/>
    <w:rsid w:val="00E16495"/>
    <w:rsid w:val="00E64947"/>
    <w:rsid w:val="00E81E99"/>
    <w:rsid w:val="00EA2AC1"/>
    <w:rsid w:val="00EA6000"/>
    <w:rsid w:val="00EC7A39"/>
    <w:rsid w:val="00ED62C5"/>
    <w:rsid w:val="00EE2388"/>
    <w:rsid w:val="00F40EA0"/>
    <w:rsid w:val="00F61379"/>
    <w:rsid w:val="00F719F4"/>
    <w:rsid w:val="00F83A24"/>
    <w:rsid w:val="00F91FD7"/>
    <w:rsid w:val="00FC59E6"/>
    <w:rsid w:val="00FC5D3B"/>
    <w:rsid w:val="00FE6D78"/>
    <w:rsid w:val="00FF3248"/>
    <w:rsid w:val="00FF3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A6DA"/>
  <w15:docId w15:val="{4B2557C0-3590-464F-A387-B0FC2EBC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iPriority w:val="99"/>
    <w:unhideWhenUsed/>
    <w:qFormat/>
    <w:rsid w:val="002B4D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D1B"/>
    <w:rPr>
      <w:b/>
      <w:bCs/>
    </w:rPr>
  </w:style>
  <w:style w:type="paragraph" w:customStyle="1" w:styleId="vhc">
    <w:name w:val="vhc"/>
    <w:basedOn w:val="Normal"/>
    <w:rsid w:val="000523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50F5"/>
    <w:pPr>
      <w:spacing w:after="160" w:line="259" w:lineRule="auto"/>
      <w:ind w:left="720"/>
      <w:contextualSpacing/>
    </w:pPr>
    <w:rPr>
      <w:rFonts w:eastAsiaTheme="minorHAnsi"/>
      <w:lang w:val="en-US" w:eastAsia="en-US"/>
    </w:rPr>
  </w:style>
  <w:style w:type="table" w:styleId="TableGrid">
    <w:name w:val="Table Grid"/>
    <w:basedOn w:val="TableNormal"/>
    <w:uiPriority w:val="59"/>
    <w:rsid w:val="0077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0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28"/>
    <w:rPr>
      <w:rFonts w:ascii="Segoe UI" w:hAnsi="Segoe UI" w:cs="Segoe UI"/>
      <w:sz w:val="18"/>
      <w:szCs w:val="18"/>
    </w:rPr>
  </w:style>
  <w:style w:type="character" w:styleId="CommentReference">
    <w:name w:val="annotation reference"/>
    <w:basedOn w:val="DefaultParagraphFont"/>
    <w:uiPriority w:val="99"/>
    <w:semiHidden/>
    <w:unhideWhenUsed/>
    <w:rsid w:val="00240E28"/>
    <w:rPr>
      <w:sz w:val="16"/>
      <w:szCs w:val="16"/>
    </w:rPr>
  </w:style>
  <w:style w:type="paragraph" w:styleId="CommentText">
    <w:name w:val="annotation text"/>
    <w:basedOn w:val="Normal"/>
    <w:link w:val="CommentTextChar"/>
    <w:uiPriority w:val="99"/>
    <w:semiHidden/>
    <w:unhideWhenUsed/>
    <w:rsid w:val="00240E28"/>
    <w:pPr>
      <w:spacing w:line="240" w:lineRule="auto"/>
    </w:pPr>
    <w:rPr>
      <w:sz w:val="20"/>
      <w:szCs w:val="20"/>
    </w:rPr>
  </w:style>
  <w:style w:type="character" w:customStyle="1" w:styleId="CommentTextChar">
    <w:name w:val="Comment Text Char"/>
    <w:basedOn w:val="DefaultParagraphFont"/>
    <w:link w:val="CommentText"/>
    <w:uiPriority w:val="99"/>
    <w:semiHidden/>
    <w:rsid w:val="00240E28"/>
    <w:rPr>
      <w:sz w:val="20"/>
      <w:szCs w:val="20"/>
    </w:rPr>
  </w:style>
  <w:style w:type="paragraph" w:styleId="CommentSubject">
    <w:name w:val="annotation subject"/>
    <w:basedOn w:val="CommentText"/>
    <w:next w:val="CommentText"/>
    <w:link w:val="CommentSubjectChar"/>
    <w:uiPriority w:val="99"/>
    <w:semiHidden/>
    <w:unhideWhenUsed/>
    <w:rsid w:val="00240E28"/>
    <w:rPr>
      <w:b/>
      <w:bCs/>
    </w:rPr>
  </w:style>
  <w:style w:type="character" w:customStyle="1" w:styleId="CommentSubjectChar">
    <w:name w:val="Comment Subject Char"/>
    <w:basedOn w:val="CommentTextChar"/>
    <w:link w:val="CommentSubject"/>
    <w:uiPriority w:val="99"/>
    <w:semiHidden/>
    <w:rsid w:val="00240E28"/>
    <w:rPr>
      <w:b/>
      <w:bCs/>
      <w:sz w:val="20"/>
      <w:szCs w:val="20"/>
    </w:rPr>
  </w:style>
  <w:style w:type="character" w:customStyle="1" w:styleId="rynqvb">
    <w:name w:val="rynqvb"/>
    <w:basedOn w:val="DefaultParagraphFont"/>
    <w:rsid w:val="00A03A0F"/>
  </w:style>
  <w:style w:type="table" w:styleId="GridTable5Dark-Accent1">
    <w:name w:val="Grid Table 5 Dark Accent 1"/>
    <w:basedOn w:val="TableNormal"/>
    <w:uiPriority w:val="50"/>
    <w:rsid w:val="002266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Emphasis">
    <w:name w:val="Emphasis"/>
    <w:qFormat/>
    <w:rsid w:val="00DE3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2459">
      <w:bodyDiv w:val="1"/>
      <w:marLeft w:val="0"/>
      <w:marRight w:val="0"/>
      <w:marTop w:val="0"/>
      <w:marBottom w:val="0"/>
      <w:divBdr>
        <w:top w:val="none" w:sz="0" w:space="0" w:color="auto"/>
        <w:left w:val="none" w:sz="0" w:space="0" w:color="auto"/>
        <w:bottom w:val="none" w:sz="0" w:space="0" w:color="auto"/>
        <w:right w:val="none" w:sz="0" w:space="0" w:color="auto"/>
      </w:divBdr>
    </w:div>
    <w:div w:id="136725175">
      <w:bodyDiv w:val="1"/>
      <w:marLeft w:val="0"/>
      <w:marRight w:val="0"/>
      <w:marTop w:val="0"/>
      <w:marBottom w:val="0"/>
      <w:divBdr>
        <w:top w:val="none" w:sz="0" w:space="0" w:color="auto"/>
        <w:left w:val="none" w:sz="0" w:space="0" w:color="auto"/>
        <w:bottom w:val="none" w:sz="0" w:space="0" w:color="auto"/>
        <w:right w:val="none" w:sz="0" w:space="0" w:color="auto"/>
      </w:divBdr>
    </w:div>
    <w:div w:id="448817139">
      <w:bodyDiv w:val="1"/>
      <w:marLeft w:val="0"/>
      <w:marRight w:val="0"/>
      <w:marTop w:val="0"/>
      <w:marBottom w:val="0"/>
      <w:divBdr>
        <w:top w:val="none" w:sz="0" w:space="0" w:color="auto"/>
        <w:left w:val="none" w:sz="0" w:space="0" w:color="auto"/>
        <w:bottom w:val="none" w:sz="0" w:space="0" w:color="auto"/>
        <w:right w:val="none" w:sz="0" w:space="0" w:color="auto"/>
      </w:divBdr>
    </w:div>
    <w:div w:id="523398820">
      <w:bodyDiv w:val="1"/>
      <w:marLeft w:val="0"/>
      <w:marRight w:val="0"/>
      <w:marTop w:val="0"/>
      <w:marBottom w:val="0"/>
      <w:divBdr>
        <w:top w:val="none" w:sz="0" w:space="0" w:color="auto"/>
        <w:left w:val="none" w:sz="0" w:space="0" w:color="auto"/>
        <w:bottom w:val="none" w:sz="0" w:space="0" w:color="auto"/>
        <w:right w:val="none" w:sz="0" w:space="0" w:color="auto"/>
      </w:divBdr>
    </w:div>
    <w:div w:id="722100015">
      <w:bodyDiv w:val="1"/>
      <w:marLeft w:val="0"/>
      <w:marRight w:val="0"/>
      <w:marTop w:val="0"/>
      <w:marBottom w:val="0"/>
      <w:divBdr>
        <w:top w:val="none" w:sz="0" w:space="0" w:color="auto"/>
        <w:left w:val="none" w:sz="0" w:space="0" w:color="auto"/>
        <w:bottom w:val="none" w:sz="0" w:space="0" w:color="auto"/>
        <w:right w:val="none" w:sz="0" w:space="0" w:color="auto"/>
      </w:divBdr>
    </w:div>
    <w:div w:id="752168258">
      <w:bodyDiv w:val="1"/>
      <w:marLeft w:val="0"/>
      <w:marRight w:val="0"/>
      <w:marTop w:val="0"/>
      <w:marBottom w:val="0"/>
      <w:divBdr>
        <w:top w:val="none" w:sz="0" w:space="0" w:color="auto"/>
        <w:left w:val="none" w:sz="0" w:space="0" w:color="auto"/>
        <w:bottom w:val="none" w:sz="0" w:space="0" w:color="auto"/>
        <w:right w:val="none" w:sz="0" w:space="0" w:color="auto"/>
      </w:divBdr>
    </w:div>
    <w:div w:id="827523638">
      <w:bodyDiv w:val="1"/>
      <w:marLeft w:val="0"/>
      <w:marRight w:val="0"/>
      <w:marTop w:val="0"/>
      <w:marBottom w:val="0"/>
      <w:divBdr>
        <w:top w:val="none" w:sz="0" w:space="0" w:color="auto"/>
        <w:left w:val="none" w:sz="0" w:space="0" w:color="auto"/>
        <w:bottom w:val="none" w:sz="0" w:space="0" w:color="auto"/>
        <w:right w:val="none" w:sz="0" w:space="0" w:color="auto"/>
      </w:divBdr>
    </w:div>
    <w:div w:id="829909694">
      <w:bodyDiv w:val="1"/>
      <w:marLeft w:val="0"/>
      <w:marRight w:val="0"/>
      <w:marTop w:val="0"/>
      <w:marBottom w:val="0"/>
      <w:divBdr>
        <w:top w:val="none" w:sz="0" w:space="0" w:color="auto"/>
        <w:left w:val="none" w:sz="0" w:space="0" w:color="auto"/>
        <w:bottom w:val="none" w:sz="0" w:space="0" w:color="auto"/>
        <w:right w:val="none" w:sz="0" w:space="0" w:color="auto"/>
      </w:divBdr>
    </w:div>
    <w:div w:id="860628496">
      <w:bodyDiv w:val="1"/>
      <w:marLeft w:val="0"/>
      <w:marRight w:val="0"/>
      <w:marTop w:val="0"/>
      <w:marBottom w:val="0"/>
      <w:divBdr>
        <w:top w:val="none" w:sz="0" w:space="0" w:color="auto"/>
        <w:left w:val="none" w:sz="0" w:space="0" w:color="auto"/>
        <w:bottom w:val="none" w:sz="0" w:space="0" w:color="auto"/>
        <w:right w:val="none" w:sz="0" w:space="0" w:color="auto"/>
      </w:divBdr>
    </w:div>
    <w:div w:id="1002002748">
      <w:bodyDiv w:val="1"/>
      <w:marLeft w:val="0"/>
      <w:marRight w:val="0"/>
      <w:marTop w:val="0"/>
      <w:marBottom w:val="0"/>
      <w:divBdr>
        <w:top w:val="none" w:sz="0" w:space="0" w:color="auto"/>
        <w:left w:val="none" w:sz="0" w:space="0" w:color="auto"/>
        <w:bottom w:val="none" w:sz="0" w:space="0" w:color="auto"/>
        <w:right w:val="none" w:sz="0" w:space="0" w:color="auto"/>
      </w:divBdr>
    </w:div>
    <w:div w:id="1232697305">
      <w:bodyDiv w:val="1"/>
      <w:marLeft w:val="0"/>
      <w:marRight w:val="0"/>
      <w:marTop w:val="0"/>
      <w:marBottom w:val="0"/>
      <w:divBdr>
        <w:top w:val="none" w:sz="0" w:space="0" w:color="auto"/>
        <w:left w:val="none" w:sz="0" w:space="0" w:color="auto"/>
        <w:bottom w:val="none" w:sz="0" w:space="0" w:color="auto"/>
        <w:right w:val="none" w:sz="0" w:space="0" w:color="auto"/>
      </w:divBdr>
    </w:div>
    <w:div w:id="1627656493">
      <w:bodyDiv w:val="1"/>
      <w:marLeft w:val="0"/>
      <w:marRight w:val="0"/>
      <w:marTop w:val="0"/>
      <w:marBottom w:val="0"/>
      <w:divBdr>
        <w:top w:val="none" w:sz="0" w:space="0" w:color="auto"/>
        <w:left w:val="none" w:sz="0" w:space="0" w:color="auto"/>
        <w:bottom w:val="none" w:sz="0" w:space="0" w:color="auto"/>
        <w:right w:val="none" w:sz="0" w:space="0" w:color="auto"/>
      </w:divBdr>
    </w:div>
    <w:div w:id="1661497140">
      <w:bodyDiv w:val="1"/>
      <w:marLeft w:val="0"/>
      <w:marRight w:val="0"/>
      <w:marTop w:val="0"/>
      <w:marBottom w:val="0"/>
      <w:divBdr>
        <w:top w:val="none" w:sz="0" w:space="0" w:color="auto"/>
        <w:left w:val="none" w:sz="0" w:space="0" w:color="auto"/>
        <w:bottom w:val="none" w:sz="0" w:space="0" w:color="auto"/>
        <w:right w:val="none" w:sz="0" w:space="0" w:color="auto"/>
      </w:divBdr>
    </w:div>
    <w:div w:id="1773012496">
      <w:bodyDiv w:val="1"/>
      <w:marLeft w:val="0"/>
      <w:marRight w:val="0"/>
      <w:marTop w:val="0"/>
      <w:marBottom w:val="0"/>
      <w:divBdr>
        <w:top w:val="none" w:sz="0" w:space="0" w:color="auto"/>
        <w:left w:val="none" w:sz="0" w:space="0" w:color="auto"/>
        <w:bottom w:val="none" w:sz="0" w:space="0" w:color="auto"/>
        <w:right w:val="none" w:sz="0" w:space="0" w:color="auto"/>
      </w:divBdr>
    </w:div>
    <w:div w:id="1858545820">
      <w:bodyDiv w:val="1"/>
      <w:marLeft w:val="0"/>
      <w:marRight w:val="0"/>
      <w:marTop w:val="0"/>
      <w:marBottom w:val="0"/>
      <w:divBdr>
        <w:top w:val="none" w:sz="0" w:space="0" w:color="auto"/>
        <w:left w:val="none" w:sz="0" w:space="0" w:color="auto"/>
        <w:bottom w:val="none" w:sz="0" w:space="0" w:color="auto"/>
        <w:right w:val="none" w:sz="0" w:space="0" w:color="auto"/>
      </w:divBdr>
    </w:div>
    <w:div w:id="2021618361">
      <w:bodyDiv w:val="1"/>
      <w:marLeft w:val="0"/>
      <w:marRight w:val="0"/>
      <w:marTop w:val="0"/>
      <w:marBottom w:val="0"/>
      <w:divBdr>
        <w:top w:val="none" w:sz="0" w:space="0" w:color="auto"/>
        <w:left w:val="none" w:sz="0" w:space="0" w:color="auto"/>
        <w:bottom w:val="none" w:sz="0" w:space="0" w:color="auto"/>
        <w:right w:val="none" w:sz="0" w:space="0" w:color="auto"/>
      </w:divBdr>
    </w:div>
    <w:div w:id="20265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6016-022C-4618-B556-F24CEA0C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2370</Words>
  <Characters>13509</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https:/mul2-moh.gov.am/tasks/840973/oneclick?token=8995cc36b685629f63b761a96c5f1c56</cp:keywords>
  <cp:lastModifiedBy>User</cp:lastModifiedBy>
  <cp:revision>4</cp:revision>
  <dcterms:created xsi:type="dcterms:W3CDTF">2025-09-25T07:04:00Z</dcterms:created>
  <dcterms:modified xsi:type="dcterms:W3CDTF">2025-09-29T12:08:00Z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faf0a9df1c9e28663e1cc0032350a6b2176ab168d84c4395058ff93d06a0ea26</vt:lpwstr>
  </property>
</Properties>
</file>