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E9CF6" w14:textId="6D42D7D5" w:rsidR="008A13F8" w:rsidRDefault="00F0145D" w:rsidP="00F0145D">
      <w:pPr>
        <w:jc w:val="center"/>
        <w:rPr>
          <w:rFonts w:eastAsia="Times New Roman"/>
          <w:b/>
          <w:bCs/>
          <w:sz w:val="24"/>
          <w:szCs w:val="24"/>
          <w:lang w:val="hy-AM"/>
        </w:rPr>
      </w:pPr>
      <w:r w:rsidRPr="00F0145D">
        <w:rPr>
          <w:rFonts w:eastAsia="Times New Roman"/>
          <w:b/>
          <w:bCs/>
          <w:sz w:val="24"/>
          <w:szCs w:val="24"/>
          <w:lang w:val="hy-AM"/>
        </w:rPr>
        <w:t>ՀԻՄՆԱՎՈՐՈՒՄ</w:t>
      </w:r>
    </w:p>
    <w:p w14:paraId="385F065B" w14:textId="77777777" w:rsidR="00F0145D" w:rsidRPr="00F0145D" w:rsidRDefault="00F0145D" w:rsidP="00F0145D">
      <w:pPr>
        <w:jc w:val="center"/>
        <w:rPr>
          <w:rFonts w:eastAsia="Times New Roman"/>
          <w:b/>
          <w:bCs/>
          <w:sz w:val="24"/>
          <w:szCs w:val="24"/>
          <w:lang w:val="hy-AM"/>
        </w:rPr>
      </w:pPr>
    </w:p>
    <w:p w14:paraId="4B426255" w14:textId="34767E5C" w:rsidR="00975722" w:rsidRPr="005A712D" w:rsidRDefault="007D46F9" w:rsidP="00FA59DC">
      <w:pPr>
        <w:pStyle w:val="NormalWeb"/>
        <w:shd w:val="clear" w:color="auto" w:fill="FFFFFF"/>
        <w:spacing w:before="0" w:beforeAutospacing="0" w:after="0" w:afterAutospacing="0" w:line="276" w:lineRule="auto"/>
        <w:ind w:firstLine="375"/>
        <w:jc w:val="center"/>
        <w:rPr>
          <w:rFonts w:ascii="GHEA Grapalat" w:hAnsi="GHEA Grapalat"/>
          <w:b/>
          <w:bCs/>
          <w:lang w:val="hy-AM"/>
        </w:rPr>
      </w:pPr>
      <w:bookmarkStart w:id="0" w:name="_Hlk193986368"/>
      <w:r w:rsidRPr="005A712D">
        <w:rPr>
          <w:rFonts w:ascii="GHEA Grapalat" w:hAnsi="GHEA Grapalat"/>
          <w:b/>
          <w:bCs/>
          <w:lang w:val="hy-AM"/>
        </w:rPr>
        <w:t>ՀԱՅԱՍՏԱՆԻ ՀԱՆՐԱՊԵՏՈՒԹՅԱՆ ԿԱՌԱՎԱՐՈՒԹՅԱՆ 2023 ԹՎԱԿԱՆԻ ՆՈՅԵՄԲԵՐԻ 30-Ի N 2070-Լ ՈՐՈՇՄԱՆ ՄԵՋ ՓՈՓՈԽՈՒԹՅՈՒ</w:t>
      </w:r>
      <w:r w:rsidR="00DA1237">
        <w:rPr>
          <w:rFonts w:ascii="GHEA Grapalat" w:hAnsi="GHEA Grapalat"/>
          <w:b/>
          <w:bCs/>
          <w:lang w:val="hy-AM"/>
        </w:rPr>
        <w:t>ՆՆԵՐ</w:t>
      </w:r>
      <w:r w:rsidR="002867DF">
        <w:rPr>
          <w:rFonts w:ascii="GHEA Grapalat" w:hAnsi="GHEA Grapalat"/>
          <w:b/>
          <w:bCs/>
          <w:lang w:val="hy-AM"/>
        </w:rPr>
        <w:t xml:space="preserve"> </w:t>
      </w:r>
      <w:r w:rsidR="009D1420">
        <w:rPr>
          <w:rFonts w:ascii="GHEA Grapalat" w:hAnsi="GHEA Grapalat"/>
          <w:b/>
          <w:bCs/>
          <w:lang w:val="hy-AM"/>
        </w:rPr>
        <w:t>ԵՎ ԼՐԱՑՈՒՄ</w:t>
      </w:r>
      <w:r w:rsidR="000B4057">
        <w:rPr>
          <w:rFonts w:ascii="GHEA Grapalat" w:hAnsi="GHEA Grapalat"/>
          <w:b/>
          <w:bCs/>
          <w:lang w:val="hy-AM"/>
        </w:rPr>
        <w:t xml:space="preserve"> </w:t>
      </w:r>
      <w:r w:rsidRPr="005A712D">
        <w:rPr>
          <w:rFonts w:ascii="GHEA Grapalat" w:hAnsi="GHEA Grapalat"/>
          <w:b/>
          <w:bCs/>
          <w:lang w:val="hy-AM"/>
        </w:rPr>
        <w:t>ԿԱՏԱՐԵԼՈՒ ՄԱՍԻՆ</w:t>
      </w:r>
      <w:r w:rsidR="00FA59DC" w:rsidRPr="005A712D">
        <w:rPr>
          <w:rFonts w:ascii="GHEA Grapalat" w:hAnsi="GHEA Grapalat"/>
          <w:b/>
          <w:bCs/>
          <w:lang w:val="hy-AM"/>
        </w:rPr>
        <w:t xml:space="preserve"> </w:t>
      </w:r>
      <w:bookmarkEnd w:id="0"/>
      <w:r w:rsidR="00975722" w:rsidRPr="005A712D">
        <w:rPr>
          <w:rFonts w:ascii="GHEA Grapalat" w:hAnsi="GHEA Grapalat"/>
          <w:b/>
          <w:bCs/>
          <w:lang w:val="hy-AM"/>
        </w:rPr>
        <w:t>ՈՐՈՇՄԱՆ ՆԱԽԱԳԾԻ ԸՆԴՈՒՆՄԱՆ</w:t>
      </w:r>
    </w:p>
    <w:p w14:paraId="1BD062BE" w14:textId="77777777" w:rsidR="00925E62" w:rsidRPr="005A712D" w:rsidRDefault="00925E62" w:rsidP="00FC247C">
      <w:pPr>
        <w:spacing w:line="360" w:lineRule="auto"/>
        <w:ind w:firstLine="540"/>
        <w:rPr>
          <w:rFonts w:eastAsia="Times New Roman"/>
          <w:b/>
          <w:bCs/>
          <w:sz w:val="24"/>
          <w:szCs w:val="24"/>
          <w:lang w:val="hy-AM"/>
        </w:rPr>
      </w:pPr>
    </w:p>
    <w:p w14:paraId="2468C90C" w14:textId="0C25AFC9" w:rsidR="00925E62" w:rsidRPr="005A712D" w:rsidRDefault="00925E62" w:rsidP="00FC247C">
      <w:pPr>
        <w:pStyle w:val="ListParagraph"/>
        <w:numPr>
          <w:ilvl w:val="0"/>
          <w:numId w:val="13"/>
        </w:numPr>
        <w:spacing w:line="360" w:lineRule="auto"/>
        <w:ind w:left="0" w:firstLine="540"/>
        <w:rPr>
          <w:rFonts w:cs="Sylfaen"/>
          <w:b/>
          <w:sz w:val="24"/>
          <w:szCs w:val="24"/>
          <w:lang w:val="hy-AM"/>
        </w:rPr>
      </w:pPr>
      <w:r w:rsidRPr="005A712D">
        <w:rPr>
          <w:rFonts w:cs="Sylfaen"/>
          <w:b/>
          <w:sz w:val="24"/>
          <w:szCs w:val="24"/>
          <w:lang w:val="hy-AM"/>
        </w:rPr>
        <w:t>Իրավական</w:t>
      </w:r>
      <w:r w:rsidRPr="005A712D">
        <w:rPr>
          <w:b/>
          <w:sz w:val="24"/>
          <w:szCs w:val="24"/>
          <w:lang w:val="hy-AM"/>
        </w:rPr>
        <w:t xml:space="preserve"> </w:t>
      </w:r>
      <w:r w:rsidRPr="005A712D">
        <w:rPr>
          <w:rFonts w:cs="Sylfaen"/>
          <w:b/>
          <w:sz w:val="24"/>
          <w:szCs w:val="24"/>
          <w:lang w:val="hy-AM"/>
        </w:rPr>
        <w:t>ակտի</w:t>
      </w:r>
      <w:r w:rsidRPr="005A712D">
        <w:rPr>
          <w:b/>
          <w:sz w:val="24"/>
          <w:szCs w:val="24"/>
          <w:lang w:val="hy-AM"/>
        </w:rPr>
        <w:t xml:space="preserve"> </w:t>
      </w:r>
      <w:r w:rsidRPr="005A712D">
        <w:rPr>
          <w:rFonts w:cs="Sylfaen"/>
          <w:b/>
          <w:sz w:val="24"/>
          <w:szCs w:val="24"/>
          <w:lang w:val="hy-AM"/>
        </w:rPr>
        <w:t>անհրաժեշտությունը (նպատակը)</w:t>
      </w:r>
    </w:p>
    <w:p w14:paraId="271E2D58" w14:textId="3127CE17" w:rsidR="00C10558" w:rsidRPr="005A712D" w:rsidRDefault="002852C9" w:rsidP="00FC247C">
      <w:pPr>
        <w:spacing w:line="360" w:lineRule="auto"/>
        <w:ind w:firstLine="540"/>
        <w:jc w:val="both"/>
        <w:rPr>
          <w:bCs/>
          <w:sz w:val="24"/>
          <w:szCs w:val="24"/>
          <w:shd w:val="clear" w:color="auto" w:fill="FFFFFF"/>
          <w:lang w:val="hy-AM"/>
        </w:rPr>
      </w:pPr>
      <w:r w:rsidRPr="005A712D">
        <w:rPr>
          <w:sz w:val="24"/>
          <w:szCs w:val="24"/>
          <w:lang w:val="hy-AM"/>
        </w:rPr>
        <w:t xml:space="preserve">«Հայաստանի Հանրապետության կառավարության 2023 թվականի նոյեմբերի 30-ի </w:t>
      </w:r>
      <w:r w:rsidRPr="00CC44E2">
        <w:rPr>
          <w:sz w:val="24"/>
          <w:szCs w:val="24"/>
          <w:lang w:val="hy-AM"/>
        </w:rPr>
        <w:t xml:space="preserve">N </w:t>
      </w:r>
      <w:r w:rsidRPr="005A712D">
        <w:rPr>
          <w:sz w:val="24"/>
          <w:szCs w:val="24"/>
          <w:lang w:val="hy-AM"/>
        </w:rPr>
        <w:t>2070-Լ որոշման մեջ փոփոխություն</w:t>
      </w:r>
      <w:r w:rsidR="00623BCD">
        <w:rPr>
          <w:sz w:val="24"/>
          <w:szCs w:val="24"/>
          <w:lang w:val="hy-AM"/>
        </w:rPr>
        <w:t>ներ</w:t>
      </w:r>
      <w:r w:rsidRPr="005A712D">
        <w:rPr>
          <w:sz w:val="24"/>
          <w:szCs w:val="24"/>
          <w:lang w:val="hy-AM"/>
        </w:rPr>
        <w:t xml:space="preserve"> կատարելու մասին» </w:t>
      </w:r>
      <w:r w:rsidR="00975722" w:rsidRPr="005A712D">
        <w:rPr>
          <w:rFonts w:eastAsia="Calibri"/>
          <w:bCs/>
          <w:sz w:val="24"/>
          <w:szCs w:val="24"/>
          <w:lang w:val="hy-AM"/>
        </w:rPr>
        <w:t>Կառավարության</w:t>
      </w:r>
      <w:r w:rsidR="00975722" w:rsidRPr="005A712D">
        <w:rPr>
          <w:sz w:val="24"/>
          <w:szCs w:val="24"/>
          <w:lang w:val="hy-AM" w:eastAsia="x-none"/>
        </w:rPr>
        <w:t xml:space="preserve"> որոշման նախագծի ընդունումը պայմա</w:t>
      </w:r>
      <w:r w:rsidR="00975722" w:rsidRPr="005A712D">
        <w:rPr>
          <w:sz w:val="24"/>
          <w:szCs w:val="24"/>
          <w:lang w:val="af-ZA" w:eastAsia="x-none"/>
        </w:rPr>
        <w:softHyphen/>
      </w:r>
      <w:r w:rsidR="00975722" w:rsidRPr="005A712D">
        <w:rPr>
          <w:sz w:val="24"/>
          <w:szCs w:val="24"/>
          <w:lang w:val="hy-AM" w:eastAsia="x-none"/>
        </w:rPr>
        <w:t xml:space="preserve">նավորված է </w:t>
      </w:r>
      <w:r w:rsidR="00785C91" w:rsidRPr="005A712D">
        <w:rPr>
          <w:sz w:val="24"/>
          <w:szCs w:val="24"/>
          <w:lang w:val="hy-AM" w:eastAsia="x-none"/>
        </w:rPr>
        <w:t>ՀՀ կառավարության 202</w:t>
      </w:r>
      <w:r w:rsidR="00571720" w:rsidRPr="005A712D">
        <w:rPr>
          <w:sz w:val="24"/>
          <w:szCs w:val="24"/>
          <w:lang w:val="hy-AM" w:eastAsia="x-none"/>
        </w:rPr>
        <w:t>3</w:t>
      </w:r>
      <w:r w:rsidR="00785C91" w:rsidRPr="005A712D">
        <w:rPr>
          <w:sz w:val="24"/>
          <w:szCs w:val="24"/>
          <w:lang w:val="hy-AM" w:eastAsia="x-none"/>
        </w:rPr>
        <w:t xml:space="preserve"> թվականի </w:t>
      </w:r>
      <w:r w:rsidR="00571720" w:rsidRPr="005A712D">
        <w:rPr>
          <w:sz w:val="24"/>
          <w:szCs w:val="24"/>
          <w:lang w:val="hy-AM" w:eastAsia="x-none"/>
        </w:rPr>
        <w:t>նոյեմբերի</w:t>
      </w:r>
      <w:r w:rsidR="00785C91" w:rsidRPr="005A712D">
        <w:rPr>
          <w:sz w:val="24"/>
          <w:szCs w:val="24"/>
          <w:lang w:val="hy-AM" w:eastAsia="x-none"/>
        </w:rPr>
        <w:t xml:space="preserve"> </w:t>
      </w:r>
      <w:r w:rsidR="00571720" w:rsidRPr="005A712D">
        <w:rPr>
          <w:sz w:val="24"/>
          <w:szCs w:val="24"/>
          <w:lang w:val="hy-AM" w:eastAsia="x-none"/>
        </w:rPr>
        <w:t>30</w:t>
      </w:r>
      <w:r w:rsidR="00785C91" w:rsidRPr="005A712D">
        <w:rPr>
          <w:sz w:val="24"/>
          <w:szCs w:val="24"/>
          <w:lang w:val="hy-AM" w:eastAsia="x-none"/>
        </w:rPr>
        <w:t xml:space="preserve">-ի N </w:t>
      </w:r>
      <w:r w:rsidR="00571720" w:rsidRPr="005A712D">
        <w:rPr>
          <w:sz w:val="24"/>
          <w:szCs w:val="24"/>
          <w:lang w:val="hy-AM" w:eastAsia="x-none"/>
        </w:rPr>
        <w:t>2070</w:t>
      </w:r>
      <w:r w:rsidR="00785C91" w:rsidRPr="005A712D">
        <w:rPr>
          <w:sz w:val="24"/>
          <w:szCs w:val="24"/>
          <w:lang w:val="hy-AM" w:eastAsia="x-none"/>
        </w:rPr>
        <w:t>-</w:t>
      </w:r>
      <w:r w:rsidR="00571720" w:rsidRPr="005A712D">
        <w:rPr>
          <w:sz w:val="24"/>
          <w:szCs w:val="24"/>
          <w:lang w:val="hy-AM" w:eastAsia="x-none"/>
        </w:rPr>
        <w:t>Լ որոշման 1</w:t>
      </w:r>
      <w:r>
        <w:rPr>
          <w:sz w:val="24"/>
          <w:szCs w:val="24"/>
          <w:lang w:val="hy-AM" w:eastAsia="x-none"/>
        </w:rPr>
        <w:t>3</w:t>
      </w:r>
      <w:r w:rsidR="00785C91" w:rsidRPr="005A712D">
        <w:rPr>
          <w:sz w:val="24"/>
          <w:szCs w:val="24"/>
          <w:lang w:val="hy-AM" w:eastAsia="x-none"/>
        </w:rPr>
        <w:t xml:space="preserve">-րդ </w:t>
      </w:r>
      <w:r w:rsidR="00571720" w:rsidRPr="005A712D">
        <w:rPr>
          <w:sz w:val="24"/>
          <w:szCs w:val="24"/>
          <w:lang w:val="hy-AM" w:eastAsia="x-none"/>
        </w:rPr>
        <w:t>կետ</w:t>
      </w:r>
      <w:r w:rsidR="001A348D" w:rsidRPr="005A712D">
        <w:rPr>
          <w:sz w:val="24"/>
          <w:szCs w:val="24"/>
          <w:lang w:val="hy-AM" w:eastAsia="x-none"/>
        </w:rPr>
        <w:t>ի իրականացման անհնարինությամբ</w:t>
      </w:r>
      <w:r w:rsidR="00571720" w:rsidRPr="005A712D">
        <w:rPr>
          <w:sz w:val="24"/>
          <w:szCs w:val="24"/>
          <w:lang w:val="hy-AM" w:eastAsia="x-none"/>
        </w:rPr>
        <w:t>։</w:t>
      </w:r>
    </w:p>
    <w:p w14:paraId="049EBF0D" w14:textId="77777777" w:rsidR="009D7092" w:rsidRPr="005A712D" w:rsidRDefault="009D7092" w:rsidP="00800C01">
      <w:pPr>
        <w:spacing w:line="360" w:lineRule="auto"/>
        <w:ind w:firstLine="426"/>
        <w:jc w:val="both"/>
        <w:rPr>
          <w:rFonts w:cs="Sylfaen"/>
          <w:b/>
          <w:sz w:val="24"/>
          <w:szCs w:val="24"/>
          <w:lang w:val="hy-AM"/>
        </w:rPr>
      </w:pPr>
    </w:p>
    <w:p w14:paraId="057EF7A9" w14:textId="0B0C2AB6" w:rsidR="00925E62" w:rsidRPr="005A712D" w:rsidRDefault="00925E62" w:rsidP="00FC247C">
      <w:pPr>
        <w:pStyle w:val="ListParagraph"/>
        <w:numPr>
          <w:ilvl w:val="0"/>
          <w:numId w:val="13"/>
        </w:numPr>
        <w:spacing w:line="360" w:lineRule="auto"/>
        <w:jc w:val="both"/>
        <w:rPr>
          <w:rFonts w:cs="Sylfaen"/>
          <w:b/>
          <w:sz w:val="24"/>
          <w:szCs w:val="24"/>
          <w:lang w:val="hy-AM"/>
        </w:rPr>
      </w:pPr>
      <w:r w:rsidRPr="005A712D">
        <w:rPr>
          <w:rFonts w:cs="Sylfaen"/>
          <w:b/>
          <w:sz w:val="24"/>
          <w:szCs w:val="24"/>
          <w:lang w:val="hy-AM"/>
        </w:rPr>
        <w:t>Ընթացիկ</w:t>
      </w:r>
      <w:r w:rsidRPr="005A712D">
        <w:rPr>
          <w:b/>
          <w:sz w:val="24"/>
          <w:szCs w:val="24"/>
          <w:lang w:val="hy-AM"/>
        </w:rPr>
        <w:t xml:space="preserve"> իրա</w:t>
      </w:r>
      <w:r w:rsidRPr="005A712D">
        <w:rPr>
          <w:rFonts w:cs="Sylfaen"/>
          <w:b/>
          <w:sz w:val="24"/>
          <w:szCs w:val="24"/>
          <w:lang w:val="hy-AM"/>
        </w:rPr>
        <w:t>վիճակը</w:t>
      </w:r>
      <w:r w:rsidRPr="005A712D">
        <w:rPr>
          <w:b/>
          <w:sz w:val="24"/>
          <w:szCs w:val="24"/>
          <w:lang w:val="hy-AM"/>
        </w:rPr>
        <w:t xml:space="preserve"> </w:t>
      </w:r>
      <w:r w:rsidRPr="005A712D">
        <w:rPr>
          <w:rFonts w:cs="Sylfaen"/>
          <w:b/>
          <w:sz w:val="24"/>
          <w:szCs w:val="24"/>
          <w:lang w:val="hy-AM"/>
        </w:rPr>
        <w:t>և</w:t>
      </w:r>
      <w:r w:rsidRPr="005A712D">
        <w:rPr>
          <w:b/>
          <w:sz w:val="24"/>
          <w:szCs w:val="24"/>
          <w:lang w:val="hy-AM"/>
        </w:rPr>
        <w:t xml:space="preserve"> </w:t>
      </w:r>
      <w:r w:rsidRPr="005A712D">
        <w:rPr>
          <w:rFonts w:cs="Sylfaen"/>
          <w:b/>
          <w:sz w:val="24"/>
          <w:szCs w:val="24"/>
          <w:lang w:val="hy-AM"/>
        </w:rPr>
        <w:t>խնդիրները</w:t>
      </w:r>
    </w:p>
    <w:p w14:paraId="128F8D17" w14:textId="6AB1284E" w:rsidR="00571720" w:rsidRPr="005A712D" w:rsidRDefault="00BE5AE3" w:rsidP="00BE5AE3">
      <w:pPr>
        <w:pStyle w:val="ListParagraph"/>
        <w:tabs>
          <w:tab w:val="left" w:pos="540"/>
          <w:tab w:val="left" w:pos="990"/>
        </w:tabs>
        <w:spacing w:line="360" w:lineRule="auto"/>
        <w:ind w:left="0"/>
        <w:jc w:val="both"/>
        <w:rPr>
          <w:rFonts w:cs="Sylfaen"/>
          <w:bCs/>
          <w:sz w:val="24"/>
          <w:szCs w:val="24"/>
          <w:lang w:val="hy-AM"/>
        </w:rPr>
      </w:pPr>
      <w:r w:rsidRPr="005A712D">
        <w:rPr>
          <w:rFonts w:cs="Sylfaen"/>
          <w:bCs/>
          <w:sz w:val="24"/>
          <w:szCs w:val="24"/>
          <w:lang w:val="hy-AM"/>
        </w:rPr>
        <w:tab/>
      </w:r>
      <w:r w:rsidR="00571720" w:rsidRPr="005A712D">
        <w:rPr>
          <w:rFonts w:cs="Sylfaen"/>
          <w:bCs/>
          <w:sz w:val="24"/>
          <w:szCs w:val="24"/>
          <w:lang w:val="hy-AM"/>
        </w:rPr>
        <w:t xml:space="preserve">ՀՀ կառավարության կողմից 2023 թվականի նոյեմբերի 30-ին ընդունվել է </w:t>
      </w:r>
      <w:r w:rsidR="00422EEF" w:rsidRPr="005A712D">
        <w:rPr>
          <w:rFonts w:cs="Sylfaen"/>
          <w:bCs/>
          <w:sz w:val="24"/>
          <w:szCs w:val="24"/>
          <w:lang w:val="hy-AM"/>
        </w:rPr>
        <w:t xml:space="preserve">«Մշակող արդյունաբերության ոլորտում աշխատողների ներգրավման միջոցառումը հաստատելու մասին» </w:t>
      </w:r>
      <w:r w:rsidR="00571720" w:rsidRPr="005A712D">
        <w:rPr>
          <w:rFonts w:cs="Sylfaen"/>
          <w:bCs/>
          <w:sz w:val="24"/>
          <w:szCs w:val="24"/>
          <w:lang w:val="hy-AM"/>
        </w:rPr>
        <w:t>որոշումը</w:t>
      </w:r>
      <w:r w:rsidR="00CC44E2">
        <w:rPr>
          <w:rFonts w:cs="Sylfaen"/>
          <w:bCs/>
          <w:sz w:val="24"/>
          <w:szCs w:val="24"/>
          <w:lang w:val="hy-AM"/>
        </w:rPr>
        <w:t xml:space="preserve"> </w:t>
      </w:r>
      <w:r w:rsidR="00CC44E2" w:rsidRPr="00CC44E2">
        <w:rPr>
          <w:rFonts w:cs="Sylfaen"/>
          <w:bCs/>
          <w:sz w:val="24"/>
          <w:szCs w:val="24"/>
          <w:lang w:val="hy-AM"/>
        </w:rPr>
        <w:t>(</w:t>
      </w:r>
      <w:r w:rsidR="00CC44E2">
        <w:rPr>
          <w:rFonts w:cs="Sylfaen"/>
          <w:bCs/>
          <w:sz w:val="24"/>
          <w:szCs w:val="24"/>
          <w:lang w:val="hy-AM"/>
        </w:rPr>
        <w:t>այսուհետ՝ Որոշում</w:t>
      </w:r>
      <w:r w:rsidR="00CC44E2" w:rsidRPr="00CC44E2">
        <w:rPr>
          <w:rFonts w:cs="Sylfaen"/>
          <w:bCs/>
          <w:sz w:val="24"/>
          <w:szCs w:val="24"/>
          <w:lang w:val="hy-AM"/>
        </w:rPr>
        <w:t>)</w:t>
      </w:r>
      <w:r w:rsidR="00571720" w:rsidRPr="005A712D">
        <w:rPr>
          <w:rFonts w:cs="Sylfaen"/>
          <w:bCs/>
          <w:sz w:val="24"/>
          <w:szCs w:val="24"/>
          <w:lang w:val="hy-AM"/>
        </w:rPr>
        <w:t xml:space="preserve">։ </w:t>
      </w:r>
    </w:p>
    <w:p w14:paraId="15FDC710" w14:textId="3F610C92" w:rsidR="00571720" w:rsidRPr="005A712D" w:rsidRDefault="00571720" w:rsidP="00422EEF">
      <w:pPr>
        <w:pStyle w:val="ListParagraph"/>
        <w:tabs>
          <w:tab w:val="left" w:pos="990"/>
        </w:tabs>
        <w:spacing w:line="360" w:lineRule="auto"/>
        <w:ind w:left="0" w:firstLine="990"/>
        <w:jc w:val="both"/>
        <w:rPr>
          <w:bCs/>
          <w:color w:val="000000"/>
          <w:sz w:val="24"/>
          <w:szCs w:val="24"/>
          <w:shd w:val="clear" w:color="auto" w:fill="FFFFFF"/>
          <w:lang w:val="hy-AM"/>
        </w:rPr>
      </w:pPr>
      <w:r w:rsidRPr="005A712D">
        <w:rPr>
          <w:rFonts w:cs="Sylfaen"/>
          <w:bCs/>
          <w:sz w:val="24"/>
          <w:szCs w:val="24"/>
          <w:lang w:val="hy-AM"/>
        </w:rPr>
        <w:t xml:space="preserve"> Համաձայն </w:t>
      </w:r>
      <w:r w:rsidR="007752B3">
        <w:rPr>
          <w:rFonts w:cs="Sylfaen"/>
          <w:bCs/>
          <w:sz w:val="24"/>
          <w:szCs w:val="24"/>
          <w:lang w:val="hy-AM"/>
        </w:rPr>
        <w:t>Ո</w:t>
      </w:r>
      <w:r w:rsidRPr="005A712D">
        <w:rPr>
          <w:rFonts w:cs="Sylfaen"/>
          <w:bCs/>
          <w:sz w:val="24"/>
          <w:szCs w:val="24"/>
          <w:lang w:val="hy-AM"/>
        </w:rPr>
        <w:t xml:space="preserve">րոշման տնտեսվարողներին փոխհատուցում է տրամադրվում շահառուի և աշխատողի միջև աշխատանքային հարաբերությունների առաջին տասներկու ամիսների համար աշխատողների մասով հաշվարկված աշխատավարձի և դրան հավասարեցված այլ վճարումների նկատմամբ հաշվարկված եկամտային հարկի չափով։ </w:t>
      </w:r>
      <w:r w:rsidR="0085391E" w:rsidRPr="005A712D">
        <w:rPr>
          <w:rFonts w:cs="Sylfaen"/>
          <w:bCs/>
          <w:sz w:val="24"/>
          <w:szCs w:val="24"/>
          <w:lang w:val="hy-AM"/>
        </w:rPr>
        <w:t xml:space="preserve"> Մ</w:t>
      </w:r>
      <w:r w:rsidR="0085391E" w:rsidRPr="005A712D">
        <w:rPr>
          <w:bCs/>
          <w:color w:val="000000"/>
          <w:sz w:val="24"/>
          <w:szCs w:val="24"/>
          <w:shd w:val="clear" w:color="auto" w:fill="FFFFFF"/>
          <w:lang w:val="hy-AM"/>
        </w:rPr>
        <w:t>իջոցառման ֆինանսավորման պատասխանատու մարմին է համարվում Հայաստանի Հանրապետության էկոնոմիկայի նախարարությունը</w:t>
      </w:r>
      <w:r w:rsidR="000B3BA4" w:rsidRPr="005A712D">
        <w:rPr>
          <w:bCs/>
          <w:color w:val="000000"/>
          <w:sz w:val="24"/>
          <w:szCs w:val="24"/>
          <w:shd w:val="clear" w:color="auto" w:fill="FFFFFF"/>
          <w:lang w:val="hy-AM"/>
        </w:rPr>
        <w:t>։</w:t>
      </w:r>
    </w:p>
    <w:p w14:paraId="013BB0CB" w14:textId="71C99BE7" w:rsidR="00F32400" w:rsidRPr="005A712D" w:rsidRDefault="00F32400" w:rsidP="00422EEF">
      <w:pPr>
        <w:pStyle w:val="ListParagraph"/>
        <w:tabs>
          <w:tab w:val="left" w:pos="990"/>
        </w:tabs>
        <w:spacing w:line="360" w:lineRule="auto"/>
        <w:ind w:left="0" w:firstLine="990"/>
        <w:jc w:val="both"/>
        <w:rPr>
          <w:bCs/>
          <w:color w:val="000000"/>
          <w:sz w:val="24"/>
          <w:szCs w:val="24"/>
          <w:shd w:val="clear" w:color="auto" w:fill="FFFFFF"/>
          <w:lang w:val="hy-AM"/>
        </w:rPr>
      </w:pPr>
      <w:r w:rsidRPr="005A712D">
        <w:rPr>
          <w:bCs/>
          <w:color w:val="000000"/>
          <w:sz w:val="24"/>
          <w:szCs w:val="24"/>
          <w:shd w:val="clear" w:color="auto" w:fill="FFFFFF"/>
          <w:lang w:val="hy-AM"/>
        </w:rPr>
        <w:t xml:space="preserve">Միջոցառման շրջանակներում աջակցությունը ստանալու նպատակով շահառուն </w:t>
      </w:r>
      <w:r w:rsidRPr="005A712D">
        <w:rPr>
          <w:rFonts w:ascii="Calibri" w:hAnsi="Calibri" w:cs="Calibri"/>
          <w:bCs/>
          <w:color w:val="000000"/>
          <w:sz w:val="24"/>
          <w:szCs w:val="24"/>
          <w:shd w:val="clear" w:color="auto" w:fill="FFFFFF"/>
          <w:lang w:val="hy-AM"/>
        </w:rPr>
        <w:t> </w:t>
      </w:r>
      <w:r w:rsidRPr="005A712D">
        <w:rPr>
          <w:rFonts w:cs="Calibri"/>
          <w:bCs/>
          <w:color w:val="000000"/>
          <w:sz w:val="24"/>
          <w:szCs w:val="24"/>
          <w:shd w:val="clear" w:color="auto" w:fill="FFFFFF"/>
          <w:lang w:val="hy-AM"/>
        </w:rPr>
        <w:t>Պ</w:t>
      </w:r>
      <w:r w:rsidRPr="005A712D">
        <w:rPr>
          <w:bCs/>
          <w:color w:val="000000"/>
          <w:sz w:val="24"/>
          <w:szCs w:val="24"/>
          <w:shd w:val="clear" w:color="auto" w:fill="FFFFFF"/>
          <w:lang w:val="hy-AM"/>
        </w:rPr>
        <w:t xml:space="preserve">ԵԿ հաշվետվությունների ներկայացման էլեկտրոնային համակարգով ներկայացնում է համապատասխան դիմում և վերջինիս կողմից ինքնաշխատ եղանակով ստուգվում են </w:t>
      </w:r>
      <w:r w:rsidR="009F3D7E">
        <w:rPr>
          <w:bCs/>
          <w:color w:val="000000"/>
          <w:sz w:val="24"/>
          <w:szCs w:val="24"/>
          <w:shd w:val="clear" w:color="auto" w:fill="FFFFFF"/>
          <w:lang w:val="hy-AM"/>
        </w:rPr>
        <w:t xml:space="preserve">Որոշմամբ </w:t>
      </w:r>
      <w:r w:rsidRPr="005A712D">
        <w:rPr>
          <w:bCs/>
          <w:color w:val="000000"/>
          <w:sz w:val="24"/>
          <w:szCs w:val="24"/>
          <w:shd w:val="clear" w:color="auto" w:fill="FFFFFF"/>
          <w:lang w:val="hy-AM"/>
        </w:rPr>
        <w:t>սահմանված պայմաններին բավարարման հիմքերը։</w:t>
      </w:r>
    </w:p>
    <w:p w14:paraId="1F286BBD" w14:textId="092C16BB" w:rsidR="000B3BA4" w:rsidRPr="005A712D" w:rsidRDefault="000B3BA4" w:rsidP="00422EEF">
      <w:pPr>
        <w:spacing w:line="360" w:lineRule="auto"/>
        <w:ind w:firstLine="720"/>
        <w:jc w:val="both"/>
        <w:rPr>
          <w:rFonts w:cs="Sylfaen"/>
          <w:bCs/>
          <w:sz w:val="24"/>
          <w:szCs w:val="24"/>
          <w:lang w:val="hy-AM"/>
        </w:rPr>
      </w:pPr>
      <w:r w:rsidRPr="005A712D">
        <w:rPr>
          <w:rFonts w:cs="Sylfaen"/>
          <w:bCs/>
          <w:sz w:val="24"/>
          <w:szCs w:val="24"/>
          <w:lang w:val="hy-AM"/>
        </w:rPr>
        <w:t>Միջոցառմամբ սահմանված պայմանները բավարարված լինելու դեպքում աջակցության գումարը շահառուին փոխանցելու նպատակով ՊԵԿ-ը դիմումը ներկայացնելուն հաջորդող երեք աշխատանքային օրվա ընթացքում համապատասխան հանձնարարականի հիման վրա գանձապետարանի միջոցով աջակցության գումարը փոխանցում է առևտրային բանկեր՝ շահառուի բանկային հաշվին։</w:t>
      </w:r>
    </w:p>
    <w:p w14:paraId="24FB2C24" w14:textId="674DAB74" w:rsidR="00F32400" w:rsidRDefault="00CC44E2" w:rsidP="00CC44E2">
      <w:pPr>
        <w:spacing w:line="360" w:lineRule="auto"/>
        <w:ind w:firstLine="630"/>
        <w:jc w:val="both"/>
        <w:rPr>
          <w:rFonts w:ascii="Calibri" w:hAnsi="Calibri" w:cs="Calibri"/>
          <w:bCs/>
          <w:color w:val="000000"/>
          <w:sz w:val="24"/>
          <w:szCs w:val="24"/>
          <w:shd w:val="clear" w:color="auto" w:fill="FFFFFF"/>
          <w:lang w:val="hy-AM"/>
        </w:rPr>
      </w:pPr>
      <w:r>
        <w:rPr>
          <w:bCs/>
          <w:color w:val="000000"/>
          <w:sz w:val="24"/>
          <w:szCs w:val="24"/>
          <w:shd w:val="clear" w:color="auto" w:fill="FFFFFF"/>
          <w:lang w:val="hy-AM"/>
        </w:rPr>
        <w:t>Որոշման համաձայն ա</w:t>
      </w:r>
      <w:r w:rsidR="00571720" w:rsidRPr="005A712D">
        <w:rPr>
          <w:bCs/>
          <w:color w:val="000000"/>
          <w:sz w:val="24"/>
          <w:szCs w:val="24"/>
          <w:shd w:val="clear" w:color="auto" w:fill="FFFFFF"/>
          <w:lang w:val="hy-AM"/>
        </w:rPr>
        <w:t>ջակցության գումարը շահառուին փոխանցելու նպատակով գանձապետարանում բացվում է տարանցիկ հաշիվ:</w:t>
      </w:r>
      <w:r w:rsidR="00571720" w:rsidRPr="005A712D">
        <w:rPr>
          <w:rFonts w:ascii="Calibri" w:hAnsi="Calibri" w:cs="Calibri"/>
          <w:bCs/>
          <w:color w:val="000000"/>
          <w:sz w:val="24"/>
          <w:szCs w:val="24"/>
          <w:shd w:val="clear" w:color="auto" w:fill="FFFFFF"/>
          <w:lang w:val="hy-AM"/>
        </w:rPr>
        <w:t> </w:t>
      </w:r>
    </w:p>
    <w:p w14:paraId="7EECE439" w14:textId="2466EC46" w:rsidR="00D1005D" w:rsidRDefault="007752B3" w:rsidP="00EE7488">
      <w:pPr>
        <w:spacing w:line="360" w:lineRule="auto"/>
        <w:ind w:firstLine="720"/>
        <w:jc w:val="both"/>
        <w:rPr>
          <w:rFonts w:cs="Sylfaen"/>
          <w:bCs/>
          <w:sz w:val="24"/>
          <w:szCs w:val="24"/>
          <w:lang w:val="hy-AM"/>
        </w:rPr>
      </w:pPr>
      <w:r>
        <w:rPr>
          <w:rFonts w:cs="Sylfaen"/>
          <w:bCs/>
          <w:sz w:val="24"/>
          <w:szCs w:val="24"/>
          <w:lang w:val="hy-AM"/>
        </w:rPr>
        <w:lastRenderedPageBreak/>
        <w:t>Հարկ է նշ</w:t>
      </w:r>
      <w:r w:rsidR="00EE7488">
        <w:rPr>
          <w:rFonts w:cs="Sylfaen"/>
          <w:bCs/>
          <w:sz w:val="24"/>
          <w:szCs w:val="24"/>
          <w:lang w:val="hy-AM"/>
        </w:rPr>
        <w:t>ե</w:t>
      </w:r>
      <w:r>
        <w:rPr>
          <w:rFonts w:cs="Sylfaen"/>
          <w:bCs/>
          <w:sz w:val="24"/>
          <w:szCs w:val="24"/>
          <w:lang w:val="hy-AM"/>
        </w:rPr>
        <w:t>լ, որ գ</w:t>
      </w:r>
      <w:r w:rsidR="00CC44E2" w:rsidRPr="00CC44E2">
        <w:rPr>
          <w:rFonts w:cs="Sylfaen"/>
          <w:bCs/>
          <w:sz w:val="24"/>
          <w:szCs w:val="24"/>
          <w:lang w:val="hy-AM"/>
        </w:rPr>
        <w:t>անձապետարանում բացվել է վերոնշյալ տարանցիկ հա</w:t>
      </w:r>
      <w:r w:rsidR="00CC44E2">
        <w:rPr>
          <w:rFonts w:cs="Sylfaen"/>
          <w:bCs/>
          <w:sz w:val="24"/>
          <w:szCs w:val="24"/>
          <w:lang w:val="hy-AM"/>
        </w:rPr>
        <w:t>շիվը, որի տնօրինողը Էկոնոմիկայի նախարարությունն է։ Միաժամանակ ՊԵԿ-ից Էկոնոմիկայի նախարարություն են ներկայացվել վճարման հանձնարա</w:t>
      </w:r>
      <w:r>
        <w:rPr>
          <w:rFonts w:cs="Sylfaen"/>
          <w:bCs/>
          <w:sz w:val="24"/>
          <w:szCs w:val="24"/>
          <w:lang w:val="hy-AM"/>
        </w:rPr>
        <w:t>րականն</w:t>
      </w:r>
      <w:r w:rsidR="00CC44E2">
        <w:rPr>
          <w:rFonts w:cs="Sylfaen"/>
          <w:bCs/>
          <w:sz w:val="24"/>
          <w:szCs w:val="24"/>
          <w:lang w:val="hy-AM"/>
        </w:rPr>
        <w:t>եր՝ աջակցության գումարները շահառուներին փոխանցելու նպատակով, սակայն Էկոնոմիկայի նախարարության կողմից տարանցիկ հաշվից վճարումներ</w:t>
      </w:r>
      <w:r w:rsidR="00681F78">
        <w:rPr>
          <w:rFonts w:cs="Sylfaen"/>
          <w:bCs/>
          <w:sz w:val="24"/>
          <w:szCs w:val="24"/>
          <w:lang w:val="hy-AM"/>
        </w:rPr>
        <w:t xml:space="preserve"> կատարել</w:t>
      </w:r>
      <w:r w:rsidR="00CC44E2">
        <w:rPr>
          <w:rFonts w:cs="Sylfaen"/>
          <w:bCs/>
          <w:sz w:val="24"/>
          <w:szCs w:val="24"/>
          <w:lang w:val="hy-AM"/>
        </w:rPr>
        <w:t xml:space="preserve"> </w:t>
      </w:r>
      <w:r w:rsidR="009F3D7E">
        <w:rPr>
          <w:rFonts w:cs="Sylfaen"/>
          <w:bCs/>
          <w:sz w:val="24"/>
          <w:szCs w:val="24"/>
          <w:lang w:val="hy-AM"/>
        </w:rPr>
        <w:t xml:space="preserve">տեխնիկապես </w:t>
      </w:r>
      <w:r w:rsidR="00CC44E2">
        <w:rPr>
          <w:rFonts w:cs="Sylfaen"/>
          <w:bCs/>
          <w:sz w:val="24"/>
          <w:szCs w:val="24"/>
          <w:lang w:val="hy-AM"/>
        </w:rPr>
        <w:t>հնարավոր չէ</w:t>
      </w:r>
      <w:r>
        <w:rPr>
          <w:rFonts w:cs="Sylfaen"/>
          <w:bCs/>
          <w:sz w:val="24"/>
          <w:szCs w:val="24"/>
          <w:lang w:val="hy-AM"/>
        </w:rPr>
        <w:t>,</w:t>
      </w:r>
      <w:r w:rsidR="00CC44E2">
        <w:rPr>
          <w:rFonts w:cs="Sylfaen"/>
          <w:bCs/>
          <w:sz w:val="24"/>
          <w:szCs w:val="24"/>
          <w:lang w:val="hy-AM"/>
        </w:rPr>
        <w:t xml:space="preserve"> </w:t>
      </w:r>
      <w:r>
        <w:rPr>
          <w:rFonts w:cs="Sylfaen"/>
          <w:bCs/>
          <w:sz w:val="24"/>
          <w:szCs w:val="24"/>
          <w:lang w:val="hy-AM"/>
        </w:rPr>
        <w:t>քանի</w:t>
      </w:r>
      <w:r w:rsidR="00CC44E2">
        <w:rPr>
          <w:rFonts w:cs="Sylfaen"/>
          <w:bCs/>
          <w:sz w:val="24"/>
          <w:szCs w:val="24"/>
          <w:lang w:val="hy-AM"/>
        </w:rPr>
        <w:t xml:space="preserve"> որ աջակցության գումարները շահառուներին փոխանցվելու են որպես դրամաշնորհներ, ինչի կապակցությամբ անհրաժեշտություն է առաջացել կնքել պայմանագրեր</w:t>
      </w:r>
      <w:r w:rsidR="00681F78">
        <w:rPr>
          <w:rFonts w:cs="Sylfaen"/>
          <w:bCs/>
          <w:sz w:val="24"/>
          <w:szCs w:val="24"/>
          <w:lang w:val="hy-AM"/>
        </w:rPr>
        <w:t>։</w:t>
      </w:r>
    </w:p>
    <w:p w14:paraId="0A26022E" w14:textId="77777777" w:rsidR="00D1005D" w:rsidRPr="003E69C8" w:rsidRDefault="00D1005D" w:rsidP="00D1005D">
      <w:pPr>
        <w:spacing w:line="360" w:lineRule="auto"/>
        <w:ind w:firstLine="720"/>
        <w:jc w:val="both"/>
        <w:rPr>
          <w:rFonts w:cs="Sylfaen"/>
          <w:bCs/>
          <w:sz w:val="24"/>
          <w:szCs w:val="24"/>
          <w:lang w:val="hy-AM"/>
        </w:rPr>
      </w:pPr>
      <w:r w:rsidRPr="003E69C8">
        <w:rPr>
          <w:rFonts w:cs="Sylfaen"/>
          <w:bCs/>
          <w:sz w:val="24"/>
          <w:szCs w:val="24"/>
          <w:lang w:val="hy-AM"/>
        </w:rPr>
        <w:t xml:space="preserve">Սույն ծրագրի շրջանակներում վճարումների իրականացման գործընթացում ՀՀ կառավարության 15.06.2015 թ. N 706-Ն որոշմամբ սահմանված փաստաթղթերի կրկնակի և միաժամանակյա ներկայացման պահանջը ստեղծում է ավելորդ վարչարարական բեռ, որը միևնույն ժամանակ՝ </w:t>
      </w:r>
    </w:p>
    <w:p w14:paraId="6F2E4DB0" w14:textId="77777777" w:rsidR="00D1005D" w:rsidRPr="00D1005D" w:rsidRDefault="00D1005D" w:rsidP="00D1005D">
      <w:pPr>
        <w:pStyle w:val="ListParagraph"/>
        <w:numPr>
          <w:ilvl w:val="0"/>
          <w:numId w:val="16"/>
        </w:numPr>
        <w:tabs>
          <w:tab w:val="left" w:pos="1260"/>
        </w:tabs>
        <w:spacing w:line="360" w:lineRule="auto"/>
        <w:ind w:left="0" w:firstLine="810"/>
        <w:jc w:val="both"/>
        <w:rPr>
          <w:rFonts w:cs="Sylfaen"/>
          <w:bCs/>
          <w:sz w:val="24"/>
          <w:szCs w:val="24"/>
          <w:lang w:val="hy-AM"/>
        </w:rPr>
      </w:pPr>
      <w:r w:rsidRPr="00D1005D">
        <w:rPr>
          <w:rFonts w:cs="Sylfaen"/>
          <w:bCs/>
          <w:sz w:val="24"/>
          <w:szCs w:val="24"/>
          <w:lang w:val="hy-AM"/>
        </w:rPr>
        <w:t xml:space="preserve">բարդացնում է գործընթացները և ավելացնում է աշխատանքային ծանրաբեռնվածությունը ծրագրում մասնակցություն ունեցող </w:t>
      </w:r>
      <w:r w:rsidRPr="00D1005D">
        <w:rPr>
          <w:rFonts w:ascii="Calibri" w:hAnsi="Calibri" w:cs="Calibri"/>
          <w:bCs/>
          <w:sz w:val="24"/>
          <w:szCs w:val="24"/>
          <w:lang w:val="hy-AM"/>
        </w:rPr>
        <w:t> </w:t>
      </w:r>
      <w:r w:rsidRPr="00D1005D">
        <w:rPr>
          <w:rFonts w:cs="Sylfaen"/>
          <w:bCs/>
          <w:sz w:val="24"/>
          <w:szCs w:val="24"/>
          <w:lang w:val="hy-AM"/>
        </w:rPr>
        <w:t>պետական մարմինների համար,</w:t>
      </w:r>
    </w:p>
    <w:p w14:paraId="5E6754DE" w14:textId="77777777" w:rsidR="00D1005D" w:rsidRPr="003E69C8" w:rsidRDefault="00D1005D" w:rsidP="00D1005D">
      <w:pPr>
        <w:pStyle w:val="ListParagraph"/>
        <w:numPr>
          <w:ilvl w:val="0"/>
          <w:numId w:val="16"/>
        </w:numPr>
        <w:tabs>
          <w:tab w:val="left" w:pos="1260"/>
          <w:tab w:val="left" w:pos="1800"/>
        </w:tabs>
        <w:spacing w:line="360" w:lineRule="auto"/>
        <w:ind w:left="0" w:firstLine="810"/>
        <w:jc w:val="both"/>
        <w:rPr>
          <w:rFonts w:cs="Sylfaen"/>
          <w:bCs/>
          <w:sz w:val="24"/>
          <w:szCs w:val="24"/>
          <w:lang w:val="hy-AM"/>
        </w:rPr>
      </w:pPr>
      <w:r w:rsidRPr="003E69C8">
        <w:rPr>
          <w:rFonts w:cs="Sylfaen"/>
          <w:bCs/>
          <w:sz w:val="24"/>
          <w:szCs w:val="24"/>
          <w:lang w:val="hy-AM"/>
        </w:rPr>
        <w:t>առաջացնում է տեխնիկական և ժամանակային լրացուցիչ խոչընդոտներ շահառուների համար,</w:t>
      </w:r>
    </w:p>
    <w:p w14:paraId="1B82F60D" w14:textId="3D2FB346" w:rsidR="00D1005D" w:rsidRDefault="00D1005D" w:rsidP="00D1005D">
      <w:pPr>
        <w:spacing w:line="360" w:lineRule="auto"/>
        <w:ind w:firstLine="720"/>
        <w:jc w:val="both"/>
        <w:rPr>
          <w:rFonts w:cs="Sylfaen"/>
          <w:bCs/>
          <w:sz w:val="24"/>
          <w:szCs w:val="24"/>
          <w:lang w:val="hy-AM"/>
        </w:rPr>
      </w:pPr>
      <w:r w:rsidRPr="003E69C8">
        <w:rPr>
          <w:rFonts w:cs="Sylfaen"/>
          <w:bCs/>
          <w:sz w:val="24"/>
          <w:szCs w:val="24"/>
          <w:lang w:val="hy-AM"/>
        </w:rPr>
        <w:t>ՊԵԿ ի էլեկտրոնային հաշվետվությունների ներկայացման համակարգով հաստատված N 3 ձևով սահմանված դիմումն և վճարման հանձնարարականը հանդիսանում են բավարար իրավական հիմք և փաստացի ձևով հաստատում են ՊԵԿ-ի և շահառուի միջև առկա պայմանագրային հարաբերությունը։ Նշված փաստաթղթերը լիարժեքորեն ապահովում են վճարման գործընթացի իրավաչափության, հիմնավորվածության և օրինականության գնահատման համար անհրաժեշտ բոլոր հիմքերը։ Հետևաբար, կրկնակի փաստաթղթային պահանջները սույն դեպքում նպատակահարմար չէ պահպանել։ Այս մոտեցման կիրառմամբ՝ վճարումները հնարավոր կլինի իրականացնել պարզեցված և արագացված ընթացակարգով, որը կնպաստի վարչական գործընթացների օպտիմալացմանը,ևհանրային ռեսուրսների արդյունավետ և նպատակային օգտագործմանը։</w:t>
      </w:r>
    </w:p>
    <w:p w14:paraId="1BECF524" w14:textId="60FC5491" w:rsidR="00D12AFB" w:rsidRDefault="0008519D" w:rsidP="00EE7488">
      <w:pPr>
        <w:spacing w:line="360" w:lineRule="auto"/>
        <w:ind w:firstLine="720"/>
        <w:jc w:val="both"/>
        <w:rPr>
          <w:rFonts w:cs="Calibri"/>
          <w:bCs/>
          <w:color w:val="000000"/>
          <w:sz w:val="24"/>
          <w:szCs w:val="24"/>
          <w:shd w:val="clear" w:color="auto" w:fill="FFFFFF"/>
          <w:lang w:val="hy-AM"/>
        </w:rPr>
      </w:pPr>
      <w:r>
        <w:rPr>
          <w:rFonts w:cs="Sylfaen"/>
          <w:bCs/>
          <w:sz w:val="24"/>
          <w:szCs w:val="24"/>
          <w:lang w:val="hy-AM"/>
        </w:rPr>
        <w:t xml:space="preserve"> </w:t>
      </w:r>
      <w:r w:rsidR="00386153">
        <w:rPr>
          <w:rFonts w:cs="Sylfaen"/>
          <w:bCs/>
          <w:sz w:val="24"/>
          <w:szCs w:val="24"/>
          <w:lang w:val="hy-AM"/>
        </w:rPr>
        <w:t>Հաշվի առնելով վերոգրյալը ն</w:t>
      </w:r>
      <w:r w:rsidR="00EE7488">
        <w:rPr>
          <w:rFonts w:cs="Sylfaen"/>
          <w:bCs/>
          <w:sz w:val="24"/>
          <w:szCs w:val="24"/>
          <w:lang w:val="hy-AM"/>
        </w:rPr>
        <w:t xml:space="preserve">ախագծով </w:t>
      </w:r>
      <w:r w:rsidR="00386153">
        <w:rPr>
          <w:rFonts w:cs="Sylfaen"/>
          <w:bCs/>
          <w:sz w:val="24"/>
          <w:szCs w:val="24"/>
          <w:lang w:val="hy-AM"/>
        </w:rPr>
        <w:t>առաջարկվում է</w:t>
      </w:r>
      <w:r w:rsidR="00386153">
        <w:rPr>
          <w:rFonts w:eastAsia="Times New Roman"/>
          <w:color w:val="000000"/>
          <w:sz w:val="24"/>
          <w:szCs w:val="24"/>
          <w:lang w:val="hy-AM" w:eastAsia="ru-RU"/>
        </w:rPr>
        <w:t xml:space="preserve"> </w:t>
      </w:r>
      <w:r w:rsidR="00EE7488">
        <w:rPr>
          <w:rFonts w:eastAsia="Times New Roman"/>
          <w:color w:val="000000"/>
          <w:sz w:val="24"/>
          <w:szCs w:val="24"/>
          <w:lang w:val="hy-AM" w:eastAsia="ru-RU"/>
        </w:rPr>
        <w:t>հ</w:t>
      </w:r>
      <w:r w:rsidR="00EE7488" w:rsidRPr="004E4052">
        <w:rPr>
          <w:rFonts w:eastAsia="Times New Roman"/>
          <w:color w:val="000000"/>
          <w:sz w:val="24"/>
          <w:szCs w:val="24"/>
          <w:lang w:val="hy-AM" w:eastAsia="ru-RU"/>
        </w:rPr>
        <w:t>արկ վճարողների կողմից ՊԵԿ էլեկտրոնային համակարգ ուղարկվող</w:t>
      </w:r>
      <w:r w:rsidR="00EE7488">
        <w:rPr>
          <w:rFonts w:eastAsia="Times New Roman"/>
          <w:color w:val="000000"/>
          <w:sz w:val="24"/>
          <w:szCs w:val="24"/>
          <w:lang w:val="hy-AM" w:eastAsia="ru-RU"/>
        </w:rPr>
        <w:t>՝</w:t>
      </w:r>
      <w:r w:rsidR="00EE7488" w:rsidRPr="004E4052">
        <w:rPr>
          <w:rFonts w:eastAsia="Times New Roman"/>
          <w:color w:val="000000"/>
          <w:sz w:val="24"/>
          <w:szCs w:val="24"/>
          <w:lang w:val="hy-AM" w:eastAsia="ru-RU"/>
        </w:rPr>
        <w:t xml:space="preserve"> </w:t>
      </w:r>
      <w:r w:rsidR="00EE7488">
        <w:rPr>
          <w:rFonts w:eastAsia="Times New Roman"/>
          <w:color w:val="000000"/>
          <w:sz w:val="24"/>
          <w:szCs w:val="24"/>
          <w:lang w:val="hy-AM" w:eastAsia="ru-RU"/>
        </w:rPr>
        <w:t xml:space="preserve">Հավելվածի </w:t>
      </w:r>
      <w:r w:rsidR="00EE7488" w:rsidRPr="004E4052">
        <w:rPr>
          <w:rFonts w:eastAsia="Times New Roman"/>
          <w:color w:val="000000"/>
          <w:sz w:val="24"/>
          <w:szCs w:val="24"/>
          <w:lang w:val="hy-AM" w:eastAsia="ru-RU"/>
        </w:rPr>
        <w:t>N 3</w:t>
      </w:r>
      <w:r w:rsidR="00EE7488">
        <w:rPr>
          <w:rFonts w:eastAsia="Times New Roman"/>
          <w:color w:val="000000"/>
          <w:sz w:val="24"/>
          <w:szCs w:val="24"/>
          <w:lang w:val="hy-AM" w:eastAsia="ru-RU"/>
        </w:rPr>
        <w:t xml:space="preserve"> ձևով սահմանված</w:t>
      </w:r>
      <w:r w:rsidR="00EE7488" w:rsidRPr="004E4052">
        <w:rPr>
          <w:rFonts w:eastAsia="Times New Roman"/>
          <w:color w:val="000000"/>
          <w:sz w:val="24"/>
          <w:szCs w:val="24"/>
          <w:lang w:val="hy-AM" w:eastAsia="ru-RU"/>
        </w:rPr>
        <w:t xml:space="preserve"> ստորագրված դիմումը համարել </w:t>
      </w:r>
      <w:r w:rsidR="00EE7488">
        <w:rPr>
          <w:rFonts w:eastAsia="Times New Roman"/>
          <w:color w:val="000000"/>
          <w:sz w:val="24"/>
          <w:szCs w:val="24"/>
          <w:lang w:val="hy-AM" w:eastAsia="ru-RU"/>
        </w:rPr>
        <w:t xml:space="preserve">ՊԵԿ-ի և շահառուի միջև </w:t>
      </w:r>
      <w:r w:rsidR="00EE7488" w:rsidRPr="004E4052">
        <w:rPr>
          <w:rFonts w:eastAsia="Times New Roman"/>
          <w:color w:val="000000"/>
          <w:sz w:val="24"/>
          <w:szCs w:val="24"/>
          <w:lang w:val="hy-AM" w:eastAsia="ru-RU"/>
        </w:rPr>
        <w:t xml:space="preserve">կնքված պայմանագիր՝ ՀՀ կառավարության </w:t>
      </w:r>
      <w:r w:rsidR="00EE7488">
        <w:rPr>
          <w:rFonts w:eastAsia="Times New Roman"/>
          <w:color w:val="000000"/>
          <w:sz w:val="24"/>
          <w:szCs w:val="24"/>
          <w:lang w:val="hy-AM" w:eastAsia="ru-RU"/>
        </w:rPr>
        <w:t>201</w:t>
      </w:r>
      <w:r w:rsidR="00EE7488" w:rsidRPr="003B0631">
        <w:rPr>
          <w:rFonts w:eastAsia="Times New Roman"/>
          <w:color w:val="000000"/>
          <w:sz w:val="24"/>
          <w:szCs w:val="24"/>
          <w:lang w:val="hy-AM" w:eastAsia="ru-RU"/>
        </w:rPr>
        <w:t>8</w:t>
      </w:r>
      <w:r w:rsidR="00EE7488">
        <w:rPr>
          <w:rFonts w:eastAsia="Times New Roman"/>
          <w:color w:val="000000"/>
          <w:sz w:val="24"/>
          <w:szCs w:val="24"/>
          <w:lang w:val="hy-AM" w:eastAsia="ru-RU"/>
        </w:rPr>
        <w:t xml:space="preserve"> թվականի հունիսի 15-ի </w:t>
      </w:r>
      <w:r w:rsidR="00EE7488" w:rsidRPr="003B0631">
        <w:rPr>
          <w:rFonts w:eastAsia="Times New Roman"/>
          <w:color w:val="000000"/>
          <w:sz w:val="24"/>
          <w:szCs w:val="24"/>
          <w:lang w:val="hy-AM" w:eastAsia="ru-RU"/>
        </w:rPr>
        <w:t>N</w:t>
      </w:r>
      <w:r w:rsidR="00EE7488" w:rsidRPr="004E4052">
        <w:rPr>
          <w:rFonts w:eastAsia="Times New Roman"/>
          <w:color w:val="000000"/>
          <w:sz w:val="24"/>
          <w:szCs w:val="24"/>
          <w:lang w:val="hy-AM" w:eastAsia="ru-RU"/>
        </w:rPr>
        <w:t xml:space="preserve"> 706-Ն որոշմամբ հաստատված բյուջեների կատարման կարգի 37-րդ կետի կատարումն ապահովելու նպատակով</w:t>
      </w:r>
      <w:r w:rsidR="00EE7488">
        <w:rPr>
          <w:rFonts w:eastAsia="Times New Roman"/>
          <w:color w:val="000000"/>
          <w:sz w:val="24"/>
          <w:szCs w:val="24"/>
          <w:lang w:val="hy-AM" w:eastAsia="ru-RU"/>
        </w:rPr>
        <w:t>։</w:t>
      </w:r>
    </w:p>
    <w:p w14:paraId="668DDAE8" w14:textId="77777777" w:rsidR="00681F78" w:rsidRPr="00681F78" w:rsidRDefault="00681F78" w:rsidP="00681F78">
      <w:pPr>
        <w:spacing w:line="360" w:lineRule="auto"/>
        <w:ind w:firstLine="630"/>
        <w:jc w:val="both"/>
        <w:rPr>
          <w:rFonts w:cs="Calibri"/>
          <w:bCs/>
          <w:color w:val="000000"/>
          <w:sz w:val="24"/>
          <w:szCs w:val="24"/>
          <w:shd w:val="clear" w:color="auto" w:fill="FFFFFF"/>
          <w:lang w:val="hy-AM"/>
        </w:rPr>
      </w:pPr>
    </w:p>
    <w:p w14:paraId="0B1F98BD" w14:textId="747058AA" w:rsidR="000C4ADA" w:rsidRPr="00681F78" w:rsidRDefault="00304F31" w:rsidP="00681F78">
      <w:pPr>
        <w:pStyle w:val="ListParagraph"/>
        <w:numPr>
          <w:ilvl w:val="0"/>
          <w:numId w:val="13"/>
        </w:numPr>
        <w:spacing w:line="360" w:lineRule="auto"/>
        <w:jc w:val="both"/>
        <w:rPr>
          <w:b/>
          <w:sz w:val="24"/>
          <w:szCs w:val="24"/>
          <w:lang w:val="hy-AM"/>
        </w:rPr>
      </w:pPr>
      <w:r w:rsidRPr="005A712D">
        <w:rPr>
          <w:b/>
          <w:sz w:val="24"/>
          <w:szCs w:val="24"/>
          <w:lang w:val="af-ZA"/>
        </w:rPr>
        <w:lastRenderedPageBreak/>
        <w:t xml:space="preserve">Կարգավորման </w:t>
      </w:r>
      <w:r w:rsidRPr="005A712D">
        <w:rPr>
          <w:b/>
          <w:sz w:val="24"/>
          <w:szCs w:val="24"/>
          <w:lang w:val="hy-AM"/>
        </w:rPr>
        <w:t xml:space="preserve">նպատակը և </w:t>
      </w:r>
      <w:r w:rsidRPr="005A712D">
        <w:rPr>
          <w:b/>
          <w:sz w:val="24"/>
          <w:szCs w:val="24"/>
          <w:lang w:val="af-ZA"/>
        </w:rPr>
        <w:t>բնույթը</w:t>
      </w:r>
      <w:r w:rsidRPr="005A712D">
        <w:rPr>
          <w:b/>
          <w:sz w:val="24"/>
          <w:szCs w:val="24"/>
          <w:lang w:val="hy-AM"/>
        </w:rPr>
        <w:t xml:space="preserve"> </w:t>
      </w:r>
    </w:p>
    <w:p w14:paraId="2A98014B" w14:textId="2781F1AB" w:rsidR="000C4ADA" w:rsidRPr="005A712D" w:rsidRDefault="003123B1" w:rsidP="00681F78">
      <w:pPr>
        <w:spacing w:before="240" w:line="360" w:lineRule="auto"/>
        <w:ind w:firstLine="450"/>
        <w:jc w:val="both"/>
        <w:rPr>
          <w:sz w:val="24"/>
          <w:szCs w:val="24"/>
          <w:lang w:val="hy-AM" w:eastAsia="x-none"/>
        </w:rPr>
      </w:pPr>
      <w:r w:rsidRPr="005A712D">
        <w:rPr>
          <w:color w:val="000000"/>
          <w:sz w:val="24"/>
          <w:szCs w:val="24"/>
          <w:shd w:val="clear" w:color="auto" w:fill="FFFFFF"/>
          <w:lang w:val="hy-AM"/>
        </w:rPr>
        <w:t xml:space="preserve">Առաջարկվող նախագծի ընդունումը հնարավորություն կտա իրականացնել </w:t>
      </w:r>
      <w:r w:rsidRPr="005A712D">
        <w:rPr>
          <w:sz w:val="24"/>
          <w:szCs w:val="24"/>
          <w:lang w:val="hy-AM" w:eastAsia="x-none"/>
        </w:rPr>
        <w:t xml:space="preserve">ՀՀ կառավարության 2023 թվականի նոյեմբերի 30-ի N 2070-Լ որոշմամբ սահմանված միջոցառումները։ </w:t>
      </w:r>
    </w:p>
    <w:p w14:paraId="0F74CC11" w14:textId="77777777" w:rsidR="00867A23" w:rsidRDefault="00867A23" w:rsidP="00F66E29">
      <w:pPr>
        <w:spacing w:line="360" w:lineRule="auto"/>
        <w:ind w:firstLine="284"/>
        <w:jc w:val="both"/>
        <w:rPr>
          <w:b/>
          <w:sz w:val="24"/>
          <w:szCs w:val="24"/>
          <w:lang w:val="af-ZA"/>
        </w:rPr>
      </w:pPr>
    </w:p>
    <w:p w14:paraId="76651F06" w14:textId="661D5C8F" w:rsidR="00A56C39" w:rsidRPr="005A712D" w:rsidRDefault="000C4ADA" w:rsidP="00F66E29">
      <w:pPr>
        <w:spacing w:line="360" w:lineRule="auto"/>
        <w:ind w:firstLine="284"/>
        <w:jc w:val="both"/>
        <w:rPr>
          <w:b/>
          <w:sz w:val="24"/>
          <w:szCs w:val="24"/>
          <w:lang w:val="af-ZA"/>
        </w:rPr>
      </w:pPr>
      <w:r w:rsidRPr="005A712D">
        <w:rPr>
          <w:b/>
          <w:sz w:val="24"/>
          <w:szCs w:val="24"/>
          <w:lang w:val="af-ZA"/>
        </w:rPr>
        <w:t>4.</w:t>
      </w:r>
      <w:r w:rsidR="00A56C39" w:rsidRPr="005A712D">
        <w:rPr>
          <w:b/>
          <w:sz w:val="24"/>
          <w:szCs w:val="24"/>
          <w:lang w:val="af-ZA"/>
        </w:rPr>
        <w:t>Նախագծի մշակման գործընթացում ներգրավված ինստիտուտները և անձինք</w:t>
      </w:r>
    </w:p>
    <w:p w14:paraId="3EDC179B" w14:textId="65405B35" w:rsidR="00822E2C" w:rsidRPr="005A712D" w:rsidRDefault="00A56C39" w:rsidP="00F66E29">
      <w:pPr>
        <w:pStyle w:val="NormalWeb"/>
        <w:shd w:val="clear" w:color="auto" w:fill="FFFFFF"/>
        <w:spacing w:before="0" w:beforeAutospacing="0" w:after="0" w:afterAutospacing="0" w:line="360" w:lineRule="auto"/>
        <w:ind w:firstLine="284"/>
        <w:jc w:val="both"/>
        <w:rPr>
          <w:rFonts w:ascii="GHEA Grapalat" w:hAnsi="GHEA Grapalat" w:cs="Sylfaen"/>
          <w:lang w:val="hy-AM"/>
        </w:rPr>
      </w:pPr>
      <w:r w:rsidRPr="005A712D">
        <w:rPr>
          <w:rFonts w:ascii="GHEA Grapalat" w:hAnsi="GHEA Grapalat" w:cs="Sylfaen"/>
          <w:lang w:val="hy-AM"/>
        </w:rPr>
        <w:t>Որոշման նախագիծը մշակվել է ՀՀ էկոնոմիկայի նախարարության կողմից։</w:t>
      </w:r>
    </w:p>
    <w:p w14:paraId="70F7EA6D" w14:textId="77777777" w:rsidR="000C4ADA" w:rsidRPr="005A712D" w:rsidRDefault="000C4ADA" w:rsidP="00F66E29">
      <w:pPr>
        <w:pStyle w:val="NormalWeb"/>
        <w:shd w:val="clear" w:color="auto" w:fill="FFFFFF"/>
        <w:spacing w:before="0" w:beforeAutospacing="0" w:after="0" w:afterAutospacing="0" w:line="360" w:lineRule="auto"/>
        <w:ind w:firstLine="284"/>
        <w:jc w:val="both"/>
        <w:rPr>
          <w:rFonts w:ascii="GHEA Grapalat" w:hAnsi="GHEA Grapalat" w:cs="Sylfaen"/>
          <w:lang w:val="hy-AM"/>
        </w:rPr>
      </w:pPr>
    </w:p>
    <w:p w14:paraId="1C826C3A" w14:textId="0628AD75" w:rsidR="00AC3A7F" w:rsidRPr="005A712D" w:rsidRDefault="00AC3A7F" w:rsidP="000C4ADA">
      <w:pPr>
        <w:pStyle w:val="norm"/>
        <w:numPr>
          <w:ilvl w:val="0"/>
          <w:numId w:val="14"/>
        </w:numPr>
        <w:spacing w:line="360" w:lineRule="auto"/>
        <w:ind w:hanging="270"/>
        <w:rPr>
          <w:rFonts w:ascii="GHEA Grapalat" w:hAnsi="GHEA Grapalat" w:cs="Sylfaen"/>
          <w:b/>
          <w:sz w:val="24"/>
          <w:szCs w:val="24"/>
          <w:lang w:val="hy-AM" w:eastAsia="en-US"/>
        </w:rPr>
      </w:pPr>
      <w:r w:rsidRPr="005A712D">
        <w:rPr>
          <w:rFonts w:ascii="GHEA Grapalat" w:hAnsi="GHEA Grapalat" w:cs="GHEA Grapalat"/>
          <w:b/>
          <w:noProof/>
          <w:spacing w:val="-2"/>
          <w:sz w:val="24"/>
          <w:szCs w:val="24"/>
          <w:lang w:val="hy-AM" w:eastAsia="en-US"/>
        </w:rPr>
        <w:t>ՀՀ</w:t>
      </w:r>
      <w:r w:rsidRPr="005A712D">
        <w:rPr>
          <w:rFonts w:ascii="GHEA Grapalat" w:hAnsi="GHEA Grapalat" w:cs="GHEA Grapalat"/>
          <w:b/>
          <w:noProof/>
          <w:spacing w:val="-2"/>
          <w:sz w:val="24"/>
          <w:szCs w:val="24"/>
          <w:lang w:val="af-ZA" w:eastAsia="en-US"/>
        </w:rPr>
        <w:t xml:space="preserve"> </w:t>
      </w:r>
      <w:r w:rsidRPr="005A712D">
        <w:rPr>
          <w:rFonts w:ascii="GHEA Grapalat" w:hAnsi="GHEA Grapalat" w:cs="GHEA Grapalat"/>
          <w:b/>
          <w:noProof/>
          <w:spacing w:val="-2"/>
          <w:sz w:val="24"/>
          <w:szCs w:val="24"/>
          <w:lang w:val="hy-AM" w:eastAsia="en-US"/>
        </w:rPr>
        <w:t>պետական</w:t>
      </w:r>
      <w:r w:rsidRPr="005A712D">
        <w:rPr>
          <w:rFonts w:ascii="GHEA Grapalat" w:hAnsi="GHEA Grapalat" w:cs="GHEA Grapalat"/>
          <w:b/>
          <w:noProof/>
          <w:spacing w:val="-2"/>
          <w:sz w:val="24"/>
          <w:szCs w:val="24"/>
          <w:lang w:val="af-ZA" w:eastAsia="en-US"/>
        </w:rPr>
        <w:t xml:space="preserve"> </w:t>
      </w:r>
      <w:r w:rsidRPr="005A712D">
        <w:rPr>
          <w:rFonts w:ascii="GHEA Grapalat" w:hAnsi="GHEA Grapalat" w:cs="GHEA Grapalat"/>
          <w:b/>
          <w:noProof/>
          <w:spacing w:val="-2"/>
          <w:sz w:val="24"/>
          <w:szCs w:val="24"/>
          <w:lang w:val="hy-AM" w:eastAsia="en-US"/>
        </w:rPr>
        <w:t>բյուջեում</w:t>
      </w:r>
      <w:r w:rsidRPr="005A712D">
        <w:rPr>
          <w:rFonts w:ascii="GHEA Grapalat" w:hAnsi="GHEA Grapalat" w:cs="GHEA Grapalat"/>
          <w:b/>
          <w:noProof/>
          <w:spacing w:val="-2"/>
          <w:sz w:val="24"/>
          <w:szCs w:val="24"/>
          <w:lang w:val="af-ZA" w:eastAsia="en-US"/>
        </w:rPr>
        <w:t xml:space="preserve"> </w:t>
      </w:r>
      <w:r w:rsidRPr="005A712D">
        <w:rPr>
          <w:rFonts w:ascii="GHEA Grapalat" w:hAnsi="GHEA Grapalat" w:cs="GHEA Grapalat"/>
          <w:b/>
          <w:noProof/>
          <w:spacing w:val="-2"/>
          <w:sz w:val="24"/>
          <w:szCs w:val="24"/>
          <w:lang w:val="hy-AM" w:eastAsia="en-US"/>
        </w:rPr>
        <w:t>ծախսերի</w:t>
      </w:r>
      <w:r w:rsidRPr="005A712D">
        <w:rPr>
          <w:rFonts w:ascii="GHEA Grapalat" w:hAnsi="GHEA Grapalat" w:cs="GHEA Grapalat"/>
          <w:b/>
          <w:noProof/>
          <w:spacing w:val="-2"/>
          <w:sz w:val="24"/>
          <w:szCs w:val="24"/>
          <w:lang w:val="af-ZA" w:eastAsia="en-US"/>
        </w:rPr>
        <w:t xml:space="preserve"> </w:t>
      </w:r>
      <w:r w:rsidRPr="005A712D">
        <w:rPr>
          <w:rFonts w:ascii="GHEA Grapalat" w:hAnsi="GHEA Grapalat" w:cs="GHEA Grapalat"/>
          <w:b/>
          <w:noProof/>
          <w:spacing w:val="-2"/>
          <w:sz w:val="24"/>
          <w:szCs w:val="24"/>
          <w:lang w:val="hy-AM" w:eastAsia="en-US"/>
        </w:rPr>
        <w:t>և</w:t>
      </w:r>
      <w:r w:rsidRPr="005A712D">
        <w:rPr>
          <w:rFonts w:ascii="GHEA Grapalat" w:hAnsi="GHEA Grapalat" w:cs="GHEA Grapalat"/>
          <w:b/>
          <w:noProof/>
          <w:spacing w:val="-2"/>
          <w:sz w:val="24"/>
          <w:szCs w:val="24"/>
          <w:lang w:val="af-ZA" w:eastAsia="en-US"/>
        </w:rPr>
        <w:t xml:space="preserve"> </w:t>
      </w:r>
      <w:r w:rsidRPr="005A712D">
        <w:rPr>
          <w:rFonts w:ascii="GHEA Grapalat" w:hAnsi="GHEA Grapalat" w:cs="GHEA Grapalat"/>
          <w:b/>
          <w:noProof/>
          <w:spacing w:val="-2"/>
          <w:sz w:val="24"/>
          <w:szCs w:val="24"/>
          <w:lang w:val="hy-AM" w:eastAsia="en-US"/>
        </w:rPr>
        <w:t>եկամուտների</w:t>
      </w:r>
      <w:r w:rsidRPr="005A712D">
        <w:rPr>
          <w:rFonts w:ascii="GHEA Grapalat" w:hAnsi="GHEA Grapalat" w:cs="GHEA Grapalat"/>
          <w:b/>
          <w:noProof/>
          <w:spacing w:val="-2"/>
          <w:sz w:val="24"/>
          <w:szCs w:val="24"/>
          <w:lang w:val="af-ZA" w:eastAsia="en-US"/>
        </w:rPr>
        <w:t xml:space="preserve"> </w:t>
      </w:r>
      <w:r w:rsidRPr="005A712D">
        <w:rPr>
          <w:rFonts w:ascii="GHEA Grapalat" w:hAnsi="GHEA Grapalat" w:cs="GHEA Grapalat"/>
          <w:b/>
          <w:noProof/>
          <w:spacing w:val="-2"/>
          <w:sz w:val="24"/>
          <w:szCs w:val="24"/>
          <w:lang w:val="hy-AM" w:eastAsia="en-US"/>
        </w:rPr>
        <w:t>փոփոխությունները</w:t>
      </w:r>
    </w:p>
    <w:p w14:paraId="365F2B50" w14:textId="5F1A26FD" w:rsidR="00D12AFB" w:rsidRPr="005A712D" w:rsidRDefault="00D12AFB" w:rsidP="00D12AFB">
      <w:pPr>
        <w:spacing w:line="360" w:lineRule="auto"/>
        <w:ind w:firstLine="360"/>
        <w:jc w:val="both"/>
        <w:rPr>
          <w:sz w:val="24"/>
          <w:szCs w:val="24"/>
          <w:lang w:val="hy-AM"/>
        </w:rPr>
      </w:pPr>
      <w:bookmarkStart w:id="1" w:name="_Hlk194404440"/>
      <w:r w:rsidRPr="005A712D">
        <w:rPr>
          <w:sz w:val="24"/>
          <w:szCs w:val="24"/>
          <w:lang w:val="hy-AM"/>
        </w:rPr>
        <w:t>«</w:t>
      </w:r>
      <w:r w:rsidR="007D46F9" w:rsidRPr="005A712D">
        <w:rPr>
          <w:sz w:val="24"/>
          <w:szCs w:val="24"/>
          <w:lang w:val="hy-AM"/>
        </w:rPr>
        <w:t xml:space="preserve">Հայաստանի Հանրապետության կառավարության 2023 թվականի նոյեմբերի 30-ի </w:t>
      </w:r>
      <w:r w:rsidR="007D46F9" w:rsidRPr="00CC44E2">
        <w:rPr>
          <w:sz w:val="24"/>
          <w:szCs w:val="24"/>
          <w:lang w:val="hy-AM"/>
        </w:rPr>
        <w:t xml:space="preserve">N </w:t>
      </w:r>
      <w:r w:rsidR="007D46F9" w:rsidRPr="005A712D">
        <w:rPr>
          <w:sz w:val="24"/>
          <w:szCs w:val="24"/>
          <w:lang w:val="hy-AM"/>
        </w:rPr>
        <w:t>2070-Լ որոշման մեջ փոփոխությու</w:t>
      </w:r>
      <w:r w:rsidR="00DA1237">
        <w:rPr>
          <w:sz w:val="24"/>
          <w:szCs w:val="24"/>
          <w:lang w:val="hy-AM"/>
        </w:rPr>
        <w:t>ններ</w:t>
      </w:r>
      <w:r w:rsidR="00D03ECC">
        <w:rPr>
          <w:sz w:val="24"/>
          <w:szCs w:val="24"/>
          <w:lang w:val="hy-AM"/>
        </w:rPr>
        <w:t xml:space="preserve"> </w:t>
      </w:r>
      <w:r w:rsidR="00F0145D">
        <w:rPr>
          <w:sz w:val="24"/>
          <w:szCs w:val="24"/>
          <w:lang w:val="hy-AM"/>
        </w:rPr>
        <w:t>կատարելու մասին</w:t>
      </w:r>
      <w:r w:rsidRPr="005A712D">
        <w:rPr>
          <w:sz w:val="24"/>
          <w:szCs w:val="24"/>
          <w:lang w:val="hy-AM"/>
        </w:rPr>
        <w:t xml:space="preserve">» Հայաստանի Հանրապետության կառավարության որոշման նախագծի </w:t>
      </w:r>
      <w:bookmarkEnd w:id="1"/>
      <w:r w:rsidRPr="005A712D">
        <w:rPr>
          <w:sz w:val="24"/>
          <w:szCs w:val="24"/>
          <w:lang w:val="hy-AM"/>
        </w:rPr>
        <w:t xml:space="preserve">ընդունման կապակցությամբ պետական բյուջեում փոփոխություններ չեն նախատեսվում: </w:t>
      </w:r>
    </w:p>
    <w:p w14:paraId="2DDCF3C1" w14:textId="77777777" w:rsidR="00D12AFB" w:rsidRPr="005A712D" w:rsidRDefault="00D12AFB" w:rsidP="00D12AFB">
      <w:pPr>
        <w:spacing w:line="360" w:lineRule="auto"/>
        <w:ind w:firstLine="360"/>
        <w:jc w:val="both"/>
        <w:rPr>
          <w:color w:val="FF0000"/>
          <w:sz w:val="24"/>
          <w:szCs w:val="24"/>
          <w:lang w:val="hy-AM"/>
        </w:rPr>
      </w:pPr>
    </w:p>
    <w:p w14:paraId="2F40DF70" w14:textId="038F8EB2" w:rsidR="00553DE3" w:rsidRPr="005A712D" w:rsidRDefault="00553DE3" w:rsidP="003123B1">
      <w:pPr>
        <w:pStyle w:val="ListParagraph"/>
        <w:numPr>
          <w:ilvl w:val="0"/>
          <w:numId w:val="14"/>
        </w:numPr>
        <w:spacing w:line="360" w:lineRule="auto"/>
        <w:rPr>
          <w:rFonts w:cs="Sylfaen"/>
          <w:b/>
          <w:sz w:val="24"/>
          <w:szCs w:val="24"/>
          <w:lang w:val="hy-AM"/>
        </w:rPr>
      </w:pPr>
      <w:r w:rsidRPr="005A712D">
        <w:rPr>
          <w:rFonts w:cs="Sylfaen"/>
          <w:b/>
          <w:sz w:val="24"/>
          <w:szCs w:val="24"/>
          <w:lang w:val="hy-AM"/>
        </w:rPr>
        <w:t>Կապը ռազմավարական փաստաթղթերի հետ</w:t>
      </w:r>
    </w:p>
    <w:p w14:paraId="2E7303B1" w14:textId="3045808D" w:rsidR="000C680D" w:rsidRPr="00F32400" w:rsidRDefault="00422EEF" w:rsidP="00422EEF">
      <w:pPr>
        <w:pStyle w:val="ListParagraph"/>
        <w:shd w:val="clear" w:color="auto" w:fill="FFFFFF"/>
        <w:spacing w:line="360" w:lineRule="auto"/>
        <w:ind w:left="0" w:firstLine="450"/>
        <w:jc w:val="both"/>
        <w:rPr>
          <w:bCs/>
          <w:color w:val="000000"/>
          <w:sz w:val="24"/>
          <w:szCs w:val="24"/>
          <w:lang w:val="hy-AM" w:eastAsia="hy-AM"/>
        </w:rPr>
      </w:pPr>
      <w:r w:rsidRPr="005A712D">
        <w:rPr>
          <w:bCs/>
          <w:color w:val="000000"/>
          <w:sz w:val="24"/>
          <w:szCs w:val="24"/>
          <w:lang w:val="hy-AM" w:eastAsia="hy-AM"/>
        </w:rPr>
        <w:t xml:space="preserve">Կառավարության նախագիծը  ուղղակիորեն բխում է ՀՀ կառավարության 2021 թվականի օգոստոսի 18-ի թիվ 1363-Ա որոշմամբ հաստատված ՀՀ կառավարության 2021-2026թթ. </w:t>
      </w:r>
      <w:r w:rsidR="00AD544E" w:rsidRPr="005A712D">
        <w:rPr>
          <w:bCs/>
          <w:color w:val="000000"/>
          <w:sz w:val="24"/>
          <w:szCs w:val="24"/>
          <w:lang w:val="hy-AM" w:eastAsia="hy-AM"/>
        </w:rPr>
        <w:t>Ծ</w:t>
      </w:r>
      <w:r w:rsidRPr="005A712D">
        <w:rPr>
          <w:bCs/>
          <w:color w:val="000000"/>
          <w:sz w:val="24"/>
          <w:szCs w:val="24"/>
          <w:lang w:val="hy-AM" w:eastAsia="hy-AM"/>
        </w:rPr>
        <w:t>րագրի</w:t>
      </w:r>
      <w:r w:rsidR="00AD544E" w:rsidRPr="005A712D">
        <w:rPr>
          <w:bCs/>
          <w:color w:val="000000"/>
          <w:sz w:val="24"/>
          <w:szCs w:val="24"/>
          <w:lang w:val="hy-AM" w:eastAsia="hy-AM"/>
        </w:rPr>
        <w:t xml:space="preserve"> «2. Տնտեսություն» գլխի</w:t>
      </w:r>
      <w:r w:rsidRPr="005A712D">
        <w:rPr>
          <w:bCs/>
          <w:color w:val="000000"/>
          <w:sz w:val="24"/>
          <w:szCs w:val="24"/>
          <w:lang w:val="hy-AM" w:eastAsia="hy-AM"/>
        </w:rPr>
        <w:t xml:space="preserve"> «2</w:t>
      </w:r>
      <w:r w:rsidRPr="005A712D">
        <w:rPr>
          <w:rFonts w:ascii="Cambria Math" w:hAnsi="Cambria Math" w:cs="Cambria Math"/>
          <w:bCs/>
          <w:color w:val="000000"/>
          <w:sz w:val="24"/>
          <w:szCs w:val="24"/>
          <w:lang w:val="hy-AM" w:eastAsia="hy-AM"/>
        </w:rPr>
        <w:t>․</w:t>
      </w:r>
      <w:r w:rsidRPr="005A712D">
        <w:rPr>
          <w:bCs/>
          <w:color w:val="000000"/>
          <w:sz w:val="24"/>
          <w:szCs w:val="24"/>
          <w:lang w:val="hy-AM" w:eastAsia="hy-AM"/>
        </w:rPr>
        <w:t>1 մշակող արդյունաբերություն» կետից։</w:t>
      </w:r>
    </w:p>
    <w:sectPr w:rsidR="000C680D" w:rsidRPr="00F32400" w:rsidSect="000B2894">
      <w:pgSz w:w="11906" w:h="16838" w:code="9"/>
      <w:pgMar w:top="709" w:right="70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96A8" w14:textId="77777777" w:rsidR="001971C1" w:rsidRDefault="001971C1" w:rsidP="00CC3F42">
      <w:r>
        <w:separator/>
      </w:r>
    </w:p>
  </w:endnote>
  <w:endnote w:type="continuationSeparator" w:id="0">
    <w:p w14:paraId="2FAA0EA0" w14:textId="77777777" w:rsidR="001971C1" w:rsidRDefault="001971C1" w:rsidP="00CC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D458D" w14:textId="77777777" w:rsidR="001971C1" w:rsidRDefault="001971C1" w:rsidP="00CC3F42">
      <w:r>
        <w:separator/>
      </w:r>
    </w:p>
  </w:footnote>
  <w:footnote w:type="continuationSeparator" w:id="0">
    <w:p w14:paraId="2EEE28B2" w14:textId="77777777" w:rsidR="001971C1" w:rsidRDefault="001971C1" w:rsidP="00CC3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AF"/>
    <w:multiLevelType w:val="hybridMultilevel"/>
    <w:tmpl w:val="B164D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96253"/>
    <w:multiLevelType w:val="hybridMultilevel"/>
    <w:tmpl w:val="B03091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00B7B"/>
    <w:multiLevelType w:val="multilevel"/>
    <w:tmpl w:val="3FB80A26"/>
    <w:lvl w:ilvl="0">
      <w:start w:val="1"/>
      <w:numFmt w:val="decimal"/>
      <w:lvlText w:val="%1."/>
      <w:lvlJc w:val="left"/>
      <w:pPr>
        <w:tabs>
          <w:tab w:val="num" w:pos="928"/>
        </w:tabs>
        <w:ind w:left="928" w:hanging="360"/>
      </w:pPr>
      <w:rPr>
        <w:rFonts w:cs="Times New Roman"/>
        <w:b/>
        <w:sz w:val="24"/>
        <w:szCs w:val="24"/>
      </w:rPr>
    </w:lvl>
    <w:lvl w:ilvl="1">
      <w:start w:val="1"/>
      <w:numFmt w:val="decimal"/>
      <w:lvlText w:val="%1.%2"/>
      <w:lvlJc w:val="left"/>
      <w:pPr>
        <w:tabs>
          <w:tab w:val="num" w:pos="900"/>
        </w:tabs>
        <w:ind w:left="900" w:hanging="360"/>
      </w:pPr>
      <w:rPr>
        <w:rFonts w:cs="Times New Roman"/>
        <w:b/>
        <w:sz w:val="22"/>
        <w:szCs w:val="22"/>
      </w:rPr>
    </w:lvl>
    <w:lvl w:ilvl="2">
      <w:start w:val="1"/>
      <w:numFmt w:val="decimal"/>
      <w:lvlText w:val="%1.%2.%3"/>
      <w:lvlJc w:val="left"/>
      <w:pPr>
        <w:tabs>
          <w:tab w:val="num" w:pos="1800"/>
        </w:tabs>
        <w:ind w:left="1800" w:hanging="720"/>
      </w:pPr>
      <w:rPr>
        <w:rFonts w:cs="Times New Roman"/>
        <w:b/>
        <w:sz w:val="24"/>
      </w:rPr>
    </w:lvl>
    <w:lvl w:ilvl="3">
      <w:start w:val="1"/>
      <w:numFmt w:val="decimal"/>
      <w:lvlText w:val="%1.%2.%3.%4"/>
      <w:lvlJc w:val="left"/>
      <w:pPr>
        <w:tabs>
          <w:tab w:val="num" w:pos="2340"/>
        </w:tabs>
        <w:ind w:left="2340" w:hanging="720"/>
      </w:pPr>
      <w:rPr>
        <w:rFonts w:cs="Times New Roman"/>
        <w:b/>
        <w:sz w:val="24"/>
      </w:rPr>
    </w:lvl>
    <w:lvl w:ilvl="4">
      <w:start w:val="1"/>
      <w:numFmt w:val="decimal"/>
      <w:lvlText w:val="%1.%2.%3.%4.%5"/>
      <w:lvlJc w:val="left"/>
      <w:pPr>
        <w:tabs>
          <w:tab w:val="num" w:pos="3240"/>
        </w:tabs>
        <w:ind w:left="3240" w:hanging="1080"/>
      </w:pPr>
      <w:rPr>
        <w:rFonts w:cs="Times New Roman"/>
        <w:b/>
        <w:sz w:val="24"/>
      </w:rPr>
    </w:lvl>
    <w:lvl w:ilvl="5">
      <w:start w:val="1"/>
      <w:numFmt w:val="decimal"/>
      <w:lvlText w:val="%1.%2.%3.%4.%5.%6"/>
      <w:lvlJc w:val="left"/>
      <w:pPr>
        <w:tabs>
          <w:tab w:val="num" w:pos="3780"/>
        </w:tabs>
        <w:ind w:left="3780" w:hanging="1080"/>
      </w:pPr>
      <w:rPr>
        <w:rFonts w:cs="Times New Roman"/>
        <w:b/>
        <w:sz w:val="24"/>
      </w:rPr>
    </w:lvl>
    <w:lvl w:ilvl="6">
      <w:start w:val="1"/>
      <w:numFmt w:val="decimal"/>
      <w:lvlText w:val="%1.%2.%3.%4.%5.%6.%7"/>
      <w:lvlJc w:val="left"/>
      <w:pPr>
        <w:tabs>
          <w:tab w:val="num" w:pos="4680"/>
        </w:tabs>
        <w:ind w:left="4680" w:hanging="1440"/>
      </w:pPr>
      <w:rPr>
        <w:rFonts w:cs="Times New Roman"/>
        <w:b/>
        <w:sz w:val="24"/>
      </w:rPr>
    </w:lvl>
    <w:lvl w:ilvl="7">
      <w:start w:val="1"/>
      <w:numFmt w:val="decimal"/>
      <w:lvlText w:val="%1.%2.%3.%4.%5.%6.%7.%8"/>
      <w:lvlJc w:val="left"/>
      <w:pPr>
        <w:tabs>
          <w:tab w:val="num" w:pos="5220"/>
        </w:tabs>
        <w:ind w:left="5220" w:hanging="1440"/>
      </w:pPr>
      <w:rPr>
        <w:rFonts w:cs="Times New Roman"/>
        <w:b/>
        <w:sz w:val="24"/>
      </w:rPr>
    </w:lvl>
    <w:lvl w:ilvl="8">
      <w:start w:val="1"/>
      <w:numFmt w:val="decimal"/>
      <w:lvlText w:val="%1.%2.%3.%4.%5.%6.%7.%8.%9"/>
      <w:lvlJc w:val="left"/>
      <w:pPr>
        <w:tabs>
          <w:tab w:val="num" w:pos="5760"/>
        </w:tabs>
        <w:ind w:left="5760" w:hanging="1440"/>
      </w:pPr>
      <w:rPr>
        <w:rFonts w:cs="Times New Roman"/>
        <w:b/>
        <w:sz w:val="24"/>
      </w:rPr>
    </w:lvl>
  </w:abstractNum>
  <w:abstractNum w:abstractNumId="3" w15:restartNumberingAfterBreak="0">
    <w:nsid w:val="0919234D"/>
    <w:multiLevelType w:val="hybridMultilevel"/>
    <w:tmpl w:val="4D8E9F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CA3585"/>
    <w:multiLevelType w:val="hybridMultilevel"/>
    <w:tmpl w:val="F5185A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9A0E5D"/>
    <w:multiLevelType w:val="hybridMultilevel"/>
    <w:tmpl w:val="618E2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D541B1"/>
    <w:multiLevelType w:val="hybridMultilevel"/>
    <w:tmpl w:val="FC92FC26"/>
    <w:lvl w:ilvl="0" w:tplc="61902C3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B7868F5"/>
    <w:multiLevelType w:val="hybridMultilevel"/>
    <w:tmpl w:val="7AFA6DF0"/>
    <w:lvl w:ilvl="0" w:tplc="E0861784">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8" w15:restartNumberingAfterBreak="0">
    <w:nsid w:val="2E692E4B"/>
    <w:multiLevelType w:val="hybridMultilevel"/>
    <w:tmpl w:val="95FED87A"/>
    <w:lvl w:ilvl="0" w:tplc="7452D766">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92D10"/>
    <w:multiLevelType w:val="hybridMultilevel"/>
    <w:tmpl w:val="0630A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1955B3"/>
    <w:multiLevelType w:val="hybridMultilevel"/>
    <w:tmpl w:val="89C845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F35F22"/>
    <w:multiLevelType w:val="multilevel"/>
    <w:tmpl w:val="DC54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EA495F"/>
    <w:multiLevelType w:val="hybridMultilevel"/>
    <w:tmpl w:val="096E14B8"/>
    <w:lvl w:ilvl="0" w:tplc="8192215C">
      <w:start w:val="5"/>
      <w:numFmt w:val="decimal"/>
      <w:lvlText w:val="%1."/>
      <w:lvlJc w:val="left"/>
      <w:pPr>
        <w:ind w:left="720" w:hanging="360"/>
      </w:pPr>
      <w:rPr>
        <w:rFonts w:cs="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012C95"/>
    <w:multiLevelType w:val="hybridMultilevel"/>
    <w:tmpl w:val="E1C4B4BC"/>
    <w:lvl w:ilvl="0" w:tplc="436861F8">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4612896"/>
    <w:multiLevelType w:val="hybridMultilevel"/>
    <w:tmpl w:val="0FD0F7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FD813A5"/>
    <w:multiLevelType w:val="multilevel"/>
    <w:tmpl w:val="D2EC2472"/>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4135233">
    <w:abstractNumId w:val="9"/>
  </w:num>
  <w:num w:numId="2" w16cid:durableId="768623330">
    <w:abstractNumId w:val="15"/>
  </w:num>
  <w:num w:numId="3" w16cid:durableId="803933120">
    <w:abstractNumId w:val="0"/>
  </w:num>
  <w:num w:numId="4" w16cid:durableId="498809809">
    <w:abstractNumId w:val="4"/>
  </w:num>
  <w:num w:numId="5" w16cid:durableId="1293556304">
    <w:abstractNumId w:val="7"/>
  </w:num>
  <w:num w:numId="6" w16cid:durableId="607472896">
    <w:abstractNumId w:val="1"/>
  </w:num>
  <w:num w:numId="7" w16cid:durableId="1901750692">
    <w:abstractNumId w:val="10"/>
  </w:num>
  <w:num w:numId="8" w16cid:durableId="12878085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8616857">
    <w:abstractNumId w:val="13"/>
  </w:num>
  <w:num w:numId="10" w16cid:durableId="217984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5236295">
    <w:abstractNumId w:val="8"/>
  </w:num>
  <w:num w:numId="12" w16cid:durableId="993023778">
    <w:abstractNumId w:val="3"/>
  </w:num>
  <w:num w:numId="13" w16cid:durableId="1736735267">
    <w:abstractNumId w:val="6"/>
  </w:num>
  <w:num w:numId="14" w16cid:durableId="158546704">
    <w:abstractNumId w:val="12"/>
  </w:num>
  <w:num w:numId="15" w16cid:durableId="295140767">
    <w:abstractNumId w:val="11"/>
  </w:num>
  <w:num w:numId="16" w16cid:durableId="1210724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35"/>
    <w:rsid w:val="00002EAB"/>
    <w:rsid w:val="00005B45"/>
    <w:rsid w:val="0000774C"/>
    <w:rsid w:val="0001244E"/>
    <w:rsid w:val="00012C09"/>
    <w:rsid w:val="0001521F"/>
    <w:rsid w:val="000155E6"/>
    <w:rsid w:val="00020105"/>
    <w:rsid w:val="00022CF2"/>
    <w:rsid w:val="00022E2F"/>
    <w:rsid w:val="000312B6"/>
    <w:rsid w:val="00032291"/>
    <w:rsid w:val="000347E5"/>
    <w:rsid w:val="00035071"/>
    <w:rsid w:val="0003759D"/>
    <w:rsid w:val="00041993"/>
    <w:rsid w:val="00041A49"/>
    <w:rsid w:val="0004544C"/>
    <w:rsid w:val="000477EF"/>
    <w:rsid w:val="000505C8"/>
    <w:rsid w:val="0005402C"/>
    <w:rsid w:val="00056070"/>
    <w:rsid w:val="000655C0"/>
    <w:rsid w:val="00071887"/>
    <w:rsid w:val="00071EF6"/>
    <w:rsid w:val="00074A63"/>
    <w:rsid w:val="0008519D"/>
    <w:rsid w:val="000859C6"/>
    <w:rsid w:val="000863B5"/>
    <w:rsid w:val="00091652"/>
    <w:rsid w:val="00095F96"/>
    <w:rsid w:val="00096780"/>
    <w:rsid w:val="00096EF9"/>
    <w:rsid w:val="000A165F"/>
    <w:rsid w:val="000A3A88"/>
    <w:rsid w:val="000A4072"/>
    <w:rsid w:val="000B0CC2"/>
    <w:rsid w:val="000B2894"/>
    <w:rsid w:val="000B2F54"/>
    <w:rsid w:val="000B3BA4"/>
    <w:rsid w:val="000B4057"/>
    <w:rsid w:val="000B53FB"/>
    <w:rsid w:val="000B5669"/>
    <w:rsid w:val="000B6D72"/>
    <w:rsid w:val="000C0395"/>
    <w:rsid w:val="000C0634"/>
    <w:rsid w:val="000C2817"/>
    <w:rsid w:val="000C2D45"/>
    <w:rsid w:val="000C4ADA"/>
    <w:rsid w:val="000C50CD"/>
    <w:rsid w:val="000C5C9C"/>
    <w:rsid w:val="000C680D"/>
    <w:rsid w:val="000C71E4"/>
    <w:rsid w:val="000C74AE"/>
    <w:rsid w:val="000D07A2"/>
    <w:rsid w:val="000D7B0B"/>
    <w:rsid w:val="000D7B34"/>
    <w:rsid w:val="000E3D8B"/>
    <w:rsid w:val="000E3EDD"/>
    <w:rsid w:val="000E493C"/>
    <w:rsid w:val="000F035E"/>
    <w:rsid w:val="000F2DF2"/>
    <w:rsid w:val="000F42DA"/>
    <w:rsid w:val="00100AAD"/>
    <w:rsid w:val="001041F2"/>
    <w:rsid w:val="00104B1F"/>
    <w:rsid w:val="00111276"/>
    <w:rsid w:val="001148DE"/>
    <w:rsid w:val="0011597C"/>
    <w:rsid w:val="0011645A"/>
    <w:rsid w:val="00121498"/>
    <w:rsid w:val="00121707"/>
    <w:rsid w:val="0012183E"/>
    <w:rsid w:val="001224AC"/>
    <w:rsid w:val="001257C4"/>
    <w:rsid w:val="0012609B"/>
    <w:rsid w:val="00126812"/>
    <w:rsid w:val="001269CA"/>
    <w:rsid w:val="00127A81"/>
    <w:rsid w:val="00131309"/>
    <w:rsid w:val="001339B6"/>
    <w:rsid w:val="001411B5"/>
    <w:rsid w:val="001412CB"/>
    <w:rsid w:val="00141AD4"/>
    <w:rsid w:val="001444F8"/>
    <w:rsid w:val="001466F6"/>
    <w:rsid w:val="00152AA6"/>
    <w:rsid w:val="00155413"/>
    <w:rsid w:val="00155564"/>
    <w:rsid w:val="001621A6"/>
    <w:rsid w:val="00163723"/>
    <w:rsid w:val="001642D1"/>
    <w:rsid w:val="00164A92"/>
    <w:rsid w:val="00172965"/>
    <w:rsid w:val="001738FD"/>
    <w:rsid w:val="00175FBD"/>
    <w:rsid w:val="001832EE"/>
    <w:rsid w:val="001867AC"/>
    <w:rsid w:val="00186CE8"/>
    <w:rsid w:val="001871A5"/>
    <w:rsid w:val="001873E0"/>
    <w:rsid w:val="00191F1D"/>
    <w:rsid w:val="001935AB"/>
    <w:rsid w:val="001937D6"/>
    <w:rsid w:val="0019386B"/>
    <w:rsid w:val="0019474A"/>
    <w:rsid w:val="00194FF5"/>
    <w:rsid w:val="001971C1"/>
    <w:rsid w:val="001971D7"/>
    <w:rsid w:val="00197931"/>
    <w:rsid w:val="001A094D"/>
    <w:rsid w:val="001A348D"/>
    <w:rsid w:val="001A63DF"/>
    <w:rsid w:val="001A68CF"/>
    <w:rsid w:val="001B3F8E"/>
    <w:rsid w:val="001B4CCC"/>
    <w:rsid w:val="001B7C34"/>
    <w:rsid w:val="001C046D"/>
    <w:rsid w:val="001C1B76"/>
    <w:rsid w:val="001C46BC"/>
    <w:rsid w:val="001D2208"/>
    <w:rsid w:val="001D2BC7"/>
    <w:rsid w:val="001D415D"/>
    <w:rsid w:val="001D49C2"/>
    <w:rsid w:val="001D64B3"/>
    <w:rsid w:val="001D6BEB"/>
    <w:rsid w:val="001D792F"/>
    <w:rsid w:val="001E053B"/>
    <w:rsid w:val="001E46FD"/>
    <w:rsid w:val="001E7B69"/>
    <w:rsid w:val="001F2E0F"/>
    <w:rsid w:val="00201C45"/>
    <w:rsid w:val="00203A91"/>
    <w:rsid w:val="00207EE3"/>
    <w:rsid w:val="002122B9"/>
    <w:rsid w:val="00212965"/>
    <w:rsid w:val="00212F60"/>
    <w:rsid w:val="00216BD0"/>
    <w:rsid w:val="002214FD"/>
    <w:rsid w:val="002238CE"/>
    <w:rsid w:val="00225650"/>
    <w:rsid w:val="00225B4E"/>
    <w:rsid w:val="00225F81"/>
    <w:rsid w:val="0022608F"/>
    <w:rsid w:val="00227AD2"/>
    <w:rsid w:val="00231FE3"/>
    <w:rsid w:val="00232287"/>
    <w:rsid w:val="002332D4"/>
    <w:rsid w:val="002353BF"/>
    <w:rsid w:val="00236A1C"/>
    <w:rsid w:val="00241C6A"/>
    <w:rsid w:val="00241E14"/>
    <w:rsid w:val="00243F0D"/>
    <w:rsid w:val="0024527E"/>
    <w:rsid w:val="00247782"/>
    <w:rsid w:val="002514E2"/>
    <w:rsid w:val="00251EF2"/>
    <w:rsid w:val="0025371A"/>
    <w:rsid w:val="0025386B"/>
    <w:rsid w:val="00262681"/>
    <w:rsid w:val="002645DD"/>
    <w:rsid w:val="00266BD1"/>
    <w:rsid w:val="0026763D"/>
    <w:rsid w:val="0027076B"/>
    <w:rsid w:val="00271D01"/>
    <w:rsid w:val="00273ABF"/>
    <w:rsid w:val="0027402B"/>
    <w:rsid w:val="002765F3"/>
    <w:rsid w:val="00276625"/>
    <w:rsid w:val="002773A2"/>
    <w:rsid w:val="00281403"/>
    <w:rsid w:val="00281B3A"/>
    <w:rsid w:val="00282AA0"/>
    <w:rsid w:val="00283F97"/>
    <w:rsid w:val="002852C9"/>
    <w:rsid w:val="00285BE8"/>
    <w:rsid w:val="002867DF"/>
    <w:rsid w:val="0029409C"/>
    <w:rsid w:val="002A2BDA"/>
    <w:rsid w:val="002A3E20"/>
    <w:rsid w:val="002A51BB"/>
    <w:rsid w:val="002B2D96"/>
    <w:rsid w:val="002B4EE5"/>
    <w:rsid w:val="002C13D0"/>
    <w:rsid w:val="002C1DC3"/>
    <w:rsid w:val="002C2AA5"/>
    <w:rsid w:val="002C3E4C"/>
    <w:rsid w:val="002C49AB"/>
    <w:rsid w:val="002C6DA3"/>
    <w:rsid w:val="002D025B"/>
    <w:rsid w:val="002D21DF"/>
    <w:rsid w:val="002D4C3E"/>
    <w:rsid w:val="002D5172"/>
    <w:rsid w:val="002D5C80"/>
    <w:rsid w:val="002E4394"/>
    <w:rsid w:val="002E6908"/>
    <w:rsid w:val="002E691C"/>
    <w:rsid w:val="002F41CF"/>
    <w:rsid w:val="002F5163"/>
    <w:rsid w:val="002F520A"/>
    <w:rsid w:val="002F522B"/>
    <w:rsid w:val="002F59AE"/>
    <w:rsid w:val="003003C5"/>
    <w:rsid w:val="003040D5"/>
    <w:rsid w:val="00304F31"/>
    <w:rsid w:val="0030568E"/>
    <w:rsid w:val="003056B8"/>
    <w:rsid w:val="003112BC"/>
    <w:rsid w:val="003123B1"/>
    <w:rsid w:val="003134CC"/>
    <w:rsid w:val="003141BB"/>
    <w:rsid w:val="003141F9"/>
    <w:rsid w:val="00320008"/>
    <w:rsid w:val="0032387F"/>
    <w:rsid w:val="003242F3"/>
    <w:rsid w:val="00326E4A"/>
    <w:rsid w:val="00330888"/>
    <w:rsid w:val="003329BE"/>
    <w:rsid w:val="00333D08"/>
    <w:rsid w:val="00334D43"/>
    <w:rsid w:val="0033745B"/>
    <w:rsid w:val="003400B5"/>
    <w:rsid w:val="00340D86"/>
    <w:rsid w:val="0034195D"/>
    <w:rsid w:val="003426DF"/>
    <w:rsid w:val="00343A85"/>
    <w:rsid w:val="00343C11"/>
    <w:rsid w:val="00345B62"/>
    <w:rsid w:val="00345EDA"/>
    <w:rsid w:val="00346A21"/>
    <w:rsid w:val="00346C8F"/>
    <w:rsid w:val="00352149"/>
    <w:rsid w:val="00353BA8"/>
    <w:rsid w:val="00354F34"/>
    <w:rsid w:val="0036072F"/>
    <w:rsid w:val="00360D86"/>
    <w:rsid w:val="00361255"/>
    <w:rsid w:val="00361B6D"/>
    <w:rsid w:val="00364090"/>
    <w:rsid w:val="00364F20"/>
    <w:rsid w:val="0036786C"/>
    <w:rsid w:val="0037205D"/>
    <w:rsid w:val="00372479"/>
    <w:rsid w:val="003729C4"/>
    <w:rsid w:val="00374012"/>
    <w:rsid w:val="00374C61"/>
    <w:rsid w:val="00375C74"/>
    <w:rsid w:val="003760EE"/>
    <w:rsid w:val="00377954"/>
    <w:rsid w:val="0038079D"/>
    <w:rsid w:val="0038143C"/>
    <w:rsid w:val="00383010"/>
    <w:rsid w:val="00384D6F"/>
    <w:rsid w:val="00386153"/>
    <w:rsid w:val="003870E8"/>
    <w:rsid w:val="00390E67"/>
    <w:rsid w:val="003A01F0"/>
    <w:rsid w:val="003A1D25"/>
    <w:rsid w:val="003B086A"/>
    <w:rsid w:val="003B3A19"/>
    <w:rsid w:val="003C18EB"/>
    <w:rsid w:val="003C1F72"/>
    <w:rsid w:val="003C2EA9"/>
    <w:rsid w:val="003C41CF"/>
    <w:rsid w:val="003C5697"/>
    <w:rsid w:val="003C687B"/>
    <w:rsid w:val="003C7A37"/>
    <w:rsid w:val="003D04A9"/>
    <w:rsid w:val="003D23E6"/>
    <w:rsid w:val="003D7DF7"/>
    <w:rsid w:val="003E299C"/>
    <w:rsid w:val="003E2C0E"/>
    <w:rsid w:val="003E4B9C"/>
    <w:rsid w:val="003E5117"/>
    <w:rsid w:val="003E52E6"/>
    <w:rsid w:val="003E613D"/>
    <w:rsid w:val="003E6A18"/>
    <w:rsid w:val="003E6CA3"/>
    <w:rsid w:val="003E79BF"/>
    <w:rsid w:val="003F73BB"/>
    <w:rsid w:val="003F7EB8"/>
    <w:rsid w:val="00401A8D"/>
    <w:rsid w:val="00403195"/>
    <w:rsid w:val="00403987"/>
    <w:rsid w:val="0040564E"/>
    <w:rsid w:val="00406685"/>
    <w:rsid w:val="004154A1"/>
    <w:rsid w:val="00417E47"/>
    <w:rsid w:val="00421100"/>
    <w:rsid w:val="00422665"/>
    <w:rsid w:val="00422EEF"/>
    <w:rsid w:val="00423FA8"/>
    <w:rsid w:val="00425EAF"/>
    <w:rsid w:val="004309DD"/>
    <w:rsid w:val="004319CE"/>
    <w:rsid w:val="00431C04"/>
    <w:rsid w:val="00433DE9"/>
    <w:rsid w:val="004347B9"/>
    <w:rsid w:val="00435267"/>
    <w:rsid w:val="00436E3E"/>
    <w:rsid w:val="00440692"/>
    <w:rsid w:val="004414C3"/>
    <w:rsid w:val="00444FAA"/>
    <w:rsid w:val="004453DC"/>
    <w:rsid w:val="00446396"/>
    <w:rsid w:val="00447A61"/>
    <w:rsid w:val="00450F98"/>
    <w:rsid w:val="00451B47"/>
    <w:rsid w:val="0045252F"/>
    <w:rsid w:val="004543DB"/>
    <w:rsid w:val="00454A1F"/>
    <w:rsid w:val="00455448"/>
    <w:rsid w:val="004571F9"/>
    <w:rsid w:val="00457ACE"/>
    <w:rsid w:val="004622BD"/>
    <w:rsid w:val="004627C3"/>
    <w:rsid w:val="00463717"/>
    <w:rsid w:val="00467739"/>
    <w:rsid w:val="00470514"/>
    <w:rsid w:val="00470737"/>
    <w:rsid w:val="00470B45"/>
    <w:rsid w:val="0047177B"/>
    <w:rsid w:val="00471A47"/>
    <w:rsid w:val="00472A80"/>
    <w:rsid w:val="00472B16"/>
    <w:rsid w:val="00473FF4"/>
    <w:rsid w:val="00475AA8"/>
    <w:rsid w:val="00481AC1"/>
    <w:rsid w:val="004823A5"/>
    <w:rsid w:val="004832A5"/>
    <w:rsid w:val="0048649A"/>
    <w:rsid w:val="004906D5"/>
    <w:rsid w:val="00492320"/>
    <w:rsid w:val="004925B5"/>
    <w:rsid w:val="00493830"/>
    <w:rsid w:val="0049541A"/>
    <w:rsid w:val="00497853"/>
    <w:rsid w:val="004A03A4"/>
    <w:rsid w:val="004A1EA6"/>
    <w:rsid w:val="004A43A3"/>
    <w:rsid w:val="004A653D"/>
    <w:rsid w:val="004B2653"/>
    <w:rsid w:val="004B2FAB"/>
    <w:rsid w:val="004B37D1"/>
    <w:rsid w:val="004B3E4A"/>
    <w:rsid w:val="004B4633"/>
    <w:rsid w:val="004B6B48"/>
    <w:rsid w:val="004C082D"/>
    <w:rsid w:val="004D0877"/>
    <w:rsid w:val="004D182E"/>
    <w:rsid w:val="004D3351"/>
    <w:rsid w:val="004D62BD"/>
    <w:rsid w:val="004D74AA"/>
    <w:rsid w:val="004D7A63"/>
    <w:rsid w:val="004E0C95"/>
    <w:rsid w:val="004E2B55"/>
    <w:rsid w:val="004E35DB"/>
    <w:rsid w:val="004E4A6B"/>
    <w:rsid w:val="004E536D"/>
    <w:rsid w:val="004E6BE3"/>
    <w:rsid w:val="004E7AB1"/>
    <w:rsid w:val="004F1BE6"/>
    <w:rsid w:val="004F4A49"/>
    <w:rsid w:val="004F698B"/>
    <w:rsid w:val="004F6A3C"/>
    <w:rsid w:val="004F6B6D"/>
    <w:rsid w:val="00500BE4"/>
    <w:rsid w:val="00501B9E"/>
    <w:rsid w:val="0050204F"/>
    <w:rsid w:val="00502748"/>
    <w:rsid w:val="00503468"/>
    <w:rsid w:val="00511AF8"/>
    <w:rsid w:val="00512F2E"/>
    <w:rsid w:val="00513ABF"/>
    <w:rsid w:val="00514066"/>
    <w:rsid w:val="00514DEB"/>
    <w:rsid w:val="00515DAE"/>
    <w:rsid w:val="00520D9C"/>
    <w:rsid w:val="00521F63"/>
    <w:rsid w:val="00524F12"/>
    <w:rsid w:val="005343F2"/>
    <w:rsid w:val="0053472D"/>
    <w:rsid w:val="00535CAB"/>
    <w:rsid w:val="005375E0"/>
    <w:rsid w:val="00540C8E"/>
    <w:rsid w:val="005413BE"/>
    <w:rsid w:val="005421BF"/>
    <w:rsid w:val="00542F46"/>
    <w:rsid w:val="005471BF"/>
    <w:rsid w:val="00547BBC"/>
    <w:rsid w:val="0055357C"/>
    <w:rsid w:val="00553657"/>
    <w:rsid w:val="00553DE3"/>
    <w:rsid w:val="0055742E"/>
    <w:rsid w:val="00557E96"/>
    <w:rsid w:val="00560088"/>
    <w:rsid w:val="00563263"/>
    <w:rsid w:val="0056397E"/>
    <w:rsid w:val="00565F45"/>
    <w:rsid w:val="0056627D"/>
    <w:rsid w:val="00566435"/>
    <w:rsid w:val="00566EE5"/>
    <w:rsid w:val="00567861"/>
    <w:rsid w:val="00567F4D"/>
    <w:rsid w:val="00570667"/>
    <w:rsid w:val="00571720"/>
    <w:rsid w:val="00574A13"/>
    <w:rsid w:val="0058389D"/>
    <w:rsid w:val="005842C9"/>
    <w:rsid w:val="005865CC"/>
    <w:rsid w:val="00592D4A"/>
    <w:rsid w:val="0059491C"/>
    <w:rsid w:val="00595B07"/>
    <w:rsid w:val="00596F3E"/>
    <w:rsid w:val="005A543C"/>
    <w:rsid w:val="005A5B84"/>
    <w:rsid w:val="005A5F55"/>
    <w:rsid w:val="005A6EDC"/>
    <w:rsid w:val="005A712D"/>
    <w:rsid w:val="005B0141"/>
    <w:rsid w:val="005B312E"/>
    <w:rsid w:val="005B4549"/>
    <w:rsid w:val="005B6772"/>
    <w:rsid w:val="005C00BF"/>
    <w:rsid w:val="005C1BA1"/>
    <w:rsid w:val="005C2222"/>
    <w:rsid w:val="005C35C0"/>
    <w:rsid w:val="005C476C"/>
    <w:rsid w:val="005C6BEC"/>
    <w:rsid w:val="005D0601"/>
    <w:rsid w:val="005D2DE8"/>
    <w:rsid w:val="005E1683"/>
    <w:rsid w:val="005E21A8"/>
    <w:rsid w:val="005F0691"/>
    <w:rsid w:val="005F5319"/>
    <w:rsid w:val="005F792D"/>
    <w:rsid w:val="006008AE"/>
    <w:rsid w:val="006048EE"/>
    <w:rsid w:val="0060641A"/>
    <w:rsid w:val="00607306"/>
    <w:rsid w:val="00610684"/>
    <w:rsid w:val="00610CA8"/>
    <w:rsid w:val="006112F4"/>
    <w:rsid w:val="006115B7"/>
    <w:rsid w:val="00613BA1"/>
    <w:rsid w:val="00614C3E"/>
    <w:rsid w:val="00616F9B"/>
    <w:rsid w:val="00621982"/>
    <w:rsid w:val="00621B0D"/>
    <w:rsid w:val="00622D3D"/>
    <w:rsid w:val="00623BCD"/>
    <w:rsid w:val="00625D91"/>
    <w:rsid w:val="0063278D"/>
    <w:rsid w:val="00632B73"/>
    <w:rsid w:val="00633F63"/>
    <w:rsid w:val="006342D3"/>
    <w:rsid w:val="006451D8"/>
    <w:rsid w:val="0064633D"/>
    <w:rsid w:val="0064722C"/>
    <w:rsid w:val="00647E8B"/>
    <w:rsid w:val="0065052C"/>
    <w:rsid w:val="00650A51"/>
    <w:rsid w:val="00650B59"/>
    <w:rsid w:val="00650F32"/>
    <w:rsid w:val="00653623"/>
    <w:rsid w:val="00653EF6"/>
    <w:rsid w:val="006553ED"/>
    <w:rsid w:val="00655D26"/>
    <w:rsid w:val="00657906"/>
    <w:rsid w:val="006621D7"/>
    <w:rsid w:val="00662888"/>
    <w:rsid w:val="00662897"/>
    <w:rsid w:val="0066312F"/>
    <w:rsid w:val="00663213"/>
    <w:rsid w:val="0066556A"/>
    <w:rsid w:val="00665F69"/>
    <w:rsid w:val="00665FAD"/>
    <w:rsid w:val="00670452"/>
    <w:rsid w:val="0067298F"/>
    <w:rsid w:val="006736CE"/>
    <w:rsid w:val="00673C17"/>
    <w:rsid w:val="00675597"/>
    <w:rsid w:val="006756C7"/>
    <w:rsid w:val="00675E3B"/>
    <w:rsid w:val="00681AA6"/>
    <w:rsid w:val="00681F78"/>
    <w:rsid w:val="00686F28"/>
    <w:rsid w:val="00687854"/>
    <w:rsid w:val="00691266"/>
    <w:rsid w:val="00692E3A"/>
    <w:rsid w:val="006937C8"/>
    <w:rsid w:val="00694C3B"/>
    <w:rsid w:val="006A30AA"/>
    <w:rsid w:val="006A398A"/>
    <w:rsid w:val="006A5DC0"/>
    <w:rsid w:val="006A6370"/>
    <w:rsid w:val="006B39A8"/>
    <w:rsid w:val="006B40BA"/>
    <w:rsid w:val="006B4F2D"/>
    <w:rsid w:val="006B62B7"/>
    <w:rsid w:val="006C03B1"/>
    <w:rsid w:val="006C30D8"/>
    <w:rsid w:val="006C46B8"/>
    <w:rsid w:val="006C5520"/>
    <w:rsid w:val="006C69AF"/>
    <w:rsid w:val="006C728B"/>
    <w:rsid w:val="006C7867"/>
    <w:rsid w:val="006D1449"/>
    <w:rsid w:val="006D22F5"/>
    <w:rsid w:val="006D5EA8"/>
    <w:rsid w:val="006D7CC9"/>
    <w:rsid w:val="006E106F"/>
    <w:rsid w:val="006E129C"/>
    <w:rsid w:val="006E1634"/>
    <w:rsid w:val="006E1CF0"/>
    <w:rsid w:val="006E1E4E"/>
    <w:rsid w:val="006E4C3B"/>
    <w:rsid w:val="006E5BF5"/>
    <w:rsid w:val="006E5F02"/>
    <w:rsid w:val="006E7921"/>
    <w:rsid w:val="006F10B2"/>
    <w:rsid w:val="006F414E"/>
    <w:rsid w:val="006F49E3"/>
    <w:rsid w:val="006F5670"/>
    <w:rsid w:val="006F6A6B"/>
    <w:rsid w:val="00701201"/>
    <w:rsid w:val="00701855"/>
    <w:rsid w:val="00701ABA"/>
    <w:rsid w:val="00703061"/>
    <w:rsid w:val="007057AB"/>
    <w:rsid w:val="00706AF7"/>
    <w:rsid w:val="0071086B"/>
    <w:rsid w:val="0071255E"/>
    <w:rsid w:val="0071678E"/>
    <w:rsid w:val="00725AA5"/>
    <w:rsid w:val="007264AE"/>
    <w:rsid w:val="0072650D"/>
    <w:rsid w:val="00726ADE"/>
    <w:rsid w:val="00730E9B"/>
    <w:rsid w:val="00731340"/>
    <w:rsid w:val="00731623"/>
    <w:rsid w:val="00733C7A"/>
    <w:rsid w:val="00736922"/>
    <w:rsid w:val="007376B5"/>
    <w:rsid w:val="007417BF"/>
    <w:rsid w:val="00742B45"/>
    <w:rsid w:val="00755208"/>
    <w:rsid w:val="00756DA2"/>
    <w:rsid w:val="0076078F"/>
    <w:rsid w:val="00761C50"/>
    <w:rsid w:val="00763187"/>
    <w:rsid w:val="007660A9"/>
    <w:rsid w:val="0076689A"/>
    <w:rsid w:val="00771745"/>
    <w:rsid w:val="00773AA5"/>
    <w:rsid w:val="007752B3"/>
    <w:rsid w:val="007769B2"/>
    <w:rsid w:val="00780451"/>
    <w:rsid w:val="00782681"/>
    <w:rsid w:val="00782E52"/>
    <w:rsid w:val="00785C91"/>
    <w:rsid w:val="00785CCB"/>
    <w:rsid w:val="007864EA"/>
    <w:rsid w:val="007945FA"/>
    <w:rsid w:val="007951C3"/>
    <w:rsid w:val="007A0926"/>
    <w:rsid w:val="007A3F96"/>
    <w:rsid w:val="007B1565"/>
    <w:rsid w:val="007B3FF0"/>
    <w:rsid w:val="007B72B6"/>
    <w:rsid w:val="007C0744"/>
    <w:rsid w:val="007C1AE8"/>
    <w:rsid w:val="007C58F2"/>
    <w:rsid w:val="007C5BF3"/>
    <w:rsid w:val="007D0492"/>
    <w:rsid w:val="007D11F3"/>
    <w:rsid w:val="007D190B"/>
    <w:rsid w:val="007D1D91"/>
    <w:rsid w:val="007D46F9"/>
    <w:rsid w:val="007D65A7"/>
    <w:rsid w:val="007E1CAA"/>
    <w:rsid w:val="007E25B3"/>
    <w:rsid w:val="007E3501"/>
    <w:rsid w:val="007E3DC3"/>
    <w:rsid w:val="007E6533"/>
    <w:rsid w:val="007E71BF"/>
    <w:rsid w:val="007F1EA8"/>
    <w:rsid w:val="00800C01"/>
    <w:rsid w:val="00815794"/>
    <w:rsid w:val="00816769"/>
    <w:rsid w:val="0081723E"/>
    <w:rsid w:val="00817282"/>
    <w:rsid w:val="0081796D"/>
    <w:rsid w:val="00820E0F"/>
    <w:rsid w:val="00822E2C"/>
    <w:rsid w:val="00822FAF"/>
    <w:rsid w:val="0082317E"/>
    <w:rsid w:val="00823479"/>
    <w:rsid w:val="00823C5D"/>
    <w:rsid w:val="00824F54"/>
    <w:rsid w:val="0082601B"/>
    <w:rsid w:val="00827215"/>
    <w:rsid w:val="008308E6"/>
    <w:rsid w:val="00831570"/>
    <w:rsid w:val="0083301B"/>
    <w:rsid w:val="0083502E"/>
    <w:rsid w:val="00837580"/>
    <w:rsid w:val="008408D1"/>
    <w:rsid w:val="00840927"/>
    <w:rsid w:val="00842C90"/>
    <w:rsid w:val="00847A98"/>
    <w:rsid w:val="008518C7"/>
    <w:rsid w:val="0085391E"/>
    <w:rsid w:val="008540F9"/>
    <w:rsid w:val="00864D8B"/>
    <w:rsid w:val="00865378"/>
    <w:rsid w:val="00867A23"/>
    <w:rsid w:val="008736DF"/>
    <w:rsid w:val="00873B2B"/>
    <w:rsid w:val="008756AD"/>
    <w:rsid w:val="00875AA3"/>
    <w:rsid w:val="00875C60"/>
    <w:rsid w:val="008762DC"/>
    <w:rsid w:val="008829B7"/>
    <w:rsid w:val="00883A02"/>
    <w:rsid w:val="0088744C"/>
    <w:rsid w:val="00887B16"/>
    <w:rsid w:val="00890783"/>
    <w:rsid w:val="00892283"/>
    <w:rsid w:val="008925FD"/>
    <w:rsid w:val="008929EB"/>
    <w:rsid w:val="0089663F"/>
    <w:rsid w:val="008972E9"/>
    <w:rsid w:val="00897DFF"/>
    <w:rsid w:val="008A114B"/>
    <w:rsid w:val="008A13F8"/>
    <w:rsid w:val="008A34A7"/>
    <w:rsid w:val="008A68B6"/>
    <w:rsid w:val="008A6967"/>
    <w:rsid w:val="008B1991"/>
    <w:rsid w:val="008B1C04"/>
    <w:rsid w:val="008B486F"/>
    <w:rsid w:val="008B64A1"/>
    <w:rsid w:val="008B73CC"/>
    <w:rsid w:val="008B7A24"/>
    <w:rsid w:val="008C08BF"/>
    <w:rsid w:val="008C40B1"/>
    <w:rsid w:val="008D6ADC"/>
    <w:rsid w:val="008D79F4"/>
    <w:rsid w:val="008E09D7"/>
    <w:rsid w:val="008E0E77"/>
    <w:rsid w:val="008E13CE"/>
    <w:rsid w:val="008E26A3"/>
    <w:rsid w:val="008E3216"/>
    <w:rsid w:val="008E58CF"/>
    <w:rsid w:val="008E5E44"/>
    <w:rsid w:val="008E7D5D"/>
    <w:rsid w:val="008F0192"/>
    <w:rsid w:val="008F552F"/>
    <w:rsid w:val="008F77E2"/>
    <w:rsid w:val="0090392A"/>
    <w:rsid w:val="00903D84"/>
    <w:rsid w:val="00904B21"/>
    <w:rsid w:val="00906147"/>
    <w:rsid w:val="00907796"/>
    <w:rsid w:val="00911D03"/>
    <w:rsid w:val="0091217F"/>
    <w:rsid w:val="00914223"/>
    <w:rsid w:val="009147E1"/>
    <w:rsid w:val="0091516E"/>
    <w:rsid w:val="009175AE"/>
    <w:rsid w:val="00922E60"/>
    <w:rsid w:val="0092372C"/>
    <w:rsid w:val="00925E62"/>
    <w:rsid w:val="00927BC6"/>
    <w:rsid w:val="0094045D"/>
    <w:rsid w:val="00944027"/>
    <w:rsid w:val="00944B33"/>
    <w:rsid w:val="00946A1E"/>
    <w:rsid w:val="00950DA3"/>
    <w:rsid w:val="00954F02"/>
    <w:rsid w:val="009642E0"/>
    <w:rsid w:val="009647FB"/>
    <w:rsid w:val="00965458"/>
    <w:rsid w:val="009668AC"/>
    <w:rsid w:val="009668F6"/>
    <w:rsid w:val="00970040"/>
    <w:rsid w:val="00972DDD"/>
    <w:rsid w:val="00974496"/>
    <w:rsid w:val="009753C0"/>
    <w:rsid w:val="00975722"/>
    <w:rsid w:val="00980FF0"/>
    <w:rsid w:val="0098407A"/>
    <w:rsid w:val="00985CF0"/>
    <w:rsid w:val="00987087"/>
    <w:rsid w:val="0099144C"/>
    <w:rsid w:val="00991534"/>
    <w:rsid w:val="0099635C"/>
    <w:rsid w:val="00997AA1"/>
    <w:rsid w:val="009A1497"/>
    <w:rsid w:val="009A1A3A"/>
    <w:rsid w:val="009A3C82"/>
    <w:rsid w:val="009A4D76"/>
    <w:rsid w:val="009A5F67"/>
    <w:rsid w:val="009A68A4"/>
    <w:rsid w:val="009A794E"/>
    <w:rsid w:val="009B07FA"/>
    <w:rsid w:val="009B2F79"/>
    <w:rsid w:val="009B3863"/>
    <w:rsid w:val="009C01F3"/>
    <w:rsid w:val="009C7E2A"/>
    <w:rsid w:val="009D1420"/>
    <w:rsid w:val="009D6B47"/>
    <w:rsid w:val="009D7092"/>
    <w:rsid w:val="009D7C2B"/>
    <w:rsid w:val="009E0001"/>
    <w:rsid w:val="009E1E25"/>
    <w:rsid w:val="009E480E"/>
    <w:rsid w:val="009E4C16"/>
    <w:rsid w:val="009E510F"/>
    <w:rsid w:val="009E5877"/>
    <w:rsid w:val="009E72C4"/>
    <w:rsid w:val="009E7529"/>
    <w:rsid w:val="009F118F"/>
    <w:rsid w:val="009F38FF"/>
    <w:rsid w:val="009F3D7E"/>
    <w:rsid w:val="009F577A"/>
    <w:rsid w:val="009F5804"/>
    <w:rsid w:val="009F5DFC"/>
    <w:rsid w:val="009F6C9A"/>
    <w:rsid w:val="009F6E19"/>
    <w:rsid w:val="00A0467B"/>
    <w:rsid w:val="00A0745A"/>
    <w:rsid w:val="00A07633"/>
    <w:rsid w:val="00A103DF"/>
    <w:rsid w:val="00A11E87"/>
    <w:rsid w:val="00A123A5"/>
    <w:rsid w:val="00A14AC5"/>
    <w:rsid w:val="00A14DF2"/>
    <w:rsid w:val="00A15862"/>
    <w:rsid w:val="00A17A03"/>
    <w:rsid w:val="00A21E46"/>
    <w:rsid w:val="00A249F6"/>
    <w:rsid w:val="00A250C9"/>
    <w:rsid w:val="00A252C3"/>
    <w:rsid w:val="00A300CC"/>
    <w:rsid w:val="00A304DD"/>
    <w:rsid w:val="00A30912"/>
    <w:rsid w:val="00A3146C"/>
    <w:rsid w:val="00A319FE"/>
    <w:rsid w:val="00A322A1"/>
    <w:rsid w:val="00A327AE"/>
    <w:rsid w:val="00A33572"/>
    <w:rsid w:val="00A413B7"/>
    <w:rsid w:val="00A4217F"/>
    <w:rsid w:val="00A43D13"/>
    <w:rsid w:val="00A47917"/>
    <w:rsid w:val="00A51221"/>
    <w:rsid w:val="00A51C88"/>
    <w:rsid w:val="00A52C26"/>
    <w:rsid w:val="00A56658"/>
    <w:rsid w:val="00A56C39"/>
    <w:rsid w:val="00A61CB1"/>
    <w:rsid w:val="00A6204B"/>
    <w:rsid w:val="00A6793C"/>
    <w:rsid w:val="00A7021F"/>
    <w:rsid w:val="00A744F3"/>
    <w:rsid w:val="00A76475"/>
    <w:rsid w:val="00A76EBE"/>
    <w:rsid w:val="00A777FE"/>
    <w:rsid w:val="00A802C0"/>
    <w:rsid w:val="00A8050E"/>
    <w:rsid w:val="00A81DE2"/>
    <w:rsid w:val="00A824E0"/>
    <w:rsid w:val="00A83840"/>
    <w:rsid w:val="00A83981"/>
    <w:rsid w:val="00A86D11"/>
    <w:rsid w:val="00A94921"/>
    <w:rsid w:val="00A95D1A"/>
    <w:rsid w:val="00A974C2"/>
    <w:rsid w:val="00AA2FF5"/>
    <w:rsid w:val="00AB015F"/>
    <w:rsid w:val="00AB5AA5"/>
    <w:rsid w:val="00AB67E3"/>
    <w:rsid w:val="00AC23CE"/>
    <w:rsid w:val="00AC3A7F"/>
    <w:rsid w:val="00AC3B51"/>
    <w:rsid w:val="00AC5671"/>
    <w:rsid w:val="00AD160E"/>
    <w:rsid w:val="00AD544E"/>
    <w:rsid w:val="00AD682E"/>
    <w:rsid w:val="00AD7646"/>
    <w:rsid w:val="00AE221E"/>
    <w:rsid w:val="00AE30AD"/>
    <w:rsid w:val="00AE5D12"/>
    <w:rsid w:val="00AE7878"/>
    <w:rsid w:val="00AF020C"/>
    <w:rsid w:val="00AF1B46"/>
    <w:rsid w:val="00AF54E8"/>
    <w:rsid w:val="00AF56DA"/>
    <w:rsid w:val="00AF78CC"/>
    <w:rsid w:val="00B00C48"/>
    <w:rsid w:val="00B10570"/>
    <w:rsid w:val="00B114DF"/>
    <w:rsid w:val="00B116C0"/>
    <w:rsid w:val="00B125A4"/>
    <w:rsid w:val="00B21852"/>
    <w:rsid w:val="00B241B1"/>
    <w:rsid w:val="00B24F6E"/>
    <w:rsid w:val="00B329F2"/>
    <w:rsid w:val="00B36DFE"/>
    <w:rsid w:val="00B4017C"/>
    <w:rsid w:val="00B42BFF"/>
    <w:rsid w:val="00B4487B"/>
    <w:rsid w:val="00B45B75"/>
    <w:rsid w:val="00B50524"/>
    <w:rsid w:val="00B51440"/>
    <w:rsid w:val="00B51AF7"/>
    <w:rsid w:val="00B54568"/>
    <w:rsid w:val="00B55F15"/>
    <w:rsid w:val="00B577D1"/>
    <w:rsid w:val="00B606BF"/>
    <w:rsid w:val="00B60DCB"/>
    <w:rsid w:val="00B613B6"/>
    <w:rsid w:val="00B61EEE"/>
    <w:rsid w:val="00B65AF6"/>
    <w:rsid w:val="00B67143"/>
    <w:rsid w:val="00B7004D"/>
    <w:rsid w:val="00B70D85"/>
    <w:rsid w:val="00B7243C"/>
    <w:rsid w:val="00B7298C"/>
    <w:rsid w:val="00B73B62"/>
    <w:rsid w:val="00B7482B"/>
    <w:rsid w:val="00B74CF9"/>
    <w:rsid w:val="00B76088"/>
    <w:rsid w:val="00B76940"/>
    <w:rsid w:val="00B76EE6"/>
    <w:rsid w:val="00B77EDF"/>
    <w:rsid w:val="00B84526"/>
    <w:rsid w:val="00B8541F"/>
    <w:rsid w:val="00B8594D"/>
    <w:rsid w:val="00B95976"/>
    <w:rsid w:val="00B970C5"/>
    <w:rsid w:val="00BA0939"/>
    <w:rsid w:val="00BA45CA"/>
    <w:rsid w:val="00BA4AA1"/>
    <w:rsid w:val="00BA5A03"/>
    <w:rsid w:val="00BB6853"/>
    <w:rsid w:val="00BB74CB"/>
    <w:rsid w:val="00BB7F5D"/>
    <w:rsid w:val="00BC0849"/>
    <w:rsid w:val="00BC0D51"/>
    <w:rsid w:val="00BC1243"/>
    <w:rsid w:val="00BC17DA"/>
    <w:rsid w:val="00BC2BBC"/>
    <w:rsid w:val="00BC2E61"/>
    <w:rsid w:val="00BC4144"/>
    <w:rsid w:val="00BC44C5"/>
    <w:rsid w:val="00BD55AF"/>
    <w:rsid w:val="00BD5BE5"/>
    <w:rsid w:val="00BD5D0A"/>
    <w:rsid w:val="00BD5D9E"/>
    <w:rsid w:val="00BD6F4F"/>
    <w:rsid w:val="00BE00D5"/>
    <w:rsid w:val="00BE2915"/>
    <w:rsid w:val="00BE5A61"/>
    <w:rsid w:val="00BE5AE3"/>
    <w:rsid w:val="00BF066F"/>
    <w:rsid w:val="00BF113F"/>
    <w:rsid w:val="00BF4141"/>
    <w:rsid w:val="00BF69E2"/>
    <w:rsid w:val="00BF75EB"/>
    <w:rsid w:val="00C00DE6"/>
    <w:rsid w:val="00C015F1"/>
    <w:rsid w:val="00C02A29"/>
    <w:rsid w:val="00C0408B"/>
    <w:rsid w:val="00C0637B"/>
    <w:rsid w:val="00C10558"/>
    <w:rsid w:val="00C10A21"/>
    <w:rsid w:val="00C124A8"/>
    <w:rsid w:val="00C12725"/>
    <w:rsid w:val="00C14A3B"/>
    <w:rsid w:val="00C14D31"/>
    <w:rsid w:val="00C167F4"/>
    <w:rsid w:val="00C206FF"/>
    <w:rsid w:val="00C2198E"/>
    <w:rsid w:val="00C27689"/>
    <w:rsid w:val="00C3631F"/>
    <w:rsid w:val="00C36E04"/>
    <w:rsid w:val="00C37E03"/>
    <w:rsid w:val="00C4190A"/>
    <w:rsid w:val="00C421AB"/>
    <w:rsid w:val="00C461C4"/>
    <w:rsid w:val="00C46439"/>
    <w:rsid w:val="00C46733"/>
    <w:rsid w:val="00C47301"/>
    <w:rsid w:val="00C51C6C"/>
    <w:rsid w:val="00C52747"/>
    <w:rsid w:val="00C53212"/>
    <w:rsid w:val="00C55E82"/>
    <w:rsid w:val="00C562EE"/>
    <w:rsid w:val="00C56AE2"/>
    <w:rsid w:val="00C624C7"/>
    <w:rsid w:val="00C67876"/>
    <w:rsid w:val="00C72397"/>
    <w:rsid w:val="00C73ADB"/>
    <w:rsid w:val="00C73ECB"/>
    <w:rsid w:val="00C73F39"/>
    <w:rsid w:val="00C746A4"/>
    <w:rsid w:val="00C74F33"/>
    <w:rsid w:val="00C7554D"/>
    <w:rsid w:val="00C80868"/>
    <w:rsid w:val="00C819A0"/>
    <w:rsid w:val="00C821EE"/>
    <w:rsid w:val="00C837A6"/>
    <w:rsid w:val="00C84867"/>
    <w:rsid w:val="00C84DC3"/>
    <w:rsid w:val="00C85ED1"/>
    <w:rsid w:val="00C96C8B"/>
    <w:rsid w:val="00CA2117"/>
    <w:rsid w:val="00CA23F0"/>
    <w:rsid w:val="00CA3603"/>
    <w:rsid w:val="00CA5C1F"/>
    <w:rsid w:val="00CA68FA"/>
    <w:rsid w:val="00CB6CE4"/>
    <w:rsid w:val="00CB777D"/>
    <w:rsid w:val="00CC2DB5"/>
    <w:rsid w:val="00CC31BE"/>
    <w:rsid w:val="00CC3B95"/>
    <w:rsid w:val="00CC3F42"/>
    <w:rsid w:val="00CC44E2"/>
    <w:rsid w:val="00CC5104"/>
    <w:rsid w:val="00CD147C"/>
    <w:rsid w:val="00CD1D2E"/>
    <w:rsid w:val="00CD3081"/>
    <w:rsid w:val="00CD3C81"/>
    <w:rsid w:val="00CD4B9F"/>
    <w:rsid w:val="00CD5050"/>
    <w:rsid w:val="00CD58F1"/>
    <w:rsid w:val="00CE2390"/>
    <w:rsid w:val="00CE2E03"/>
    <w:rsid w:val="00CE3DF7"/>
    <w:rsid w:val="00CE5C1B"/>
    <w:rsid w:val="00CE5E19"/>
    <w:rsid w:val="00CF1138"/>
    <w:rsid w:val="00CF1F16"/>
    <w:rsid w:val="00CF25D9"/>
    <w:rsid w:val="00CF3C09"/>
    <w:rsid w:val="00CF5B27"/>
    <w:rsid w:val="00CF67F2"/>
    <w:rsid w:val="00CF6BDD"/>
    <w:rsid w:val="00CF6C5A"/>
    <w:rsid w:val="00CF7598"/>
    <w:rsid w:val="00D00650"/>
    <w:rsid w:val="00D03ECC"/>
    <w:rsid w:val="00D041DB"/>
    <w:rsid w:val="00D07842"/>
    <w:rsid w:val="00D1005D"/>
    <w:rsid w:val="00D109AC"/>
    <w:rsid w:val="00D1194E"/>
    <w:rsid w:val="00D12AFB"/>
    <w:rsid w:val="00D12DE1"/>
    <w:rsid w:val="00D258C4"/>
    <w:rsid w:val="00D27927"/>
    <w:rsid w:val="00D34D68"/>
    <w:rsid w:val="00D364F8"/>
    <w:rsid w:val="00D4045E"/>
    <w:rsid w:val="00D44F3F"/>
    <w:rsid w:val="00D47913"/>
    <w:rsid w:val="00D52ABF"/>
    <w:rsid w:val="00D52C1C"/>
    <w:rsid w:val="00D52ED8"/>
    <w:rsid w:val="00D535EE"/>
    <w:rsid w:val="00D537AD"/>
    <w:rsid w:val="00D543F6"/>
    <w:rsid w:val="00D54ED4"/>
    <w:rsid w:val="00D64C30"/>
    <w:rsid w:val="00D66F31"/>
    <w:rsid w:val="00D67FE0"/>
    <w:rsid w:val="00D72F45"/>
    <w:rsid w:val="00D72FEE"/>
    <w:rsid w:val="00D75DD6"/>
    <w:rsid w:val="00D762FC"/>
    <w:rsid w:val="00D8342D"/>
    <w:rsid w:val="00D85623"/>
    <w:rsid w:val="00D9117E"/>
    <w:rsid w:val="00D921EB"/>
    <w:rsid w:val="00D94168"/>
    <w:rsid w:val="00D946F7"/>
    <w:rsid w:val="00D952C5"/>
    <w:rsid w:val="00D95B5F"/>
    <w:rsid w:val="00D95C69"/>
    <w:rsid w:val="00D95CAF"/>
    <w:rsid w:val="00DA00F0"/>
    <w:rsid w:val="00DA0109"/>
    <w:rsid w:val="00DA1237"/>
    <w:rsid w:val="00DA2648"/>
    <w:rsid w:val="00DA3CF2"/>
    <w:rsid w:val="00DA44DF"/>
    <w:rsid w:val="00DA50BE"/>
    <w:rsid w:val="00DA5CA5"/>
    <w:rsid w:val="00DB1347"/>
    <w:rsid w:val="00DB1793"/>
    <w:rsid w:val="00DB4DD1"/>
    <w:rsid w:val="00DB5A1D"/>
    <w:rsid w:val="00DB6731"/>
    <w:rsid w:val="00DC1296"/>
    <w:rsid w:val="00DC3A6B"/>
    <w:rsid w:val="00DC4788"/>
    <w:rsid w:val="00DC62A9"/>
    <w:rsid w:val="00DC75BA"/>
    <w:rsid w:val="00DD06B3"/>
    <w:rsid w:val="00DD0CEE"/>
    <w:rsid w:val="00DD5AEF"/>
    <w:rsid w:val="00DE2949"/>
    <w:rsid w:val="00DE5ED0"/>
    <w:rsid w:val="00DE6F3C"/>
    <w:rsid w:val="00DE71DB"/>
    <w:rsid w:val="00DE77D9"/>
    <w:rsid w:val="00DE7829"/>
    <w:rsid w:val="00DF3EFC"/>
    <w:rsid w:val="00DF7B08"/>
    <w:rsid w:val="00E03BC3"/>
    <w:rsid w:val="00E1007E"/>
    <w:rsid w:val="00E11F19"/>
    <w:rsid w:val="00E11FFB"/>
    <w:rsid w:val="00E14050"/>
    <w:rsid w:val="00E14ABE"/>
    <w:rsid w:val="00E14B6C"/>
    <w:rsid w:val="00E15DAD"/>
    <w:rsid w:val="00E16DE9"/>
    <w:rsid w:val="00E173E7"/>
    <w:rsid w:val="00E20174"/>
    <w:rsid w:val="00E21F3B"/>
    <w:rsid w:val="00E25C59"/>
    <w:rsid w:val="00E26985"/>
    <w:rsid w:val="00E30987"/>
    <w:rsid w:val="00E3267C"/>
    <w:rsid w:val="00E33DF6"/>
    <w:rsid w:val="00E34025"/>
    <w:rsid w:val="00E34942"/>
    <w:rsid w:val="00E35A76"/>
    <w:rsid w:val="00E35F3F"/>
    <w:rsid w:val="00E3683A"/>
    <w:rsid w:val="00E40306"/>
    <w:rsid w:val="00E423C3"/>
    <w:rsid w:val="00E534B0"/>
    <w:rsid w:val="00E53802"/>
    <w:rsid w:val="00E5506C"/>
    <w:rsid w:val="00E55E3F"/>
    <w:rsid w:val="00E57076"/>
    <w:rsid w:val="00E61349"/>
    <w:rsid w:val="00E6326A"/>
    <w:rsid w:val="00E6465E"/>
    <w:rsid w:val="00E648EF"/>
    <w:rsid w:val="00E74F37"/>
    <w:rsid w:val="00E75FE5"/>
    <w:rsid w:val="00E823F5"/>
    <w:rsid w:val="00E8343D"/>
    <w:rsid w:val="00E83480"/>
    <w:rsid w:val="00E83D76"/>
    <w:rsid w:val="00E84F3E"/>
    <w:rsid w:val="00E85ADB"/>
    <w:rsid w:val="00E904EE"/>
    <w:rsid w:val="00E90C20"/>
    <w:rsid w:val="00E92B55"/>
    <w:rsid w:val="00E9624F"/>
    <w:rsid w:val="00E97F41"/>
    <w:rsid w:val="00EA2500"/>
    <w:rsid w:val="00EA2F15"/>
    <w:rsid w:val="00EA392F"/>
    <w:rsid w:val="00EA4921"/>
    <w:rsid w:val="00EA4FC0"/>
    <w:rsid w:val="00EB21E0"/>
    <w:rsid w:val="00EB2C9A"/>
    <w:rsid w:val="00EB3E24"/>
    <w:rsid w:val="00EB4229"/>
    <w:rsid w:val="00EB4C26"/>
    <w:rsid w:val="00EB787F"/>
    <w:rsid w:val="00EC499B"/>
    <w:rsid w:val="00EC7BA8"/>
    <w:rsid w:val="00ED08F1"/>
    <w:rsid w:val="00ED212F"/>
    <w:rsid w:val="00ED5C03"/>
    <w:rsid w:val="00EE00FB"/>
    <w:rsid w:val="00EE5A01"/>
    <w:rsid w:val="00EE5E83"/>
    <w:rsid w:val="00EE7488"/>
    <w:rsid w:val="00EE7842"/>
    <w:rsid w:val="00EF2A32"/>
    <w:rsid w:val="00EF5954"/>
    <w:rsid w:val="00F0145D"/>
    <w:rsid w:val="00F1014E"/>
    <w:rsid w:val="00F10934"/>
    <w:rsid w:val="00F11706"/>
    <w:rsid w:val="00F1181A"/>
    <w:rsid w:val="00F156E9"/>
    <w:rsid w:val="00F15CED"/>
    <w:rsid w:val="00F15E8B"/>
    <w:rsid w:val="00F1679D"/>
    <w:rsid w:val="00F17262"/>
    <w:rsid w:val="00F17718"/>
    <w:rsid w:val="00F21D8E"/>
    <w:rsid w:val="00F22E8A"/>
    <w:rsid w:val="00F235A4"/>
    <w:rsid w:val="00F32400"/>
    <w:rsid w:val="00F32734"/>
    <w:rsid w:val="00F425EB"/>
    <w:rsid w:val="00F4263D"/>
    <w:rsid w:val="00F44501"/>
    <w:rsid w:val="00F449B5"/>
    <w:rsid w:val="00F45D05"/>
    <w:rsid w:val="00F513DA"/>
    <w:rsid w:val="00F51BB6"/>
    <w:rsid w:val="00F56DD7"/>
    <w:rsid w:val="00F571A6"/>
    <w:rsid w:val="00F57200"/>
    <w:rsid w:val="00F6296A"/>
    <w:rsid w:val="00F63C5A"/>
    <w:rsid w:val="00F66E29"/>
    <w:rsid w:val="00F67B23"/>
    <w:rsid w:val="00F73EE6"/>
    <w:rsid w:val="00F77490"/>
    <w:rsid w:val="00F82412"/>
    <w:rsid w:val="00F82E46"/>
    <w:rsid w:val="00F838B9"/>
    <w:rsid w:val="00F86673"/>
    <w:rsid w:val="00F8773A"/>
    <w:rsid w:val="00F90E50"/>
    <w:rsid w:val="00F91E91"/>
    <w:rsid w:val="00F92615"/>
    <w:rsid w:val="00F927E8"/>
    <w:rsid w:val="00F96190"/>
    <w:rsid w:val="00F96250"/>
    <w:rsid w:val="00FA4982"/>
    <w:rsid w:val="00FA5109"/>
    <w:rsid w:val="00FA59DC"/>
    <w:rsid w:val="00FA5C22"/>
    <w:rsid w:val="00FA79C2"/>
    <w:rsid w:val="00FB4C57"/>
    <w:rsid w:val="00FB6A16"/>
    <w:rsid w:val="00FB7813"/>
    <w:rsid w:val="00FC1E7D"/>
    <w:rsid w:val="00FC247C"/>
    <w:rsid w:val="00FC3554"/>
    <w:rsid w:val="00FC3C7D"/>
    <w:rsid w:val="00FC541B"/>
    <w:rsid w:val="00FC68B6"/>
    <w:rsid w:val="00FD2F8E"/>
    <w:rsid w:val="00FD3664"/>
    <w:rsid w:val="00FD5007"/>
    <w:rsid w:val="00FE0D21"/>
    <w:rsid w:val="00FE2536"/>
    <w:rsid w:val="00FE5B48"/>
    <w:rsid w:val="00FF2A5A"/>
    <w:rsid w:val="00FF4659"/>
    <w:rsid w:val="00FF4E55"/>
    <w:rsid w:val="00FF5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5166"/>
  <w15:docId w15:val="{59E572BB-53A4-4DC7-9502-8E4E5E43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435"/>
    <w:pPr>
      <w:spacing w:after="0" w:line="240" w:lineRule="auto"/>
    </w:pPr>
    <w:rPr>
      <w:rFonts w:ascii="GHEA Grapalat" w:hAnsi="GHEA Grapalat"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ebb,Char Char Char,Char Char Char Char"/>
    <w:basedOn w:val="Normal"/>
    <w:link w:val="NormalWebChar"/>
    <w:uiPriority w:val="99"/>
    <w:unhideWhenUsed/>
    <w:qFormat/>
    <w:rsid w:val="00566435"/>
    <w:pPr>
      <w:spacing w:before="100" w:beforeAutospacing="1" w:after="100" w:afterAutospacing="1"/>
    </w:pPr>
    <w:rPr>
      <w:rFonts w:ascii="Times New Roman" w:eastAsia="Times New Roman" w:hAnsi="Times New Roman"/>
      <w:sz w:val="24"/>
      <w:szCs w:val="24"/>
      <w:lang w:val="en-US"/>
    </w:rPr>
  </w:style>
  <w:style w:type="character" w:styleId="Strong">
    <w:name w:val="Strong"/>
    <w:basedOn w:val="DefaultParagraphFont"/>
    <w:uiPriority w:val="22"/>
    <w:qFormat/>
    <w:rsid w:val="00566435"/>
    <w:rPr>
      <w:b/>
      <w:bCs/>
    </w:rPr>
  </w:style>
  <w:style w:type="character" w:styleId="Emphasis">
    <w:name w:val="Emphasis"/>
    <w:basedOn w:val="DefaultParagraphFont"/>
    <w:uiPriority w:val="20"/>
    <w:qFormat/>
    <w:rsid w:val="00566435"/>
    <w:rPr>
      <w:i/>
      <w:iCs/>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
    <w:basedOn w:val="Normal"/>
    <w:link w:val="ListParagraphChar"/>
    <w:uiPriority w:val="34"/>
    <w:qFormat/>
    <w:rsid w:val="00CC5104"/>
    <w:pPr>
      <w:ind w:left="720"/>
      <w:contextualSpacing/>
    </w:pPr>
  </w:style>
  <w:style w:type="paragraph" w:styleId="FootnoteText">
    <w:name w:val="footnote text"/>
    <w:basedOn w:val="Normal"/>
    <w:link w:val="FootnoteTextChar"/>
    <w:uiPriority w:val="99"/>
    <w:semiHidden/>
    <w:unhideWhenUsed/>
    <w:rsid w:val="00CC3F42"/>
    <w:rPr>
      <w:sz w:val="20"/>
      <w:szCs w:val="20"/>
    </w:rPr>
  </w:style>
  <w:style w:type="character" w:customStyle="1" w:styleId="FootnoteTextChar">
    <w:name w:val="Footnote Text Char"/>
    <w:basedOn w:val="DefaultParagraphFont"/>
    <w:link w:val="FootnoteText"/>
    <w:uiPriority w:val="99"/>
    <w:semiHidden/>
    <w:rsid w:val="00CC3F42"/>
    <w:rPr>
      <w:rFonts w:ascii="GHEA Grapalat" w:hAnsi="GHEA Grapalat" w:cs="Times New Roman"/>
      <w:sz w:val="20"/>
      <w:szCs w:val="20"/>
      <w:lang w:val="en-GB"/>
    </w:rPr>
  </w:style>
  <w:style w:type="character" w:styleId="FootnoteReference">
    <w:name w:val="footnote reference"/>
    <w:basedOn w:val="DefaultParagraphFont"/>
    <w:uiPriority w:val="99"/>
    <w:semiHidden/>
    <w:unhideWhenUsed/>
    <w:rsid w:val="00CC3F42"/>
    <w:rPr>
      <w:vertAlign w:val="superscript"/>
    </w:rPr>
  </w:style>
  <w:style w:type="paragraph" w:styleId="BalloonText">
    <w:name w:val="Balloon Text"/>
    <w:basedOn w:val="Normal"/>
    <w:link w:val="BalloonTextChar"/>
    <w:uiPriority w:val="99"/>
    <w:semiHidden/>
    <w:unhideWhenUsed/>
    <w:rsid w:val="00C532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212"/>
    <w:rPr>
      <w:rFonts w:ascii="Segoe UI" w:hAnsi="Segoe UI" w:cs="Segoe UI"/>
      <w:sz w:val="18"/>
      <w:szCs w:val="18"/>
      <w:lang w:val="en-GB"/>
    </w:rPr>
  </w:style>
  <w:style w:type="paragraph" w:customStyle="1" w:styleId="norm">
    <w:name w:val="norm"/>
    <w:basedOn w:val="Normal"/>
    <w:link w:val="normChar"/>
    <w:rsid w:val="00375C74"/>
    <w:pPr>
      <w:spacing w:line="480" w:lineRule="auto"/>
      <w:ind w:firstLine="709"/>
      <w:jc w:val="both"/>
    </w:pPr>
    <w:rPr>
      <w:rFonts w:ascii="Arial Armenian" w:eastAsia="Times New Roman" w:hAnsi="Arial Armenian"/>
      <w:lang w:val="en-US" w:eastAsia="ru-RU"/>
    </w:rPr>
  </w:style>
  <w:style w:type="character" w:customStyle="1" w:styleId="normChar">
    <w:name w:val="norm Char"/>
    <w:link w:val="norm"/>
    <w:locked/>
    <w:rsid w:val="00375C74"/>
    <w:rPr>
      <w:rFonts w:ascii="Arial Armenian" w:eastAsia="Times New Roman" w:hAnsi="Arial Armenian" w:cs="Times New Roman"/>
      <w:lang w:eastAsia="ru-RU"/>
    </w:rPr>
  </w:style>
  <w:style w:type="paragraph" w:customStyle="1" w:styleId="mechtex">
    <w:name w:val="mechtex"/>
    <w:basedOn w:val="Normal"/>
    <w:link w:val="mechtex0"/>
    <w:qFormat/>
    <w:rsid w:val="00922E60"/>
    <w:pPr>
      <w:jc w:val="center"/>
    </w:pPr>
    <w:rPr>
      <w:rFonts w:ascii="Arial Armenian" w:eastAsia="Times New Roman" w:hAnsi="Arial Armenian"/>
      <w:szCs w:val="20"/>
      <w:lang w:val="en-US" w:eastAsia="ru-RU"/>
    </w:rPr>
  </w:style>
  <w:style w:type="character" w:customStyle="1" w:styleId="mechtex0">
    <w:name w:val="mechtex Знак"/>
    <w:link w:val="mechtex"/>
    <w:uiPriority w:val="99"/>
    <w:locked/>
    <w:rsid w:val="00922E60"/>
    <w:rPr>
      <w:rFonts w:ascii="Arial Armenian" w:eastAsia="Times New Roman" w:hAnsi="Arial Armenian" w:cs="Times New Roman"/>
      <w:szCs w:val="20"/>
      <w:lang w:eastAsia="ru-RU"/>
    </w:rPr>
  </w:style>
  <w:style w:type="paragraph" w:customStyle="1" w:styleId="Style15">
    <w:name w:val="Style1.5"/>
    <w:basedOn w:val="Normal"/>
    <w:link w:val="Style15Char"/>
    <w:rsid w:val="00653EF6"/>
    <w:pPr>
      <w:spacing w:line="360" w:lineRule="auto"/>
      <w:ind w:firstLine="709"/>
      <w:jc w:val="both"/>
    </w:pPr>
    <w:rPr>
      <w:rFonts w:ascii="Arial Armenian" w:eastAsia="Times New Roman" w:hAnsi="Arial Armenian"/>
      <w:lang w:val="en-US" w:eastAsia="ru-RU"/>
    </w:rPr>
  </w:style>
  <w:style w:type="character" w:customStyle="1" w:styleId="Style15Char">
    <w:name w:val="Style1.5 Char"/>
    <w:link w:val="Style15"/>
    <w:rsid w:val="00653EF6"/>
    <w:rPr>
      <w:rFonts w:ascii="Arial Armenian" w:eastAsia="Times New Roman" w:hAnsi="Arial Armenian" w:cs="Times New Roman"/>
      <w:lang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A56C39"/>
    <w:rPr>
      <w:rFonts w:ascii="GHEA Grapalat" w:hAnsi="GHEA Grapalat" w:cs="Times New Roman"/>
      <w:lang w:val="en-GB"/>
    </w:rPr>
  </w:style>
  <w:style w:type="character" w:customStyle="1" w:styleId="mechtexChar">
    <w:name w:val="mechtex Char"/>
    <w:locked/>
    <w:rsid w:val="00610CA8"/>
    <w:rPr>
      <w:rFonts w:ascii="Arial Armenian" w:eastAsia="Times New Roman" w:hAnsi="Arial Armenian"/>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ebb Char,Char Char Char Char1"/>
    <w:link w:val="NormalWeb"/>
    <w:uiPriority w:val="99"/>
    <w:locked/>
    <w:rsid w:val="00925E6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0868"/>
    <w:rPr>
      <w:color w:val="0000FF" w:themeColor="hyperlink"/>
      <w:u w:val="single"/>
    </w:rPr>
  </w:style>
  <w:style w:type="character" w:styleId="UnresolvedMention">
    <w:name w:val="Unresolved Mention"/>
    <w:basedOn w:val="DefaultParagraphFont"/>
    <w:uiPriority w:val="99"/>
    <w:semiHidden/>
    <w:unhideWhenUsed/>
    <w:rsid w:val="00056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833">
      <w:bodyDiv w:val="1"/>
      <w:marLeft w:val="0"/>
      <w:marRight w:val="0"/>
      <w:marTop w:val="0"/>
      <w:marBottom w:val="0"/>
      <w:divBdr>
        <w:top w:val="none" w:sz="0" w:space="0" w:color="auto"/>
        <w:left w:val="none" w:sz="0" w:space="0" w:color="auto"/>
        <w:bottom w:val="none" w:sz="0" w:space="0" w:color="auto"/>
        <w:right w:val="none" w:sz="0" w:space="0" w:color="auto"/>
      </w:divBdr>
    </w:div>
    <w:div w:id="62336695">
      <w:bodyDiv w:val="1"/>
      <w:marLeft w:val="0"/>
      <w:marRight w:val="0"/>
      <w:marTop w:val="0"/>
      <w:marBottom w:val="0"/>
      <w:divBdr>
        <w:top w:val="none" w:sz="0" w:space="0" w:color="auto"/>
        <w:left w:val="none" w:sz="0" w:space="0" w:color="auto"/>
        <w:bottom w:val="none" w:sz="0" w:space="0" w:color="auto"/>
        <w:right w:val="none" w:sz="0" w:space="0" w:color="auto"/>
      </w:divBdr>
    </w:div>
    <w:div w:id="74862664">
      <w:bodyDiv w:val="1"/>
      <w:marLeft w:val="0"/>
      <w:marRight w:val="0"/>
      <w:marTop w:val="0"/>
      <w:marBottom w:val="0"/>
      <w:divBdr>
        <w:top w:val="none" w:sz="0" w:space="0" w:color="auto"/>
        <w:left w:val="none" w:sz="0" w:space="0" w:color="auto"/>
        <w:bottom w:val="none" w:sz="0" w:space="0" w:color="auto"/>
        <w:right w:val="none" w:sz="0" w:space="0" w:color="auto"/>
      </w:divBdr>
    </w:div>
    <w:div w:id="204564228">
      <w:bodyDiv w:val="1"/>
      <w:marLeft w:val="0"/>
      <w:marRight w:val="0"/>
      <w:marTop w:val="0"/>
      <w:marBottom w:val="0"/>
      <w:divBdr>
        <w:top w:val="none" w:sz="0" w:space="0" w:color="auto"/>
        <w:left w:val="none" w:sz="0" w:space="0" w:color="auto"/>
        <w:bottom w:val="none" w:sz="0" w:space="0" w:color="auto"/>
        <w:right w:val="none" w:sz="0" w:space="0" w:color="auto"/>
      </w:divBdr>
    </w:div>
    <w:div w:id="335111480">
      <w:bodyDiv w:val="1"/>
      <w:marLeft w:val="0"/>
      <w:marRight w:val="0"/>
      <w:marTop w:val="0"/>
      <w:marBottom w:val="0"/>
      <w:divBdr>
        <w:top w:val="none" w:sz="0" w:space="0" w:color="auto"/>
        <w:left w:val="none" w:sz="0" w:space="0" w:color="auto"/>
        <w:bottom w:val="none" w:sz="0" w:space="0" w:color="auto"/>
        <w:right w:val="none" w:sz="0" w:space="0" w:color="auto"/>
      </w:divBdr>
    </w:div>
    <w:div w:id="475682330">
      <w:bodyDiv w:val="1"/>
      <w:marLeft w:val="0"/>
      <w:marRight w:val="0"/>
      <w:marTop w:val="0"/>
      <w:marBottom w:val="0"/>
      <w:divBdr>
        <w:top w:val="none" w:sz="0" w:space="0" w:color="auto"/>
        <w:left w:val="none" w:sz="0" w:space="0" w:color="auto"/>
        <w:bottom w:val="none" w:sz="0" w:space="0" w:color="auto"/>
        <w:right w:val="none" w:sz="0" w:space="0" w:color="auto"/>
      </w:divBdr>
    </w:div>
    <w:div w:id="614606523">
      <w:bodyDiv w:val="1"/>
      <w:marLeft w:val="0"/>
      <w:marRight w:val="0"/>
      <w:marTop w:val="0"/>
      <w:marBottom w:val="0"/>
      <w:divBdr>
        <w:top w:val="none" w:sz="0" w:space="0" w:color="auto"/>
        <w:left w:val="none" w:sz="0" w:space="0" w:color="auto"/>
        <w:bottom w:val="none" w:sz="0" w:space="0" w:color="auto"/>
        <w:right w:val="none" w:sz="0" w:space="0" w:color="auto"/>
      </w:divBdr>
    </w:div>
    <w:div w:id="618026117">
      <w:bodyDiv w:val="1"/>
      <w:marLeft w:val="0"/>
      <w:marRight w:val="0"/>
      <w:marTop w:val="0"/>
      <w:marBottom w:val="0"/>
      <w:divBdr>
        <w:top w:val="none" w:sz="0" w:space="0" w:color="auto"/>
        <w:left w:val="none" w:sz="0" w:space="0" w:color="auto"/>
        <w:bottom w:val="none" w:sz="0" w:space="0" w:color="auto"/>
        <w:right w:val="none" w:sz="0" w:space="0" w:color="auto"/>
      </w:divBdr>
    </w:div>
    <w:div w:id="649017782">
      <w:bodyDiv w:val="1"/>
      <w:marLeft w:val="0"/>
      <w:marRight w:val="0"/>
      <w:marTop w:val="0"/>
      <w:marBottom w:val="0"/>
      <w:divBdr>
        <w:top w:val="none" w:sz="0" w:space="0" w:color="auto"/>
        <w:left w:val="none" w:sz="0" w:space="0" w:color="auto"/>
        <w:bottom w:val="none" w:sz="0" w:space="0" w:color="auto"/>
        <w:right w:val="none" w:sz="0" w:space="0" w:color="auto"/>
      </w:divBdr>
    </w:div>
    <w:div w:id="807237518">
      <w:bodyDiv w:val="1"/>
      <w:marLeft w:val="0"/>
      <w:marRight w:val="0"/>
      <w:marTop w:val="0"/>
      <w:marBottom w:val="0"/>
      <w:divBdr>
        <w:top w:val="none" w:sz="0" w:space="0" w:color="auto"/>
        <w:left w:val="none" w:sz="0" w:space="0" w:color="auto"/>
        <w:bottom w:val="none" w:sz="0" w:space="0" w:color="auto"/>
        <w:right w:val="none" w:sz="0" w:space="0" w:color="auto"/>
      </w:divBdr>
    </w:div>
    <w:div w:id="851916319">
      <w:bodyDiv w:val="1"/>
      <w:marLeft w:val="0"/>
      <w:marRight w:val="0"/>
      <w:marTop w:val="0"/>
      <w:marBottom w:val="0"/>
      <w:divBdr>
        <w:top w:val="none" w:sz="0" w:space="0" w:color="auto"/>
        <w:left w:val="none" w:sz="0" w:space="0" w:color="auto"/>
        <w:bottom w:val="none" w:sz="0" w:space="0" w:color="auto"/>
        <w:right w:val="none" w:sz="0" w:space="0" w:color="auto"/>
      </w:divBdr>
    </w:div>
    <w:div w:id="911620010">
      <w:bodyDiv w:val="1"/>
      <w:marLeft w:val="0"/>
      <w:marRight w:val="0"/>
      <w:marTop w:val="0"/>
      <w:marBottom w:val="0"/>
      <w:divBdr>
        <w:top w:val="none" w:sz="0" w:space="0" w:color="auto"/>
        <w:left w:val="none" w:sz="0" w:space="0" w:color="auto"/>
        <w:bottom w:val="none" w:sz="0" w:space="0" w:color="auto"/>
        <w:right w:val="none" w:sz="0" w:space="0" w:color="auto"/>
      </w:divBdr>
    </w:div>
    <w:div w:id="1174102023">
      <w:bodyDiv w:val="1"/>
      <w:marLeft w:val="0"/>
      <w:marRight w:val="0"/>
      <w:marTop w:val="0"/>
      <w:marBottom w:val="0"/>
      <w:divBdr>
        <w:top w:val="none" w:sz="0" w:space="0" w:color="auto"/>
        <w:left w:val="none" w:sz="0" w:space="0" w:color="auto"/>
        <w:bottom w:val="none" w:sz="0" w:space="0" w:color="auto"/>
        <w:right w:val="none" w:sz="0" w:space="0" w:color="auto"/>
      </w:divBdr>
    </w:div>
    <w:div w:id="1188179804">
      <w:bodyDiv w:val="1"/>
      <w:marLeft w:val="0"/>
      <w:marRight w:val="0"/>
      <w:marTop w:val="0"/>
      <w:marBottom w:val="0"/>
      <w:divBdr>
        <w:top w:val="none" w:sz="0" w:space="0" w:color="auto"/>
        <w:left w:val="none" w:sz="0" w:space="0" w:color="auto"/>
        <w:bottom w:val="none" w:sz="0" w:space="0" w:color="auto"/>
        <w:right w:val="none" w:sz="0" w:space="0" w:color="auto"/>
      </w:divBdr>
    </w:div>
    <w:div w:id="1232470616">
      <w:bodyDiv w:val="1"/>
      <w:marLeft w:val="0"/>
      <w:marRight w:val="0"/>
      <w:marTop w:val="0"/>
      <w:marBottom w:val="0"/>
      <w:divBdr>
        <w:top w:val="none" w:sz="0" w:space="0" w:color="auto"/>
        <w:left w:val="none" w:sz="0" w:space="0" w:color="auto"/>
        <w:bottom w:val="none" w:sz="0" w:space="0" w:color="auto"/>
        <w:right w:val="none" w:sz="0" w:space="0" w:color="auto"/>
      </w:divBdr>
    </w:div>
    <w:div w:id="1302148805">
      <w:bodyDiv w:val="1"/>
      <w:marLeft w:val="0"/>
      <w:marRight w:val="0"/>
      <w:marTop w:val="0"/>
      <w:marBottom w:val="0"/>
      <w:divBdr>
        <w:top w:val="none" w:sz="0" w:space="0" w:color="auto"/>
        <w:left w:val="none" w:sz="0" w:space="0" w:color="auto"/>
        <w:bottom w:val="none" w:sz="0" w:space="0" w:color="auto"/>
        <w:right w:val="none" w:sz="0" w:space="0" w:color="auto"/>
      </w:divBdr>
      <w:divsChild>
        <w:div w:id="804391327">
          <w:marLeft w:val="0"/>
          <w:marRight w:val="0"/>
          <w:marTop w:val="0"/>
          <w:marBottom w:val="0"/>
          <w:divBdr>
            <w:top w:val="none" w:sz="0" w:space="0" w:color="auto"/>
            <w:left w:val="none" w:sz="0" w:space="0" w:color="auto"/>
            <w:bottom w:val="none" w:sz="0" w:space="0" w:color="auto"/>
            <w:right w:val="none" w:sz="0" w:space="0" w:color="auto"/>
          </w:divBdr>
        </w:div>
        <w:div w:id="566913227">
          <w:marLeft w:val="0"/>
          <w:marRight w:val="0"/>
          <w:marTop w:val="0"/>
          <w:marBottom w:val="0"/>
          <w:divBdr>
            <w:top w:val="none" w:sz="0" w:space="0" w:color="auto"/>
            <w:left w:val="none" w:sz="0" w:space="0" w:color="auto"/>
            <w:bottom w:val="none" w:sz="0" w:space="0" w:color="auto"/>
            <w:right w:val="none" w:sz="0" w:space="0" w:color="auto"/>
          </w:divBdr>
        </w:div>
      </w:divsChild>
    </w:div>
    <w:div w:id="1626472768">
      <w:bodyDiv w:val="1"/>
      <w:marLeft w:val="0"/>
      <w:marRight w:val="0"/>
      <w:marTop w:val="0"/>
      <w:marBottom w:val="0"/>
      <w:divBdr>
        <w:top w:val="none" w:sz="0" w:space="0" w:color="auto"/>
        <w:left w:val="none" w:sz="0" w:space="0" w:color="auto"/>
        <w:bottom w:val="none" w:sz="0" w:space="0" w:color="auto"/>
        <w:right w:val="none" w:sz="0" w:space="0" w:color="auto"/>
      </w:divBdr>
    </w:div>
    <w:div w:id="1798447790">
      <w:bodyDiv w:val="1"/>
      <w:marLeft w:val="0"/>
      <w:marRight w:val="0"/>
      <w:marTop w:val="0"/>
      <w:marBottom w:val="0"/>
      <w:divBdr>
        <w:top w:val="none" w:sz="0" w:space="0" w:color="auto"/>
        <w:left w:val="none" w:sz="0" w:space="0" w:color="auto"/>
        <w:bottom w:val="none" w:sz="0" w:space="0" w:color="auto"/>
        <w:right w:val="none" w:sz="0" w:space="0" w:color="auto"/>
      </w:divBdr>
      <w:divsChild>
        <w:div w:id="649091227">
          <w:marLeft w:val="0"/>
          <w:marRight w:val="0"/>
          <w:marTop w:val="0"/>
          <w:marBottom w:val="0"/>
          <w:divBdr>
            <w:top w:val="none" w:sz="0" w:space="0" w:color="auto"/>
            <w:left w:val="none" w:sz="0" w:space="0" w:color="auto"/>
            <w:bottom w:val="none" w:sz="0" w:space="0" w:color="auto"/>
            <w:right w:val="none" w:sz="0" w:space="0" w:color="auto"/>
          </w:divBdr>
        </w:div>
        <w:div w:id="1718355596">
          <w:marLeft w:val="0"/>
          <w:marRight w:val="0"/>
          <w:marTop w:val="0"/>
          <w:marBottom w:val="0"/>
          <w:divBdr>
            <w:top w:val="none" w:sz="0" w:space="0" w:color="auto"/>
            <w:left w:val="none" w:sz="0" w:space="0" w:color="auto"/>
            <w:bottom w:val="none" w:sz="0" w:space="0" w:color="auto"/>
            <w:right w:val="none" w:sz="0" w:space="0" w:color="auto"/>
          </w:divBdr>
        </w:div>
        <w:div w:id="766461586">
          <w:marLeft w:val="0"/>
          <w:marRight w:val="0"/>
          <w:marTop w:val="0"/>
          <w:marBottom w:val="0"/>
          <w:divBdr>
            <w:top w:val="none" w:sz="0" w:space="0" w:color="auto"/>
            <w:left w:val="none" w:sz="0" w:space="0" w:color="auto"/>
            <w:bottom w:val="none" w:sz="0" w:space="0" w:color="auto"/>
            <w:right w:val="none" w:sz="0" w:space="0" w:color="auto"/>
          </w:divBdr>
        </w:div>
      </w:divsChild>
    </w:div>
    <w:div w:id="207207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C8185-0691-4CE3-B109-560589534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Krokoz™</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Tatevik Asatryan</dc:creator>
  <cp:keywords>https:/mul2-mineconomy.gov.am/tasks/797369/oneclick?token=39735932a31c782c9a8948568b1b37a2</cp:keywords>
  <cp:lastModifiedBy>Naira R. Gevorgyan</cp:lastModifiedBy>
  <cp:revision>2</cp:revision>
  <cp:lastPrinted>2025-02-18T09:02:00Z</cp:lastPrinted>
  <dcterms:created xsi:type="dcterms:W3CDTF">2025-06-17T11:33:00Z</dcterms:created>
  <dcterms:modified xsi:type="dcterms:W3CDTF">2025-06-17T11:33:00Z</dcterms:modified>
</cp:coreProperties>
</file>