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Default="00C766C2" w:rsidP="009B7ED2">
      <w:pPr>
        <w:jc w:val="center"/>
        <w:rPr>
          <w:rFonts w:ascii="GHEA Grapalat" w:hAnsi="GHEA Grapalat" w:cs="Sylfaen"/>
          <w:b/>
          <w:bCs/>
          <w:lang w:val="hy-AM"/>
        </w:rPr>
      </w:pPr>
      <w:r w:rsidRPr="00C13190">
        <w:rPr>
          <w:rFonts w:ascii="GHEA Grapalat" w:hAnsi="GHEA Grapalat" w:cs="Sylfaen"/>
          <w:b/>
          <w:bCs/>
          <w:lang w:val="hy-AM"/>
        </w:rPr>
        <w:t>ՀԻՄՆԱՎՈՐՈՒՄ</w:t>
      </w:r>
    </w:p>
    <w:p w:rsidR="00DE09B9" w:rsidRPr="00DE09B9" w:rsidRDefault="00DE09B9" w:rsidP="00DE09B9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«</w:t>
      </w:r>
      <w:r w:rsidRPr="00DE09B9">
        <w:rPr>
          <w:rFonts w:ascii="GHEA Grapalat" w:hAnsi="GHEA Grapalat"/>
          <w:b/>
          <w:bCs/>
          <w:lang w:val="hy-AM"/>
        </w:rPr>
        <w:t>ՀԱՇՎԱՐԿԱՅԻՆ ՓԱՍՏԱԹՂԹԵՐՈՒՄ ԱՊՐԱՆՔՆԵՐԻ ԱՐՏԱՔԻՆ ՏՆՏԵՍԱԿԱՆ ԳՈՐԾՈՒՆԵՈՒԹՅԱՆ ԱՊՐԱՆՔԱՅԻՆ ԱՆՎԱՆԱՑԱՆԿԻ ԾԱԾԿԱԳՐԵՐԸ ՆԵՐԱՌԵԼՈՒ ԴԵՊՔԵՐԸ, ԿԱՐԳԸ ԵՎ ԺԱՄԿԵՏՆԵՐԸ ՍԱՀՄԱՆԵԼՈՒ ՄԱՍԻՆ</w:t>
      </w:r>
      <w:r>
        <w:rPr>
          <w:rFonts w:ascii="GHEA Grapalat" w:hAnsi="GHEA Grapalat"/>
          <w:b/>
          <w:bCs/>
          <w:lang w:val="hy-AM"/>
        </w:rPr>
        <w:t>»</w:t>
      </w:r>
    </w:p>
    <w:p w:rsidR="00C766C2" w:rsidRPr="00157F9E" w:rsidRDefault="00C766C2" w:rsidP="00157F9E">
      <w:pPr>
        <w:jc w:val="center"/>
        <w:rPr>
          <w:rFonts w:ascii="GHEA Grapalat" w:hAnsi="GHEA Grapalat"/>
          <w:b/>
          <w:lang w:val="hy-AM"/>
        </w:rPr>
      </w:pPr>
      <w:r w:rsidRPr="00C13190">
        <w:rPr>
          <w:rFonts w:ascii="GHEA Grapalat" w:hAnsi="GHEA Grapalat" w:cs="Sylfaen"/>
          <w:b/>
          <w:bCs/>
          <w:lang w:val="hy-AM"/>
        </w:rPr>
        <w:t>ՀԱՅԱՍՏԱՆԻ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bCs/>
          <w:lang w:val="hy-AM"/>
        </w:rPr>
        <w:t>ՀԱՆՐԱՊԵՏՈՒԹՅԱՆ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="00157F9E">
        <w:rPr>
          <w:rFonts w:ascii="GHEA Grapalat" w:hAnsi="GHEA Grapalat"/>
          <w:b/>
          <w:bCs/>
          <w:lang w:val="hy-AM"/>
        </w:rPr>
        <w:t xml:space="preserve">ԿԱՌԱՎԱՐՈՒԹՅԱՆ ՈՐՈՇՄԱՆ </w:t>
      </w:r>
      <w:r w:rsidRPr="00C13190">
        <w:rPr>
          <w:rFonts w:ascii="GHEA Grapalat" w:hAnsi="GHEA Grapalat" w:cs="Sylfaen"/>
          <w:b/>
          <w:bCs/>
          <w:lang w:val="hy-AM"/>
        </w:rPr>
        <w:t>ՆԱԽԱԳԾԻ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bCs/>
          <w:lang w:val="hy-AM"/>
        </w:rPr>
        <w:t>ԸՆԴՈՒՆՄԱՆ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bCs/>
          <w:lang w:val="hy-AM"/>
        </w:rPr>
        <w:t>ԱՆՀՐԱԺԵՇՏՈՒԹՅԱՆ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bCs/>
          <w:lang w:val="hy-AM"/>
        </w:rPr>
        <w:t>ՎԵՐԱԲԵՐՅԱԼ</w:t>
      </w:r>
      <w:bookmarkStart w:id="0" w:name="_GoBack"/>
      <w:bookmarkEnd w:id="0"/>
    </w:p>
    <w:p w:rsidR="00C766C2" w:rsidRPr="00C13190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DE09B9" w:rsidRPr="00DE09B9" w:rsidRDefault="00C766C2" w:rsidP="00DE09B9">
      <w:pPr>
        <w:spacing w:line="360" w:lineRule="auto"/>
        <w:ind w:firstLine="426"/>
        <w:jc w:val="both"/>
        <w:rPr>
          <w:rFonts w:ascii="GHEA Grapalat" w:hAnsi="GHEA Grapalat"/>
          <w:bCs/>
          <w:iCs/>
          <w:szCs w:val="16"/>
          <w:lang w:val="hy-AM"/>
        </w:rPr>
      </w:pPr>
      <w:r w:rsidRPr="00A548A7">
        <w:rPr>
          <w:rFonts w:ascii="GHEA Grapalat" w:hAnsi="GHEA Grapalat"/>
          <w:b/>
          <w:bCs/>
          <w:lang w:val="hy-AM"/>
        </w:rPr>
        <w:t>1</w:t>
      </w:r>
      <w:r w:rsidR="00A548A7" w:rsidRPr="00A548A7">
        <w:rPr>
          <w:rFonts w:ascii="Cambria Math" w:eastAsia="MS Mincho" w:hAnsi="Cambria Math" w:cs="Cambria Math"/>
          <w:b/>
          <w:bCs/>
          <w:lang w:val="hy-AM"/>
        </w:rPr>
        <w:t>․</w:t>
      </w:r>
      <w:r w:rsidRPr="00A548A7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C1319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74D2E" w:rsidRPr="00A74D2E">
        <w:rPr>
          <w:rFonts w:ascii="GHEA Grapalat" w:hAnsi="GHEA Grapalat"/>
          <w:shd w:val="clear" w:color="auto" w:fill="FFFFFF"/>
          <w:lang w:val="hy-AM"/>
        </w:rPr>
        <w:t xml:space="preserve">Նախագծի նպատակը </w:t>
      </w:r>
      <w:r w:rsidR="00A74D2E">
        <w:rPr>
          <w:rFonts w:ascii="GHEA Grapalat" w:hAnsi="GHEA Grapalat"/>
          <w:shd w:val="clear" w:color="auto" w:fill="FFFFFF"/>
          <w:lang w:val="hy-AM"/>
        </w:rPr>
        <w:t>ՀՀ</w:t>
      </w:r>
      <w:r w:rsidR="00A74D2E" w:rsidRPr="00A74D2E">
        <w:rPr>
          <w:rFonts w:ascii="GHEA Grapalat" w:hAnsi="GHEA Grapalat"/>
          <w:shd w:val="clear" w:color="auto" w:fill="FFFFFF"/>
          <w:lang w:val="hy-AM"/>
        </w:rPr>
        <w:t xml:space="preserve"> Ազգային ժողովի կողմից 2024 թվականի դեկտեմբերի 4-ին ընդունված` «Հայաստանի Հանրապետության հարկային օրենսգրքում լրացումներ և փոփոխություններ կատարելու մասին» ՀՕ-491-Ն օրենք</w:t>
      </w:r>
      <w:r w:rsidR="00160DA1">
        <w:rPr>
          <w:rFonts w:ascii="GHEA Grapalat" w:hAnsi="GHEA Grapalat"/>
          <w:shd w:val="clear" w:color="auto" w:fill="FFFFFF"/>
          <w:lang w:val="hy-AM"/>
        </w:rPr>
        <w:t>ի կիրարկումն ապահովելու նպատակով</w:t>
      </w:r>
      <w:r w:rsidR="00F22612">
        <w:rPr>
          <w:rFonts w:ascii="GHEA Grapalat" w:hAnsi="GHEA Grapalat"/>
          <w:shd w:val="clear" w:color="auto" w:fill="FFFFFF"/>
          <w:lang w:val="hy-AM"/>
        </w:rPr>
        <w:t>՝</w:t>
      </w:r>
      <w:r w:rsidR="00160DA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60DA1" w:rsidRPr="00160DA1">
        <w:rPr>
          <w:rFonts w:ascii="GHEA Grapalat" w:hAnsi="GHEA Grapalat"/>
          <w:shd w:val="clear" w:color="auto" w:fill="FFFFFF"/>
          <w:lang w:val="hy-AM"/>
        </w:rPr>
        <w:t>ապրանքների մատակարարման գործարքների</w:t>
      </w:r>
      <w:r w:rsidR="00160DA1">
        <w:rPr>
          <w:rFonts w:ascii="GHEA Grapalat" w:hAnsi="GHEA Grapalat"/>
          <w:shd w:val="clear" w:color="auto" w:fill="FFFFFF"/>
          <w:lang w:val="hy-AM"/>
        </w:rPr>
        <w:t xml:space="preserve"> և ապրանքների տեղափոխման</w:t>
      </w:r>
      <w:r w:rsidR="00160DA1" w:rsidRPr="00160DA1">
        <w:rPr>
          <w:rFonts w:ascii="GHEA Grapalat" w:hAnsi="GHEA Grapalat"/>
          <w:shd w:val="clear" w:color="auto" w:fill="FFFFFF"/>
          <w:lang w:val="hy-AM"/>
        </w:rPr>
        <w:t xml:space="preserve"> մասով ՀՀ հարկային օրենսգրքով սահմանված կարգավորումների շրջանակում դուրս գրվող հաշվարկային փաստաթղթերում Արտաքին տնտեսական գործունեության ապրանքային անվանացան</w:t>
      </w:r>
      <w:r w:rsidR="006D4391">
        <w:rPr>
          <w:rFonts w:ascii="GHEA Grapalat" w:hAnsi="GHEA Grapalat"/>
          <w:shd w:val="clear" w:color="auto" w:fill="FFFFFF"/>
          <w:lang w:val="hy-AM"/>
        </w:rPr>
        <w:t>կի (այսուհետ՝ ԱՏԳ ԱԱ) ծածկագրերը</w:t>
      </w:r>
      <w:r w:rsidR="00160DA1" w:rsidRPr="00160DA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D4391">
        <w:rPr>
          <w:rFonts w:ascii="GHEA Grapalat" w:hAnsi="GHEA Grapalat"/>
          <w:shd w:val="clear" w:color="auto" w:fill="FFFFFF"/>
          <w:lang w:val="hy-AM"/>
        </w:rPr>
        <w:t>ներառելու</w:t>
      </w:r>
      <w:r w:rsidR="00160DA1" w:rsidRPr="00160DA1">
        <w:rPr>
          <w:lang w:val="hy-AM"/>
        </w:rPr>
        <w:t xml:space="preserve"> </w:t>
      </w:r>
      <w:r w:rsidR="006D4391">
        <w:rPr>
          <w:rFonts w:ascii="GHEA Grapalat" w:hAnsi="GHEA Grapalat"/>
          <w:shd w:val="clear" w:color="auto" w:fill="FFFFFF"/>
          <w:lang w:val="hy-AM"/>
        </w:rPr>
        <w:t>դեպքերի, կարգի</w:t>
      </w:r>
      <w:r w:rsidR="00160DA1" w:rsidRPr="00160DA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D4391">
        <w:rPr>
          <w:rFonts w:ascii="GHEA Grapalat" w:hAnsi="GHEA Grapalat"/>
          <w:shd w:val="clear" w:color="auto" w:fill="FFFFFF"/>
          <w:lang w:val="hy-AM"/>
        </w:rPr>
        <w:t xml:space="preserve">և ժամկետների </w:t>
      </w:r>
      <w:r w:rsidR="00160DA1" w:rsidRPr="00160DA1">
        <w:rPr>
          <w:rFonts w:ascii="GHEA Grapalat" w:hAnsi="GHEA Grapalat"/>
          <w:shd w:val="clear" w:color="auto" w:fill="FFFFFF"/>
          <w:lang w:val="hy-AM"/>
        </w:rPr>
        <w:t>սահմանու</w:t>
      </w:r>
      <w:r w:rsidR="00160DA1">
        <w:rPr>
          <w:rFonts w:ascii="GHEA Grapalat" w:hAnsi="GHEA Grapalat"/>
          <w:shd w:val="clear" w:color="auto" w:fill="FFFFFF"/>
          <w:lang w:val="hy-AM"/>
        </w:rPr>
        <w:t>մն է</w:t>
      </w:r>
      <w:r w:rsidR="00DE09B9" w:rsidRPr="00DE09B9">
        <w:rPr>
          <w:rFonts w:ascii="GHEA Grapalat" w:hAnsi="GHEA Grapalat"/>
          <w:bCs/>
          <w:iCs/>
          <w:szCs w:val="16"/>
          <w:lang w:val="hy-AM"/>
        </w:rPr>
        <w:t>:</w:t>
      </w:r>
    </w:p>
    <w:p w:rsidR="00EB0562" w:rsidRDefault="00C766C2" w:rsidP="00EB056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 w:rsidRPr="00C13190">
        <w:rPr>
          <w:rFonts w:ascii="GHEA Grapalat" w:hAnsi="GHEA Grapalat"/>
          <w:b/>
          <w:bCs/>
          <w:lang w:val="hy-AM"/>
        </w:rPr>
        <w:t>2</w:t>
      </w:r>
      <w:r w:rsidR="006F550E" w:rsidRPr="00C13190">
        <w:rPr>
          <w:rFonts w:ascii="GHEA Grapalat" w:hAnsi="GHEA Grapalat"/>
          <w:b/>
          <w:bCs/>
          <w:lang w:val="hy-AM"/>
        </w:rPr>
        <w:t>.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C13190">
        <w:rPr>
          <w:rFonts w:ascii="GHEA Grapalat" w:hAnsi="GHEA Grapalat" w:cs="Sylfaen"/>
          <w:b/>
          <w:lang w:val="hy-AM"/>
        </w:rPr>
        <w:t>և</w:t>
      </w:r>
      <w:r w:rsidRPr="00C13190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6E711B" w:rsidRDefault="006E711B" w:rsidP="006E711B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ՀՀ հարկային օ</w:t>
      </w:r>
      <w:r w:rsidRPr="00E36523">
        <w:rPr>
          <w:rFonts w:ascii="GHEA Grapalat" w:hAnsi="GHEA Grapalat" w:cs="Sylfaen"/>
          <w:bCs/>
          <w:iCs/>
          <w:lang w:val="hy-AM"/>
        </w:rPr>
        <w:t xml:space="preserve">րենսգրքի </w:t>
      </w:r>
      <w:r w:rsidRPr="000B5875">
        <w:rPr>
          <w:rFonts w:ascii="GHEA Grapalat" w:hAnsi="GHEA Grapalat" w:cs="Sylfaen"/>
          <w:bCs/>
          <w:iCs/>
          <w:lang w:val="hy-AM"/>
        </w:rPr>
        <w:t xml:space="preserve">55-րդ հոդվածով սահմանված </w:t>
      </w:r>
      <w:r>
        <w:rPr>
          <w:rFonts w:ascii="GHEA Grapalat" w:hAnsi="GHEA Grapalat" w:cs="Sylfaen"/>
          <w:bCs/>
          <w:iCs/>
          <w:lang w:val="hy-AM"/>
        </w:rPr>
        <w:t xml:space="preserve">են </w:t>
      </w:r>
      <w:r w:rsidRPr="000B5875">
        <w:rPr>
          <w:rFonts w:ascii="GHEA Grapalat" w:hAnsi="GHEA Grapalat" w:cs="Sylfaen"/>
          <w:bCs/>
          <w:iCs/>
          <w:lang w:val="hy-AM"/>
        </w:rPr>
        <w:t>հաշվարկային փաստաթղթեր</w:t>
      </w:r>
      <w:r w:rsidRPr="00E36523">
        <w:rPr>
          <w:rFonts w:ascii="GHEA Grapalat" w:hAnsi="GHEA Grapalat" w:cs="Sylfaen"/>
          <w:bCs/>
          <w:iCs/>
          <w:lang w:val="hy-AM"/>
        </w:rPr>
        <w:t xml:space="preserve">ում </w:t>
      </w:r>
      <w:r>
        <w:rPr>
          <w:rFonts w:ascii="GHEA Grapalat" w:hAnsi="GHEA Grapalat" w:cs="Sylfaen"/>
          <w:bCs/>
          <w:iCs/>
          <w:lang w:val="hy-AM"/>
        </w:rPr>
        <w:t xml:space="preserve">պարտադիր լրացման ենթակա տվյալները: Միաժամանակ, օրենսգրքի 55-րդ հոդվածի 8-րդ մասին համապատասխան </w:t>
      </w:r>
      <w:r w:rsidRPr="00233A89">
        <w:rPr>
          <w:rFonts w:ascii="GHEA Grapalat" w:hAnsi="GHEA Grapalat" w:cs="Sylfaen"/>
          <w:bCs/>
          <w:iCs/>
          <w:lang w:val="hy-AM"/>
        </w:rPr>
        <w:t>հաշվարկային փաստաթղթերում, բացի պարտադիր լրացման ենթակա տվյալներից, այդ հաշվարկային փաստաթղթերը դուրս գրող կամ ստացող հարկ վճարողների հայեցողությամբ կարող են ներառվել նաև այլ տվյալներ:</w:t>
      </w:r>
    </w:p>
    <w:p w:rsidR="006E711B" w:rsidRDefault="006E711B" w:rsidP="006E711B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Ապրանքների մատակարարման բոլոր գործարքների մասով դուրս գրվող հաշվարկային փաստաթղթերում ԱՏԳ ԱԱ ծածկագրերի պարտադիր լրացման պահանջ օրենսգրքի 55-րդ հոդվածով նախատեսված չէ: ԱՏԳ ԱԱ ծածկագրերի պարտադիր լրացման պահանջ սահմանված է`</w:t>
      </w:r>
    </w:p>
    <w:p w:rsidR="006E711B" w:rsidRPr="00CE5D7B" w:rsidRDefault="006E711B" w:rsidP="006E711B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 w:rsidRPr="00CE5D7B">
        <w:rPr>
          <w:rFonts w:ascii="GHEA Grapalat" w:hAnsi="GHEA Grapalat" w:cs="Sylfaen"/>
          <w:bCs/>
          <w:iCs/>
          <w:lang w:val="hy-AM"/>
        </w:rPr>
        <w:t>1</w:t>
      </w:r>
      <w:r>
        <w:rPr>
          <w:rFonts w:ascii="GHEA Grapalat" w:hAnsi="GHEA Grapalat" w:cs="Sylfaen"/>
          <w:bCs/>
          <w:iCs/>
          <w:lang w:val="hy-AM"/>
        </w:rPr>
        <w:t>)</w:t>
      </w:r>
      <w:r w:rsidRPr="00CE5D7B">
        <w:rPr>
          <w:rFonts w:ascii="GHEA Grapalat" w:hAnsi="GHEA Grapalat" w:cs="Sylfaen"/>
          <w:bCs/>
          <w:iCs/>
          <w:lang w:val="hy-AM"/>
        </w:rPr>
        <w:t xml:space="preserve"> «Եվրասիական տնտեսական միության մաքսային տարածք ներմուծված ապրանքների հետագծելիության մեխանիզմի մասին» համաձայնագրի համաձայն Եվրասիական տնտեսական միության մաքսային տարածքում հետագծելիության ենթակա ապրանքների մասով: Այն ներկայումս կիրառվում է պիլոտային ծրագրի շրջանակներում միայն մեկ ապրանք</w:t>
      </w:r>
      <w:r>
        <w:rPr>
          <w:rFonts w:ascii="GHEA Grapalat" w:hAnsi="GHEA Grapalat" w:cs="Sylfaen"/>
          <w:bCs/>
          <w:iCs/>
          <w:lang w:val="hy-AM"/>
        </w:rPr>
        <w:t>ային ենթախմբի</w:t>
      </w:r>
      <w:r w:rsidRPr="00CE5D7B">
        <w:rPr>
          <w:rFonts w:ascii="GHEA Grapalat" w:hAnsi="GHEA Grapalat" w:cs="Sylfaen"/>
          <w:bCs/>
          <w:iCs/>
          <w:lang w:val="hy-AM"/>
        </w:rPr>
        <w:t xml:space="preserve"> մասով (</w:t>
      </w:r>
      <w:r>
        <w:rPr>
          <w:rFonts w:ascii="GHEA Grapalat" w:hAnsi="GHEA Grapalat" w:cs="Sylfaen"/>
          <w:bCs/>
          <w:iCs/>
          <w:lang w:val="hy-AM"/>
        </w:rPr>
        <w:t>ԱՏԳ ԱԱ 8418 «Կենցաղային սառնարաններ և սառցարաններ»</w:t>
      </w:r>
      <w:r w:rsidRPr="00CE5D7B">
        <w:rPr>
          <w:rFonts w:ascii="GHEA Grapalat" w:hAnsi="GHEA Grapalat" w:cs="Sylfaen"/>
          <w:bCs/>
          <w:iCs/>
          <w:lang w:val="hy-AM"/>
        </w:rPr>
        <w:t>)</w:t>
      </w:r>
      <w:r>
        <w:rPr>
          <w:rFonts w:ascii="GHEA Grapalat" w:hAnsi="GHEA Grapalat" w:cs="Sylfaen"/>
          <w:bCs/>
          <w:iCs/>
          <w:lang w:val="hy-AM"/>
        </w:rPr>
        <w:t>,</w:t>
      </w:r>
    </w:p>
    <w:p w:rsidR="006E711B" w:rsidRPr="006E711B" w:rsidRDefault="006E711B" w:rsidP="006E711B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lastRenderedPageBreak/>
        <w:t>2</w:t>
      </w:r>
      <w:r w:rsidRPr="00CE5D7B">
        <w:rPr>
          <w:rFonts w:ascii="GHEA Grapalat" w:hAnsi="GHEA Grapalat" w:cs="Sylfaen"/>
          <w:bCs/>
          <w:iCs/>
          <w:lang w:val="hy-AM"/>
        </w:rPr>
        <w:t>)</w:t>
      </w:r>
      <w:r>
        <w:rPr>
          <w:rFonts w:ascii="GHEA Grapalat" w:hAnsi="GHEA Grapalat" w:cs="Sylfaen"/>
          <w:bCs/>
          <w:iCs/>
          <w:lang w:val="hy-AM"/>
        </w:rPr>
        <w:t xml:space="preserve"> օրենսգրքի 381-րդ հոդվածով և դրանք վերաբերում են օրենսգրքի դրույթներին համապատասխան </w:t>
      </w:r>
      <w:r w:rsidRPr="00CE5D7B">
        <w:rPr>
          <w:rFonts w:ascii="GHEA Grapalat" w:hAnsi="GHEA Grapalat" w:cs="Sylfaen"/>
          <w:bCs/>
          <w:iCs/>
          <w:lang w:val="hy-AM"/>
        </w:rPr>
        <w:t>հ</w:t>
      </w:r>
      <w:r>
        <w:rPr>
          <w:rFonts w:ascii="GHEA Grapalat" w:hAnsi="GHEA Grapalat" w:cs="Sylfaen"/>
          <w:bCs/>
          <w:iCs/>
          <w:lang w:val="hy-AM"/>
        </w:rPr>
        <w:t>ս</w:t>
      </w:r>
      <w:r w:rsidRPr="00CE5D7B">
        <w:rPr>
          <w:rFonts w:ascii="GHEA Grapalat" w:hAnsi="GHEA Grapalat" w:cs="Sylfaen"/>
          <w:bCs/>
          <w:iCs/>
          <w:lang w:val="hy-AM"/>
        </w:rPr>
        <w:t>կիչ դրամարկղային մեքենա</w:t>
      </w:r>
      <w:r>
        <w:rPr>
          <w:rFonts w:ascii="GHEA Grapalat" w:hAnsi="GHEA Grapalat" w:cs="Sylfaen"/>
          <w:bCs/>
          <w:iCs/>
          <w:lang w:val="hy-AM"/>
        </w:rPr>
        <w:t xml:space="preserve"> կիրառող հարկ վճարողներին: Մասնավորապես, այդ դրույթներին համապատասխան </w:t>
      </w:r>
      <w:r w:rsidRPr="00CE5D7B">
        <w:rPr>
          <w:rFonts w:ascii="GHEA Grapalat" w:hAnsi="GHEA Grapalat" w:cs="Sylfaen"/>
          <w:bCs/>
          <w:iCs/>
          <w:lang w:val="hy-AM"/>
        </w:rPr>
        <w:t>հսկիչ դրամարկղային մեքենայի կտրոնի վրա պետք է տպագրված լինի օտարվող ապրանքների ապրանքային դիրքի մասով տեղեկատվություն: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</w:p>
    <w:p w:rsidR="006E711B" w:rsidRDefault="00C766C2" w:rsidP="002E193B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hAnsi="GHEA Grapalat"/>
          <w:b/>
          <w:lang w:val="fr-FR"/>
        </w:rPr>
      </w:pPr>
      <w:r w:rsidRPr="00C13190">
        <w:rPr>
          <w:rFonts w:ascii="GHEA Grapalat" w:hAnsi="GHEA Grapalat"/>
          <w:b/>
          <w:lang w:val="hy-AM"/>
        </w:rPr>
        <w:t>3</w:t>
      </w:r>
      <w:r w:rsidRPr="00C13190">
        <w:rPr>
          <w:rFonts w:ascii="MS Mincho" w:eastAsia="MS Mincho" w:hAnsi="MS Mincho" w:cs="MS Mincho" w:hint="eastAsia"/>
          <w:b/>
          <w:lang w:val="hy-AM"/>
        </w:rPr>
        <w:t>․</w:t>
      </w:r>
      <w:r w:rsidRPr="00C13190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C13190">
        <w:rPr>
          <w:rFonts w:ascii="GHEA Grapalat" w:hAnsi="GHEA Grapalat"/>
          <w:b/>
          <w:lang w:val="fr-FR"/>
        </w:rPr>
        <w:t xml:space="preserve">. </w:t>
      </w:r>
    </w:p>
    <w:p w:rsidR="006E711B" w:rsidRPr="002E193B" w:rsidRDefault="006E711B" w:rsidP="006E711B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eastAsia="Calibri" w:hAnsi="GHEA Grapalat"/>
          <w:color w:val="000000"/>
          <w:lang w:val="hy-AM"/>
        </w:rPr>
      </w:pPr>
      <w:r w:rsidRPr="00EB0562">
        <w:rPr>
          <w:rFonts w:ascii="GHEA Grapalat" w:hAnsi="GHEA Grapalat" w:cs="Sylfaen"/>
          <w:lang w:val="hy-AM"/>
        </w:rPr>
        <w:t xml:space="preserve">«Հայաստանի Հանրապետության հարկային օրենսգրքում լրացումներ և փոփոխություններ կատարելու մասին» </w:t>
      </w:r>
      <w:r w:rsidR="00D06A83">
        <w:rPr>
          <w:rFonts w:ascii="GHEA Grapalat" w:hAnsi="GHEA Grapalat" w:cs="Sylfaen"/>
          <w:lang w:val="hy-AM"/>
        </w:rPr>
        <w:t xml:space="preserve">04.12.2014թ. </w:t>
      </w:r>
      <w:r w:rsidRPr="00EB0562">
        <w:rPr>
          <w:rFonts w:ascii="GHEA Grapalat" w:hAnsi="GHEA Grapalat" w:cs="Sylfaen"/>
          <w:lang w:val="hy-AM"/>
        </w:rPr>
        <w:t>ՀՕ-491-Ն</w:t>
      </w:r>
      <w:r>
        <w:rPr>
          <w:rFonts w:ascii="GHEA Grapalat" w:hAnsi="GHEA Grapalat" w:cs="Sylfaen"/>
          <w:lang w:val="hy-AM"/>
        </w:rPr>
        <w:t xml:space="preserve"> օ</w:t>
      </w:r>
      <w:r w:rsidRPr="00EB0562">
        <w:rPr>
          <w:rFonts w:ascii="GHEA Grapalat" w:hAnsi="GHEA Grapalat" w:cs="Sylfaen"/>
          <w:lang w:val="hy-AM"/>
        </w:rPr>
        <w:t>րենքով կատարված փոփոխություններով սահմանվել է պարտադիր պահանջ</w:t>
      </w:r>
      <w:r>
        <w:rPr>
          <w:rFonts w:ascii="GHEA Grapalat" w:hAnsi="GHEA Grapalat" w:cs="Sylfaen"/>
          <w:lang w:val="hy-AM"/>
        </w:rPr>
        <w:t>, մասնավորապես,</w:t>
      </w:r>
      <w:r w:rsidRPr="00EB0562">
        <w:rPr>
          <w:rFonts w:ascii="GHEA Grapalat" w:hAnsi="GHEA Grapalat" w:cs="Sylfaen"/>
          <w:lang w:val="hy-AM"/>
        </w:rPr>
        <w:t xml:space="preserve"> ապրանքի ԱՏԳ ԱԱ ծածկագրի վերաբերյալ տեղեկատվությունը ապրանքների մատակարարման գործարքների փաստաթղթավորման համար կիրառվող հաշվարկային փաստաթղթերում լրացնելու մասով: </w:t>
      </w:r>
      <w:r w:rsidRPr="002E193B">
        <w:rPr>
          <w:rFonts w:ascii="GHEA Grapalat" w:hAnsi="GHEA Grapalat" w:cs="GHEAGrapalat"/>
          <w:lang w:val="hy-AM"/>
        </w:rPr>
        <w:t>Այդ փոփոխություններով սահմանվել է նաև, որ ԱՏԳ ԱԱ ծածկագրերը պետք է լրացվեն Կառավարության սահմանած դեպքերում, կարգով ու ժամկետներում:</w:t>
      </w:r>
    </w:p>
    <w:p w:rsidR="006E711B" w:rsidRPr="00940865" w:rsidRDefault="00940865" w:rsidP="00940865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40865">
        <w:rPr>
          <w:rFonts w:ascii="GHEA Grapalat" w:hAnsi="GHEA Grapalat"/>
          <w:lang w:val="hy-AM"/>
        </w:rPr>
        <w:t xml:space="preserve">«Հայաստանի Հանրապետության հարկային օրենսգրքում լրացումներ և փոփոխություններ կատարելու մասին» </w:t>
      </w:r>
      <w:r w:rsidR="00D06A83">
        <w:rPr>
          <w:rFonts w:ascii="GHEA Grapalat" w:hAnsi="GHEA Grapalat" w:cs="Sylfaen"/>
          <w:lang w:val="hy-AM"/>
        </w:rPr>
        <w:t xml:space="preserve">04.12.2014թ. </w:t>
      </w:r>
      <w:r w:rsidRPr="00940865">
        <w:rPr>
          <w:rFonts w:ascii="GHEA Grapalat" w:hAnsi="GHEA Grapalat"/>
          <w:lang w:val="hy-AM"/>
        </w:rPr>
        <w:t xml:space="preserve">ՀՕ-491-Ն օրենքով ՀՀ հարկային օրենսգրքի 55-րդ և 57-րդ հոդվածներում կատարված լրացումներով սահմանվել է, որ օրենսգրքի շրջանակներում իրականացվող գործարքների ու գործառնությունների փաստաթղթավորման համար կիրառվող հաշվարկային փաստաթղթերում </w:t>
      </w:r>
      <w:r>
        <w:rPr>
          <w:rFonts w:ascii="GHEA Grapalat" w:hAnsi="GHEA Grapalat"/>
          <w:lang w:val="hy-AM"/>
        </w:rPr>
        <w:t xml:space="preserve">պարտադիր </w:t>
      </w:r>
      <w:r w:rsidRPr="00940865">
        <w:rPr>
          <w:rFonts w:ascii="GHEA Grapalat" w:hAnsi="GHEA Grapalat"/>
          <w:lang w:val="hy-AM"/>
        </w:rPr>
        <w:t xml:space="preserve">պետք է լրացվեն </w:t>
      </w:r>
      <w:r>
        <w:rPr>
          <w:rFonts w:ascii="GHEA Grapalat" w:hAnsi="GHEA Grapalat"/>
          <w:lang w:val="hy-AM"/>
        </w:rPr>
        <w:t xml:space="preserve">ապրանքների </w:t>
      </w:r>
      <w:r w:rsidRPr="00940865">
        <w:rPr>
          <w:rFonts w:ascii="GHEA Grapalat" w:hAnsi="GHEA Grapalat"/>
          <w:bCs/>
          <w:iCs/>
          <w:lang w:val="hy-AM"/>
        </w:rPr>
        <w:t>ԱՏԳ ԱԱ ծածկագրերը</w:t>
      </w:r>
      <w:r w:rsidRPr="00940865">
        <w:rPr>
          <w:rFonts w:ascii="GHEA Grapalat" w:hAnsi="GHEA Grapalat"/>
          <w:lang w:val="hy-AM"/>
        </w:rPr>
        <w:t>: Հաշվարկային փաստաթղթերում ԱՏԳ ԱԱ ծածկագրերի լրացման դեպքերը, կարգը և ժամկետները պետք է սահմանվեն Կառավարության որոշմամբ։</w:t>
      </w:r>
    </w:p>
    <w:p w:rsidR="00A335BA" w:rsidRDefault="00C766C2" w:rsidP="002E193B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Cambria Math" w:hAnsi="Cambria Math" w:cs="GHEAGrapalat"/>
          <w:lang w:val="hy-AM"/>
        </w:rPr>
      </w:pPr>
      <w:r w:rsidRPr="00C13190">
        <w:rPr>
          <w:rFonts w:ascii="GHEA Grapalat" w:hAnsi="GHEA Grapalat"/>
          <w:lang w:val="hy-AM"/>
        </w:rPr>
        <w:t>Նախագծով առաջարկվում է</w:t>
      </w:r>
      <w:r w:rsidR="00B92401">
        <w:rPr>
          <w:rFonts w:ascii="GHEA Grapalat" w:hAnsi="GHEA Grapalat"/>
          <w:lang w:val="hy-AM"/>
        </w:rPr>
        <w:t xml:space="preserve"> </w:t>
      </w:r>
      <w:r w:rsidR="002E193B">
        <w:rPr>
          <w:rFonts w:ascii="GHEA Grapalat" w:hAnsi="GHEA Grapalat" w:cs="GHEAGrapalat"/>
          <w:lang w:val="hy-AM"/>
        </w:rPr>
        <w:t>սահմանել, որ</w:t>
      </w:r>
      <w:r w:rsidR="00A335BA">
        <w:rPr>
          <w:rFonts w:ascii="Cambria Math" w:hAnsi="Cambria Math" w:cs="GHEAGrapalat"/>
          <w:lang w:val="hy-AM"/>
        </w:rPr>
        <w:t>․</w:t>
      </w:r>
    </w:p>
    <w:p w:rsidR="00A335BA" w:rsidRDefault="00A335BA" w:rsidP="002E193B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hAnsi="GHEA Grapalat" w:cs="GHEAGrapalat"/>
          <w:lang w:val="hy-AM"/>
        </w:rPr>
      </w:pPr>
      <w:r>
        <w:rPr>
          <w:rFonts w:ascii="Cambria Math" w:hAnsi="Cambria Math" w:cs="GHEAGrapalat"/>
          <w:lang w:val="hy-AM"/>
        </w:rPr>
        <w:t>-</w:t>
      </w:r>
      <w:r w:rsidR="002E193B">
        <w:rPr>
          <w:rFonts w:ascii="GHEA Grapalat" w:hAnsi="GHEA Grapalat" w:cs="GHEAGrapalat"/>
          <w:lang w:val="hy-AM"/>
        </w:rPr>
        <w:t xml:space="preserve"> </w:t>
      </w:r>
      <w:r w:rsidR="00940865">
        <w:rPr>
          <w:rFonts w:ascii="GHEA Grapalat" w:hAnsi="GHEA Grapalat" w:cs="GHEAGrapalat"/>
          <w:lang w:val="hy-AM"/>
        </w:rPr>
        <w:t xml:space="preserve">հաշվարկային փաստաթղթում </w:t>
      </w:r>
      <w:r w:rsidR="00940865" w:rsidRPr="00940865">
        <w:rPr>
          <w:rFonts w:ascii="GHEA Grapalat" w:hAnsi="GHEA Grapalat" w:cs="GHEAGrapalat"/>
          <w:lang w:val="hy-AM"/>
        </w:rPr>
        <w:t>ապրանքի ԱՏԳ ԱԱ ծածկագիրը ներառելու համար հիմք է ընդունվում Եվրասիական տնտեսական հանձնաժողովի խորհրդի 2021 թվականի սեպտեմբերի 14-ի թիվ 80 որոշմամբ հաստատված` Եվրասիական տնտեսական միության արտաքին տնտեսական գործունեության միասնական ապրանքային անվանացանկը</w:t>
      </w:r>
      <w:r>
        <w:rPr>
          <w:rFonts w:ascii="GHEA Grapalat" w:hAnsi="GHEA Grapalat" w:cs="GHEAGrapalat"/>
          <w:lang w:val="hy-AM"/>
        </w:rPr>
        <w:t>,</w:t>
      </w:r>
    </w:p>
    <w:p w:rsidR="00EE448A" w:rsidRPr="00EE448A" w:rsidRDefault="00A335BA" w:rsidP="00EE448A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hAnsi="GHEA Grapalat" w:cs="GHEAGrapalat"/>
          <w:lang w:val="hy-AM"/>
        </w:rPr>
      </w:pPr>
      <w:r>
        <w:rPr>
          <w:rFonts w:ascii="GHEA Grapalat" w:hAnsi="GHEA Grapalat" w:cs="GHEAGrapalat"/>
          <w:lang w:val="hy-AM"/>
        </w:rPr>
        <w:t>-</w:t>
      </w:r>
      <w:r w:rsidR="002E193B">
        <w:rPr>
          <w:rFonts w:ascii="GHEA Grapalat" w:hAnsi="GHEA Grapalat" w:cs="GHEAGrapalat"/>
          <w:lang w:val="hy-AM"/>
        </w:rPr>
        <w:t xml:space="preserve"> </w:t>
      </w:r>
      <w:r w:rsidRPr="00A335BA">
        <w:rPr>
          <w:rFonts w:ascii="GHEA Grapalat" w:hAnsi="GHEA Grapalat" w:cs="GHEAGrapalat"/>
          <w:lang w:val="hy-AM"/>
        </w:rPr>
        <w:t>էլեկտրոնային եղանակով դուրս գրվող հաշվարկային փաստաթղթ</w:t>
      </w:r>
      <w:r>
        <w:rPr>
          <w:rFonts w:ascii="GHEA Grapalat" w:hAnsi="GHEA Grapalat" w:cs="GHEAGrapalat"/>
          <w:lang w:val="hy-AM"/>
        </w:rPr>
        <w:t>եր</w:t>
      </w:r>
      <w:r w:rsidRPr="00A335BA">
        <w:rPr>
          <w:rFonts w:ascii="GHEA Grapalat" w:hAnsi="GHEA Grapalat" w:cs="GHEAGrapalat"/>
          <w:lang w:val="hy-AM"/>
        </w:rPr>
        <w:t xml:space="preserve">ում ապրանքի ԱՏԳ ԱԱ ծածկագիրը ներառվում է առանձին սյունակով` </w:t>
      </w:r>
      <w:r w:rsidR="00EE448A" w:rsidRPr="00EE448A">
        <w:rPr>
          <w:rFonts w:ascii="GHEA Grapalat" w:hAnsi="GHEA Grapalat" w:cs="GHEAGrapalat"/>
          <w:lang w:val="hy-AM"/>
        </w:rPr>
        <w:t>4 նիշի մակարդակով,</w:t>
      </w:r>
    </w:p>
    <w:p w:rsidR="00EE448A" w:rsidRPr="00EE448A" w:rsidRDefault="00C85C09" w:rsidP="007E318A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hAnsi="GHEA Grapalat" w:cs="GHEAGrapalat"/>
          <w:lang w:val="hy-AM"/>
        </w:rPr>
      </w:pPr>
      <w:r w:rsidRPr="00EE448A">
        <w:rPr>
          <w:rFonts w:ascii="GHEA Grapalat" w:hAnsi="GHEA Grapalat" w:cs="GHEAGrapalat"/>
          <w:lang w:val="hy-AM"/>
        </w:rPr>
        <w:t xml:space="preserve">- hաշվարկային փաստաթղթերում ապրանքի անվանումը լրացվում է հարկ վճարողի կողմից։ Ընդ որում, հաշվարկային փաստաթղթերում լրացվում է ապրանքի հստակ </w:t>
      </w:r>
      <w:r w:rsidRPr="00EE448A">
        <w:rPr>
          <w:rFonts w:ascii="GHEA Grapalat" w:hAnsi="GHEA Grapalat" w:cs="GHEAGrapalat"/>
          <w:lang w:val="hy-AM"/>
        </w:rPr>
        <w:lastRenderedPageBreak/>
        <w:t>անվանումը, որը պետք է համապատասխան</w:t>
      </w:r>
      <w:r w:rsidR="000268D1" w:rsidRPr="00EE448A">
        <w:rPr>
          <w:rFonts w:ascii="GHEA Grapalat" w:hAnsi="GHEA Grapalat" w:cs="GHEAGrapalat"/>
          <w:lang w:val="hy-AM"/>
        </w:rPr>
        <w:t xml:space="preserve">ի </w:t>
      </w:r>
      <w:r w:rsidR="00EE448A" w:rsidRPr="00EE448A">
        <w:rPr>
          <w:rFonts w:ascii="GHEA Grapalat" w:hAnsi="GHEA Grapalat" w:cs="GHEAGrapalat"/>
          <w:lang w:val="hy-AM"/>
        </w:rPr>
        <w:t xml:space="preserve">4 նիշի մակարդակով ԱՏԳ ԱԱ ծածկագրում ներառված տվյալ ապրանքի ամբողջական նկարագրությանը, </w:t>
      </w:r>
    </w:p>
    <w:p w:rsidR="002E193B" w:rsidRDefault="007E318A" w:rsidP="007E318A">
      <w:pPr>
        <w:pStyle w:val="NoSpacing"/>
        <w:tabs>
          <w:tab w:val="left" w:pos="6946"/>
        </w:tabs>
        <w:spacing w:line="360" w:lineRule="auto"/>
        <w:ind w:firstLine="567"/>
        <w:jc w:val="both"/>
        <w:rPr>
          <w:rFonts w:ascii="GHEA Grapalat" w:hAnsi="GHEA Grapalat" w:cs="GHEAGrapalat"/>
          <w:lang w:val="hy-AM"/>
        </w:rPr>
      </w:pPr>
      <w:r>
        <w:rPr>
          <w:rFonts w:ascii="GHEA Grapalat" w:hAnsi="GHEA Grapalat" w:cs="GHEAGrapalat"/>
          <w:lang w:val="hy-AM"/>
        </w:rPr>
        <w:t>-</w:t>
      </w:r>
      <w:r w:rsidR="002E193B">
        <w:rPr>
          <w:rFonts w:ascii="GHEA Grapalat" w:hAnsi="GHEA Grapalat" w:cs="GHEAGrapalat"/>
          <w:lang w:val="hy-AM"/>
        </w:rPr>
        <w:t xml:space="preserve"> </w:t>
      </w:r>
      <w:r w:rsidR="002E193B" w:rsidRPr="002E193B">
        <w:rPr>
          <w:rFonts w:ascii="GHEA Grapalat" w:hAnsi="GHEA Grapalat" w:cs="GHEAGrapalat"/>
          <w:lang w:val="hy-AM"/>
        </w:rPr>
        <w:t xml:space="preserve">ԱՏԳ ԱԱ ծածկագրերի լրացման գործընթացի աստիճանական ներդրման նպատակով նախատեսվել է, </w:t>
      </w:r>
      <w:r w:rsidR="002E193B">
        <w:rPr>
          <w:rFonts w:ascii="GHEA Grapalat" w:hAnsi="GHEA Grapalat" w:cs="GHEAGrapalat"/>
          <w:lang w:val="hy-AM"/>
        </w:rPr>
        <w:t xml:space="preserve">որ ԱՏԳ ԱԱ ծածկագրերը պարտադիր </w:t>
      </w:r>
      <w:r>
        <w:rPr>
          <w:rFonts w:ascii="GHEA Grapalat" w:hAnsi="GHEA Grapalat" w:cs="GHEAGrapalat"/>
          <w:lang w:val="hy-AM"/>
        </w:rPr>
        <w:t>ներառվելու են</w:t>
      </w:r>
      <w:r w:rsidR="002E193B">
        <w:rPr>
          <w:rFonts w:ascii="GHEA Grapalat" w:hAnsi="GHEA Grapalat" w:cs="GHEAGrapalat"/>
          <w:lang w:val="hy-AM"/>
        </w:rPr>
        <w:t>`</w:t>
      </w:r>
    </w:p>
    <w:p w:rsidR="00D06A83" w:rsidRDefault="00BC7722" w:rsidP="00D06A83">
      <w:pPr>
        <w:pStyle w:val="NoSpacing"/>
        <w:numPr>
          <w:ilvl w:val="0"/>
          <w:numId w:val="5"/>
        </w:numPr>
        <w:tabs>
          <w:tab w:val="left" w:pos="851"/>
          <w:tab w:val="left" w:pos="6946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/>
        </w:rPr>
      </w:pPr>
      <w:r>
        <w:rPr>
          <w:rFonts w:ascii="GHEA Grapalat" w:eastAsia="Calibri" w:hAnsi="GHEA Grapalat"/>
          <w:color w:val="000000"/>
          <w:lang w:val="hy-AM"/>
        </w:rPr>
        <w:t>2025</w:t>
      </w:r>
      <w:r w:rsidR="007E318A" w:rsidRPr="007E318A">
        <w:rPr>
          <w:rFonts w:ascii="GHEA Grapalat" w:eastAsia="Calibri" w:hAnsi="GHEA Grapalat"/>
          <w:color w:val="000000"/>
          <w:lang w:val="hy-AM"/>
        </w:rPr>
        <w:t>թ</w:t>
      </w:r>
      <w:r>
        <w:rPr>
          <w:rFonts w:ascii="GHEA Grapalat" w:eastAsia="Calibri" w:hAnsi="GHEA Grapalat"/>
          <w:color w:val="000000"/>
          <w:lang w:val="hy-AM"/>
        </w:rPr>
        <w:t>.</w:t>
      </w:r>
      <w:r w:rsidR="007E318A" w:rsidRPr="007E318A">
        <w:rPr>
          <w:rFonts w:ascii="GHEA Grapalat" w:eastAsia="Calibri" w:hAnsi="GHEA Grapalat"/>
          <w:color w:val="000000"/>
          <w:lang w:val="hy-AM"/>
        </w:rPr>
        <w:t xml:space="preserve"> </w:t>
      </w:r>
      <w:r w:rsidR="00B86C75">
        <w:rPr>
          <w:rFonts w:ascii="GHEA Grapalat" w:eastAsia="Calibri" w:hAnsi="GHEA Grapalat"/>
          <w:color w:val="000000"/>
          <w:lang w:val="hy-AM"/>
        </w:rPr>
        <w:t xml:space="preserve">սեպտեմբերի </w:t>
      </w:r>
      <w:r w:rsidR="007E318A" w:rsidRPr="007E318A">
        <w:rPr>
          <w:rFonts w:ascii="GHEA Grapalat" w:eastAsia="Calibri" w:hAnsi="GHEA Grapalat"/>
          <w:color w:val="000000"/>
          <w:lang w:val="hy-AM"/>
        </w:rPr>
        <w:t>1-ից իրականացվող ապրանքների մատակարարման կամ ապրանքների տեղափոխման այն դեպքերում, երբ մատակարարվող կամ տեղափոխվող ապրանքները Հայաստանի Հանրապետություն են ներմուծվել «Բաց թողնում՝ ներքին սպառման համար» մաքսային ընթացակարգով</w:t>
      </w:r>
      <w:r w:rsidR="007E318A">
        <w:rPr>
          <w:rFonts w:ascii="GHEA Grapalat" w:eastAsia="Calibri" w:hAnsi="GHEA Grapalat"/>
          <w:color w:val="000000"/>
          <w:lang w:val="hy-AM"/>
        </w:rPr>
        <w:t xml:space="preserve"> կամ</w:t>
      </w:r>
      <w:r w:rsidR="007E318A" w:rsidRPr="007E318A">
        <w:rPr>
          <w:rFonts w:ascii="GHEA Grapalat" w:eastAsia="Calibri" w:hAnsi="GHEA Grapalat"/>
          <w:color w:val="000000"/>
          <w:lang w:val="hy-AM"/>
        </w:rPr>
        <w:t xml:space="preserve"> մատակարարվող կամ տեղափոխվող ԵՏՄ ապրանքի կարգավիճակ ունեցող ապրանքները Հայաստանի Հանրապետություն են ներմուծվել ԵՏՄ անդամ պետությունից և այդ ապրանքները մատակարարվում կամ տեղափոխվում են այդ ապրանքները ներմուծող հարկ վճարողների կողմից,</w:t>
      </w:r>
    </w:p>
    <w:p w:rsidR="00FE76B6" w:rsidRPr="00EC1EE7" w:rsidRDefault="00FE76B6" w:rsidP="00D06A83">
      <w:pPr>
        <w:pStyle w:val="NoSpacing"/>
        <w:numPr>
          <w:ilvl w:val="0"/>
          <w:numId w:val="5"/>
        </w:numPr>
        <w:tabs>
          <w:tab w:val="left" w:pos="851"/>
          <w:tab w:val="left" w:pos="6946"/>
        </w:tabs>
        <w:spacing w:line="360" w:lineRule="auto"/>
        <w:ind w:left="0" w:firstLine="567"/>
        <w:jc w:val="both"/>
        <w:rPr>
          <w:rFonts w:ascii="GHEA Grapalat" w:eastAsia="Calibri" w:hAnsi="GHEA Grapalat"/>
          <w:lang w:val="hy-AM"/>
        </w:rPr>
      </w:pPr>
      <w:r w:rsidRPr="00EC1EE7">
        <w:rPr>
          <w:rFonts w:ascii="GHEA Grapalat" w:eastAsia="Calibri" w:hAnsi="GHEA Grapalat"/>
          <w:lang w:val="hy-AM"/>
        </w:rPr>
        <w:t>2025թ. սեպտեմբերի 1-ից իրականացվող ՀՀ</w:t>
      </w:r>
      <w:r w:rsidR="00EC1EE7" w:rsidRPr="00EC1EE7">
        <w:rPr>
          <w:rFonts w:ascii="GHEA Grapalat" w:eastAsia="Calibri" w:hAnsi="GHEA Grapalat"/>
          <w:lang w:val="hy-AM"/>
        </w:rPr>
        <w:t xml:space="preserve"> </w:t>
      </w:r>
      <w:r w:rsidRPr="00EC1EE7">
        <w:rPr>
          <w:rFonts w:ascii="GHEA Grapalat" w:eastAsia="Calibri" w:hAnsi="GHEA Grapalat"/>
          <w:lang w:val="hy-AM"/>
        </w:rPr>
        <w:t xml:space="preserve">ներմուծված և ՀՀ-ում արտադրված հսկիչ (նույնականացման) նշաններով պարտադիր դրոշմավորման ենթակա ԱՏԳ ԱԱ </w:t>
      </w:r>
      <w:r w:rsidR="00C50739" w:rsidRPr="00EC1EE7">
        <w:rPr>
          <w:rFonts w:ascii="GHEA Grapalat" w:eastAsia="Calibri" w:hAnsi="GHEA Grapalat"/>
          <w:lang w:val="hy-AM"/>
        </w:rPr>
        <w:t xml:space="preserve">2402, 2404 11 000 9, 2404 12 000 0, 2404 19 000 ծածկագրերին դասվող ծխախոտային արտադրանքի և 2204, 2205, 2206 00, 2207, 2208 ծածկագրերին դասվող ալկոհոլային </w:t>
      </w:r>
      <w:r w:rsidR="0088153C" w:rsidRPr="00EC1EE7">
        <w:rPr>
          <w:rFonts w:ascii="GHEA Grapalat" w:eastAsia="Calibri" w:hAnsi="GHEA Grapalat"/>
          <w:lang w:val="hy-AM"/>
        </w:rPr>
        <w:t>արտադրանքի</w:t>
      </w:r>
      <w:r w:rsidRPr="00EC1EE7">
        <w:rPr>
          <w:rFonts w:ascii="GHEA Grapalat" w:eastAsia="Calibri" w:hAnsi="GHEA Grapalat"/>
          <w:lang w:val="hy-AM"/>
        </w:rPr>
        <w:t xml:space="preserve"> մատակարար</w:t>
      </w:r>
      <w:r w:rsidR="00D06A83" w:rsidRPr="00EC1EE7">
        <w:rPr>
          <w:rFonts w:ascii="GHEA Grapalat" w:eastAsia="Calibri" w:hAnsi="GHEA Grapalat"/>
          <w:lang w:val="hy-AM"/>
        </w:rPr>
        <w:t>ումների և</w:t>
      </w:r>
      <w:r w:rsidRPr="00EC1EE7">
        <w:rPr>
          <w:rFonts w:ascii="GHEA Grapalat" w:eastAsia="Calibri" w:hAnsi="GHEA Grapalat"/>
          <w:lang w:val="hy-AM"/>
        </w:rPr>
        <w:t xml:space="preserve"> տեղափոխ</w:t>
      </w:r>
      <w:r w:rsidR="00D06A83" w:rsidRPr="00EC1EE7">
        <w:rPr>
          <w:rFonts w:ascii="GHEA Grapalat" w:eastAsia="Calibri" w:hAnsi="GHEA Grapalat"/>
          <w:lang w:val="hy-AM"/>
        </w:rPr>
        <w:t xml:space="preserve">ումների դեպքերում </w:t>
      </w:r>
      <w:r w:rsidRPr="00EC1EE7">
        <w:rPr>
          <w:rFonts w:ascii="GHEA Grapalat" w:eastAsia="Calibri" w:hAnsi="GHEA Grapalat"/>
          <w:lang w:val="hy-AM"/>
        </w:rPr>
        <w:t>բոլոր հարկ վճարողների կողմից դուրս գրվող հաշվարկային փաստաթղթերում</w:t>
      </w:r>
      <w:r w:rsidR="00EC1EE7" w:rsidRPr="00EC1EE7">
        <w:rPr>
          <w:rFonts w:ascii="GHEA Grapalat" w:eastAsia="Calibri" w:hAnsi="GHEA Grapalat"/>
          <w:lang w:val="hy-AM"/>
        </w:rPr>
        <w:t>,</w:t>
      </w:r>
    </w:p>
    <w:p w:rsidR="00EC1EE7" w:rsidRPr="00EC1EE7" w:rsidRDefault="002E193B" w:rsidP="00EC1EE7">
      <w:pPr>
        <w:pStyle w:val="NoSpacing"/>
        <w:numPr>
          <w:ilvl w:val="0"/>
          <w:numId w:val="5"/>
        </w:numPr>
        <w:tabs>
          <w:tab w:val="left" w:pos="851"/>
          <w:tab w:val="left" w:pos="6946"/>
        </w:tabs>
        <w:spacing w:line="360" w:lineRule="auto"/>
        <w:ind w:left="0" w:firstLine="567"/>
        <w:jc w:val="both"/>
        <w:rPr>
          <w:rFonts w:ascii="GHEA Grapalat" w:hAnsi="GHEA Grapalat" w:cs="GHEAGrapalat"/>
          <w:lang w:val="hy-AM"/>
        </w:rPr>
      </w:pPr>
      <w:r w:rsidRPr="007E318A">
        <w:rPr>
          <w:rFonts w:ascii="GHEA Grapalat" w:hAnsi="GHEA Grapalat" w:cs="GHEAGrapalat"/>
          <w:lang w:val="hy-AM"/>
        </w:rPr>
        <w:t xml:space="preserve">2025թ. </w:t>
      </w:r>
      <w:r w:rsidR="00FE76B6">
        <w:rPr>
          <w:rFonts w:ascii="GHEA Grapalat" w:hAnsi="GHEA Grapalat" w:cs="GHEAGrapalat"/>
          <w:lang w:val="hy-AM"/>
        </w:rPr>
        <w:t xml:space="preserve">նոյեմբերի </w:t>
      </w:r>
      <w:r w:rsidRPr="007E318A">
        <w:rPr>
          <w:rFonts w:ascii="GHEA Grapalat" w:hAnsi="GHEA Grapalat" w:cs="GHEAGrapalat"/>
          <w:lang w:val="hy-AM"/>
        </w:rPr>
        <w:t>1-ից` ՀՀ-ում արտադրված ապրանքների մատակարարումների կամ տեղափոխումների մասով` արտադրող համարվողների կողմից դուրս գրվող հաշվարկային փաստաթղթերում,</w:t>
      </w:r>
      <w:r w:rsidR="00EC1EE7">
        <w:rPr>
          <w:rFonts w:ascii="GHEA Grapalat" w:hAnsi="GHEA Grapalat" w:cs="GHEAGrapalat"/>
          <w:lang w:val="hy-AM"/>
        </w:rPr>
        <w:t xml:space="preserve"> բացառությամբ </w:t>
      </w:r>
      <w:r w:rsidR="00EC1EE7" w:rsidRPr="00EC1EE7">
        <w:rPr>
          <w:rFonts w:ascii="GHEA Grapalat" w:hAnsi="GHEA Grapalat" w:cs="GHEAGrapalat"/>
          <w:lang w:val="hy-AM"/>
        </w:rPr>
        <w:t>հսկիչ (նույնականացման) նշաններով պարտադիր դրոշմավորման ենթակա ԱՏԳ ԱԱ 2402, 2404 11 000 9, 2404 12 000 0, 2404 19 000 ծածկագրերին դասվող ծխախոտային արտադրանքի և 2204, 2205, 2206 00, 2207, 2208 ծածկագրերին դասվող ալկոհոլային արտադրանքի մատակարարու</w:t>
      </w:r>
      <w:r w:rsidR="00D756E5">
        <w:rPr>
          <w:rFonts w:ascii="GHEA Grapalat" w:hAnsi="GHEA Grapalat" w:cs="GHEAGrapalat"/>
          <w:lang w:val="hy-AM"/>
        </w:rPr>
        <w:t>մների և տեղափոխումների դեպքերի</w:t>
      </w:r>
      <w:r w:rsidR="00EC1EE7" w:rsidRPr="00EC1EE7">
        <w:rPr>
          <w:rFonts w:ascii="GHEA Grapalat" w:hAnsi="GHEA Grapalat" w:cs="GHEAGrapalat"/>
          <w:lang w:val="hy-AM"/>
        </w:rPr>
        <w:t>,</w:t>
      </w:r>
    </w:p>
    <w:p w:rsidR="002E193B" w:rsidRPr="00EC1EE7" w:rsidRDefault="002E193B" w:rsidP="007E318A">
      <w:pPr>
        <w:pStyle w:val="NoSpacing"/>
        <w:numPr>
          <w:ilvl w:val="0"/>
          <w:numId w:val="5"/>
        </w:numPr>
        <w:tabs>
          <w:tab w:val="left" w:pos="851"/>
          <w:tab w:val="left" w:pos="6946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/>
        </w:rPr>
      </w:pPr>
      <w:r w:rsidRPr="007E318A">
        <w:rPr>
          <w:rFonts w:ascii="GHEA Grapalat" w:hAnsi="GHEA Grapalat" w:cs="GHEAGrapalat"/>
          <w:lang w:val="hy-AM"/>
        </w:rPr>
        <w:t xml:space="preserve">2026թ. հունվարի 1-ից` ապրանքների մատակարարումների կամ տեղափոխումների մասով մնացած դեպքերում դուրս </w:t>
      </w:r>
      <w:r w:rsidR="00CA2B02">
        <w:rPr>
          <w:rFonts w:ascii="GHEA Grapalat" w:hAnsi="GHEA Grapalat" w:cs="GHEAGrapalat"/>
          <w:lang w:val="hy-AM"/>
        </w:rPr>
        <w:t>գրվող հաշվարկային փաստաթղթերում,</w:t>
      </w:r>
    </w:p>
    <w:p w:rsidR="00EC1EE7" w:rsidRPr="00CA2B02" w:rsidRDefault="00EC1EE7" w:rsidP="007E318A">
      <w:pPr>
        <w:pStyle w:val="NoSpacing"/>
        <w:numPr>
          <w:ilvl w:val="0"/>
          <w:numId w:val="5"/>
        </w:numPr>
        <w:tabs>
          <w:tab w:val="left" w:pos="851"/>
          <w:tab w:val="left" w:pos="6946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/>
        </w:rPr>
      </w:pPr>
      <w:r>
        <w:rPr>
          <w:rFonts w:ascii="GHEA Grapalat" w:eastAsia="Calibri" w:hAnsi="GHEA Grapalat"/>
          <w:color w:val="000000"/>
          <w:lang w:val="hy-AM"/>
        </w:rPr>
        <w:t>ա</w:t>
      </w:r>
      <w:r w:rsidRPr="00EC1EE7">
        <w:rPr>
          <w:rFonts w:ascii="GHEA Grapalat" w:eastAsia="Calibri" w:hAnsi="GHEA Grapalat"/>
          <w:color w:val="000000"/>
          <w:lang w:val="hy-AM"/>
        </w:rPr>
        <w:t xml:space="preserve">նկախ </w:t>
      </w:r>
      <w:r w:rsidR="00D756E5">
        <w:rPr>
          <w:rFonts w:ascii="GHEA Grapalat" w:eastAsia="Calibri" w:hAnsi="GHEA Grapalat"/>
          <w:color w:val="000000"/>
          <w:lang w:val="hy-AM"/>
        </w:rPr>
        <w:t xml:space="preserve">վերը </w:t>
      </w:r>
      <w:r>
        <w:rPr>
          <w:rFonts w:ascii="GHEA Grapalat" w:eastAsia="Calibri" w:hAnsi="GHEA Grapalat"/>
          <w:color w:val="000000"/>
          <w:lang w:val="hy-AM"/>
        </w:rPr>
        <w:t xml:space="preserve">նշված </w:t>
      </w:r>
      <w:r w:rsidRPr="00EC1EE7">
        <w:rPr>
          <w:rFonts w:ascii="GHEA Grapalat" w:eastAsia="Calibri" w:hAnsi="GHEA Grapalat"/>
          <w:color w:val="000000"/>
          <w:lang w:val="hy-AM"/>
        </w:rPr>
        <w:t>ժամկետներից</w:t>
      </w:r>
      <w:r>
        <w:rPr>
          <w:rFonts w:ascii="GHEA Grapalat" w:eastAsia="Calibri" w:hAnsi="GHEA Grapalat"/>
          <w:color w:val="000000"/>
          <w:lang w:val="hy-AM"/>
        </w:rPr>
        <w:t>`</w:t>
      </w:r>
      <w:r w:rsidRPr="00EC1EE7">
        <w:rPr>
          <w:rFonts w:ascii="GHEA Grapalat" w:eastAsia="Calibri" w:hAnsi="GHEA Grapalat"/>
          <w:color w:val="000000"/>
          <w:lang w:val="hy-AM"/>
        </w:rPr>
        <w:t xml:space="preserve"> 2025 թվականի սեպտեմբերի 1-ից դուրս գրվող հաշվարկային փաստաթղթերում </w:t>
      </w:r>
      <w:r>
        <w:rPr>
          <w:rFonts w:ascii="GHEA Grapalat" w:eastAsia="Calibri" w:hAnsi="GHEA Grapalat"/>
          <w:color w:val="000000"/>
          <w:lang w:val="hy-AM"/>
        </w:rPr>
        <w:t xml:space="preserve">հարկ վճարողներն իրենց ցանկությամբ </w:t>
      </w:r>
      <w:r w:rsidRPr="00EC1EE7">
        <w:rPr>
          <w:rFonts w:ascii="GHEA Grapalat" w:eastAsia="Calibri" w:hAnsi="GHEA Grapalat"/>
          <w:color w:val="000000"/>
          <w:lang w:val="hy-AM"/>
        </w:rPr>
        <w:t xml:space="preserve">կարող են ներառել </w:t>
      </w:r>
      <w:r w:rsidR="00214455">
        <w:rPr>
          <w:rFonts w:ascii="GHEA Grapalat" w:eastAsia="Calibri" w:hAnsi="GHEA Grapalat"/>
          <w:color w:val="000000"/>
          <w:lang w:val="hy-AM"/>
        </w:rPr>
        <w:t xml:space="preserve">մատակարարվող կամ տեղափոխվող ապրանքների </w:t>
      </w:r>
      <w:r w:rsidRPr="00EC1EE7">
        <w:rPr>
          <w:rFonts w:ascii="GHEA Grapalat" w:eastAsia="Calibri" w:hAnsi="GHEA Grapalat"/>
          <w:color w:val="000000"/>
          <w:lang w:val="hy-AM"/>
        </w:rPr>
        <w:t>ԱՏԳ ԱԱ ծածկագրերը</w:t>
      </w:r>
      <w:r w:rsidR="00214455">
        <w:rPr>
          <w:rFonts w:ascii="GHEA Grapalat" w:eastAsia="Calibri" w:hAnsi="GHEA Grapalat"/>
          <w:color w:val="000000"/>
          <w:lang w:val="hy-AM"/>
        </w:rPr>
        <w:t>,</w:t>
      </w:r>
    </w:p>
    <w:p w:rsidR="00D06A83" w:rsidRPr="00EC1EE7" w:rsidRDefault="00CA2B02" w:rsidP="00B35C68">
      <w:pPr>
        <w:pStyle w:val="NoSpacing"/>
        <w:tabs>
          <w:tab w:val="left" w:pos="851"/>
          <w:tab w:val="left" w:pos="6946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GHEAGrapalat"/>
          <w:lang w:val="hy-AM"/>
        </w:rPr>
        <w:lastRenderedPageBreak/>
        <w:t xml:space="preserve">- </w:t>
      </w:r>
      <w:r w:rsidRPr="00CA2B02">
        <w:rPr>
          <w:rFonts w:ascii="GHEA Grapalat" w:hAnsi="GHEA Grapalat" w:cs="Sylfaen"/>
          <w:lang w:val="hy-AM"/>
        </w:rPr>
        <w:t>որոշումն ուժի մեջ է մտն</w:t>
      </w:r>
      <w:r>
        <w:rPr>
          <w:rFonts w:ascii="GHEA Grapalat" w:hAnsi="GHEA Grapalat" w:cs="Sylfaen"/>
          <w:lang w:val="hy-AM"/>
        </w:rPr>
        <w:t>ելու</w:t>
      </w:r>
      <w:r w:rsidRPr="00CA2B02">
        <w:rPr>
          <w:rFonts w:ascii="GHEA Grapalat" w:hAnsi="GHEA Grapalat" w:cs="Sylfaen"/>
          <w:lang w:val="hy-AM"/>
        </w:rPr>
        <w:t xml:space="preserve"> </w:t>
      </w:r>
      <w:r w:rsidR="0068633F">
        <w:rPr>
          <w:rFonts w:ascii="GHEA Grapalat" w:hAnsi="GHEA Grapalat" w:cs="Sylfaen"/>
          <w:lang w:val="hy-AM"/>
        </w:rPr>
        <w:t>2025 թվականի սեպտեմբերի 1-ից</w:t>
      </w:r>
      <w:r w:rsidR="00B35C68" w:rsidRPr="00EC1EE7">
        <w:rPr>
          <w:rFonts w:ascii="GHEA Grapalat" w:hAnsi="GHEA Grapalat" w:cs="Sylfaen"/>
          <w:lang w:val="hy-AM"/>
        </w:rPr>
        <w:t>:</w:t>
      </w:r>
      <w:r w:rsidR="00FE76B6" w:rsidRPr="00EC1EE7">
        <w:rPr>
          <w:rFonts w:ascii="GHEA Grapalat" w:hAnsi="GHEA Grapalat" w:cs="Sylfaen"/>
          <w:lang w:val="hy-AM"/>
        </w:rPr>
        <w:t xml:space="preserve"> Միաժամանակ, հաշվի առնելով, որ </w:t>
      </w:r>
      <w:r w:rsidR="00AD12BE" w:rsidRPr="00EC1EE7">
        <w:rPr>
          <w:rFonts w:ascii="GHEA Grapalat" w:hAnsi="GHEA Grapalat" w:cs="Sylfaen"/>
          <w:lang w:val="hy-AM"/>
        </w:rPr>
        <w:t xml:space="preserve">04.12.2014թ. ՀՕ-491-Ն օրենքի </w:t>
      </w:r>
      <w:r w:rsidR="00D06A83" w:rsidRPr="00EC1EE7">
        <w:rPr>
          <w:rFonts w:ascii="GHEA Grapalat" w:hAnsi="GHEA Grapalat" w:cs="Sylfaen"/>
          <w:lang w:val="hy-AM"/>
        </w:rPr>
        <w:t>1-ին և 2-րդ հոդվածներ</w:t>
      </w:r>
      <w:r w:rsidR="00AD12BE" w:rsidRPr="00EC1EE7">
        <w:rPr>
          <w:rFonts w:ascii="GHEA Grapalat" w:hAnsi="GHEA Grapalat" w:cs="Sylfaen"/>
          <w:lang w:val="hy-AM"/>
        </w:rPr>
        <w:t xml:space="preserve">ի դրույթներն </w:t>
      </w:r>
      <w:r w:rsidR="00D06A83" w:rsidRPr="00EC1EE7">
        <w:rPr>
          <w:rFonts w:ascii="GHEA Grapalat" w:hAnsi="GHEA Grapalat" w:cs="Sylfaen"/>
          <w:lang w:val="hy-AM"/>
        </w:rPr>
        <w:t xml:space="preserve">ուժի մեջ են </w:t>
      </w:r>
      <w:r w:rsidR="00AD12BE" w:rsidRPr="00EC1EE7">
        <w:rPr>
          <w:rFonts w:ascii="GHEA Grapalat" w:hAnsi="GHEA Grapalat" w:cs="Sylfaen"/>
          <w:lang w:val="hy-AM"/>
        </w:rPr>
        <w:t>այդ</w:t>
      </w:r>
      <w:r w:rsidR="00D06A83" w:rsidRPr="00EC1EE7">
        <w:rPr>
          <w:rFonts w:ascii="GHEA Grapalat" w:hAnsi="GHEA Grapalat" w:cs="Sylfaen"/>
          <w:lang w:val="hy-AM"/>
        </w:rPr>
        <w:t xml:space="preserve"> դրույթների կիրարկումն ապահովող համապատասխան ծրագրային ապահովման աշխատանքներն ավարտել</w:t>
      </w:r>
      <w:r w:rsidR="00AD12BE" w:rsidRPr="00EC1EE7">
        <w:rPr>
          <w:rFonts w:ascii="GHEA Grapalat" w:hAnsi="GHEA Grapalat" w:cs="Sylfaen"/>
          <w:lang w:val="hy-AM"/>
        </w:rPr>
        <w:t xml:space="preserve">ու օրվան հաջորդող տասներորդ օրը և նախատեսվում է, որ </w:t>
      </w:r>
      <w:r w:rsidR="00494CB5" w:rsidRPr="00EC1EE7">
        <w:rPr>
          <w:rFonts w:ascii="GHEA Grapalat" w:hAnsi="GHEA Grapalat" w:cs="Sylfaen"/>
          <w:lang w:val="hy-AM"/>
        </w:rPr>
        <w:t xml:space="preserve">այդ ծրագրային աշխատանքներն ավարտվելու են մինչև </w:t>
      </w:r>
      <w:r w:rsidR="00D06A83" w:rsidRPr="00EC1EE7">
        <w:rPr>
          <w:rFonts w:ascii="GHEA Grapalat" w:hAnsi="GHEA Grapalat" w:cs="Sylfaen"/>
          <w:lang w:val="hy-AM"/>
        </w:rPr>
        <w:t>2025թ</w:t>
      </w:r>
      <w:r w:rsidR="006744B3" w:rsidRPr="00EC1EE7">
        <w:rPr>
          <w:rFonts w:ascii="GHEA Grapalat" w:hAnsi="GHEA Grapalat" w:cs="Sylfaen"/>
          <w:lang w:val="hy-AM"/>
        </w:rPr>
        <w:t>.</w:t>
      </w:r>
      <w:r w:rsidR="00D06A83" w:rsidRPr="00EC1EE7">
        <w:rPr>
          <w:rFonts w:ascii="GHEA Grapalat" w:hAnsi="GHEA Grapalat" w:cs="Sylfaen"/>
          <w:lang w:val="hy-AM"/>
        </w:rPr>
        <w:t xml:space="preserve"> </w:t>
      </w:r>
      <w:r w:rsidR="006744B3" w:rsidRPr="00EC1EE7">
        <w:rPr>
          <w:rFonts w:ascii="GHEA Grapalat" w:hAnsi="GHEA Grapalat" w:cs="Sylfaen"/>
          <w:lang w:val="hy-AM"/>
        </w:rPr>
        <w:t>օգոստոս ամիսը ներառյալ, ուստի նախատեսվել է, որ դուրս գրվող հաշվարկային փաստաթղթերում ԱՏԳ ԱԱ ծածկագրերը ներառելու պարտադիր պահանջները կսկսի կիրառվել 2025թ. սեպտեմբերի 1-ից</w:t>
      </w:r>
      <w:r w:rsidR="00D06A83" w:rsidRPr="00EC1EE7">
        <w:rPr>
          <w:rFonts w:ascii="GHEA Grapalat" w:hAnsi="GHEA Grapalat" w:cs="Sylfaen"/>
          <w:lang w:val="hy-AM"/>
        </w:rPr>
        <w:t>։</w:t>
      </w:r>
    </w:p>
    <w:p w:rsidR="00B92401" w:rsidRPr="00B92401" w:rsidRDefault="00EC1EE7" w:rsidP="009922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Կա</w:t>
      </w:r>
      <w:r w:rsidR="00C766C2" w:rsidRPr="00C13190">
        <w:rPr>
          <w:rFonts w:ascii="GHEA Grapalat" w:hAnsi="GHEA Grapalat" w:cs="Sylfaen"/>
          <w:b/>
          <w:lang w:val="fr-FR"/>
        </w:rPr>
        <w:t>րգավորման առարկան.</w:t>
      </w:r>
      <w:r w:rsidR="00B92401" w:rsidRPr="00B92401">
        <w:rPr>
          <w:rFonts w:ascii="GHEA Grapalat" w:hAnsi="GHEA Grapalat" w:cs="Sylfaen"/>
          <w:lang w:val="fr-FR"/>
        </w:rPr>
        <w:t xml:space="preserve"> Նախագծի </w:t>
      </w:r>
      <w:r w:rsidR="009922F9">
        <w:rPr>
          <w:rFonts w:ascii="GHEA Grapalat" w:hAnsi="GHEA Grapalat" w:cs="Sylfaen"/>
          <w:lang w:val="hy-AM"/>
        </w:rPr>
        <w:t xml:space="preserve">կարգավորման առարկան </w:t>
      </w:r>
      <w:r w:rsidR="00F22612" w:rsidRPr="00F22612">
        <w:rPr>
          <w:rFonts w:ascii="GHEA Grapalat" w:hAnsi="GHEA Grapalat" w:cs="Sylfaen"/>
          <w:lang w:val="hy-AM"/>
        </w:rPr>
        <w:t xml:space="preserve">ապրանքների մատակարարման գործարքների և ապրանքների տեղափոխման մասով ՀՀ հարկային օրենսգրքով սահմանված կարգավորումների շրջանակում դուրս գրվող հաշվարկային փաստաթղթերում </w:t>
      </w:r>
      <w:r w:rsidR="00F22612">
        <w:rPr>
          <w:rFonts w:ascii="GHEA Grapalat" w:hAnsi="GHEA Grapalat" w:cs="Sylfaen"/>
          <w:lang w:val="hy-AM"/>
        </w:rPr>
        <w:t>ԱՏԳ ԱԱ</w:t>
      </w:r>
      <w:r w:rsidR="00F22612" w:rsidRPr="00F22612">
        <w:rPr>
          <w:rFonts w:ascii="GHEA Grapalat" w:hAnsi="GHEA Grapalat" w:cs="Sylfaen"/>
          <w:lang w:val="hy-AM"/>
        </w:rPr>
        <w:t xml:space="preserve"> ծածկագրերը ներառելու դեպքերի, </w:t>
      </w:r>
      <w:r w:rsidR="00F22612">
        <w:rPr>
          <w:rFonts w:ascii="GHEA Grapalat" w:hAnsi="GHEA Grapalat" w:cs="Sylfaen"/>
          <w:lang w:val="hy-AM"/>
        </w:rPr>
        <w:t>կարգի և ժամկետների սահմանումն է</w:t>
      </w:r>
      <w:r w:rsidR="00B92401" w:rsidRPr="00B92401">
        <w:rPr>
          <w:rFonts w:ascii="GHEA Grapalat" w:hAnsi="GHEA Grapalat" w:cs="Sylfaen"/>
          <w:lang w:val="hy-AM"/>
        </w:rPr>
        <w:t>։</w:t>
      </w:r>
    </w:p>
    <w:p w:rsidR="00603940" w:rsidRDefault="00C766C2" w:rsidP="009922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lang w:val="hy-AM"/>
        </w:rPr>
      </w:pPr>
      <w:r w:rsidRPr="0006315E">
        <w:rPr>
          <w:rFonts w:ascii="GHEA Grapalat" w:hAnsi="GHEA Grapalat"/>
          <w:b/>
          <w:bCs/>
          <w:lang w:val="hy-AM"/>
        </w:rPr>
        <w:t xml:space="preserve">5. </w:t>
      </w:r>
      <w:r w:rsidRPr="0006315E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603940">
        <w:rPr>
          <w:rFonts w:ascii="Cambria Math" w:hAnsi="Cambria Math"/>
          <w:b/>
          <w:lang w:val="hy-AM"/>
        </w:rPr>
        <w:t>․</w:t>
      </w:r>
    </w:p>
    <w:p w:rsidR="001B3AE1" w:rsidRPr="001B3AE1" w:rsidRDefault="006B7C85" w:rsidP="009922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B7C85">
        <w:rPr>
          <w:rFonts w:ascii="GHEA Grapalat" w:hAnsi="GHEA Grapalat"/>
          <w:lang w:val="hy-AM"/>
        </w:rPr>
        <w:t>Նախագծի ընդունումը կապված է ՀՀ կառավարության 18.11.2021թ. N1902-Լ որոշման N1 հավելվածով հաստատված՝ ՀՀ կառավարության 2021-2026 թվականների գործունեության միջոցառումների ծրագրի «1. Էլեկտրոնային համակարգերի և ենթակառուցվածքների արդիականացում» նպատակի 1.8 Էլեկտրոնային կառավարման համակարգերի հնարավորությունների հզորացում և կատարելագործում» և «3. Հարկային հսկողության ռիսկերի կառավարման համակարգերի կատարելագործմամբ ստվերի կրճատում» նպատակի «3.1 Տնտեսավարող սուբյեկտների կողմից իրականացվող գործունեության օրինականության կամ գործարքների լիարժեք փաստաթղթավորման կարգապահության բարելավում, հսկողական գործիքակազմի կատա</w:t>
      </w:r>
      <w:r>
        <w:rPr>
          <w:rFonts w:ascii="GHEA Grapalat" w:hAnsi="GHEA Grapalat"/>
          <w:lang w:val="hy-AM"/>
        </w:rPr>
        <w:t>րելագործում» միջոցառումների հետ</w:t>
      </w:r>
      <w:r w:rsidR="001B3AE1" w:rsidRPr="001B3AE1">
        <w:rPr>
          <w:rFonts w:ascii="GHEA Grapalat" w:hAnsi="GHEA Grapalat"/>
          <w:lang w:val="hy-AM"/>
        </w:rPr>
        <w:t>:</w:t>
      </w:r>
    </w:p>
    <w:p w:rsidR="00603940" w:rsidRPr="00603940" w:rsidRDefault="0037277C" w:rsidP="00603940">
      <w:pPr>
        <w:spacing w:line="360" w:lineRule="auto"/>
        <w:ind w:firstLine="425"/>
        <w:jc w:val="both"/>
        <w:rPr>
          <w:rFonts w:ascii="Cambria Math" w:hAnsi="Cambria Math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b/>
          <w:lang w:val="hy-AM"/>
        </w:rPr>
        <w:t>6.</w:t>
      </w:r>
      <w:r w:rsidRPr="00C13190">
        <w:rPr>
          <w:rFonts w:ascii="GHEA Grapalat" w:hAnsi="GHEA Grapalat"/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603940">
        <w:rPr>
          <w:rFonts w:ascii="Cambria Math" w:hAnsi="Cambria Math"/>
          <w:b/>
          <w:lang w:val="hy-AM"/>
        </w:rPr>
        <w:t>․</w:t>
      </w:r>
    </w:p>
    <w:p w:rsidR="0037277C" w:rsidRPr="00603940" w:rsidRDefault="0037277C" w:rsidP="00603940">
      <w:pPr>
        <w:spacing w:line="360" w:lineRule="auto"/>
        <w:ind w:firstLine="425"/>
        <w:jc w:val="both"/>
        <w:rPr>
          <w:rFonts w:ascii="GHEA Grapalat" w:hAnsi="GHEA Grapalat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lang w:val="hy-AM"/>
        </w:rPr>
        <w:lastRenderedPageBreak/>
        <w:t>Նախագծերի ընդունման կապակցությամբ լրացուցիչ ֆինանսական միջոցների անհրաժեշտություն, պետական բյուջեի եկամուտներում և ծախսերում էակ</w:t>
      </w:r>
      <w:r w:rsidR="00721623">
        <w:rPr>
          <w:rFonts w:ascii="GHEA Grapalat" w:hAnsi="GHEA Grapalat"/>
          <w:lang w:val="hy-AM"/>
        </w:rPr>
        <w:t>ան փոփոխութ</w:t>
      </w:r>
      <w:r w:rsidRPr="00C13190">
        <w:rPr>
          <w:rFonts w:ascii="GHEA Grapalat" w:hAnsi="GHEA Grapalat"/>
          <w:lang w:val="hy-AM"/>
        </w:rPr>
        <w:t>յուններ չի նախատեսվում։</w:t>
      </w:r>
    </w:p>
    <w:p w:rsidR="00603940" w:rsidRDefault="0037277C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eastAsia="MS Mincho" w:hAnsi="GHEA Grapalat" w:cs="MS Mincho"/>
          <w:b/>
          <w:bCs/>
          <w:lang w:val="hy-AM"/>
        </w:rPr>
        <w:t>7</w:t>
      </w:r>
      <w:r w:rsidR="00C766C2" w:rsidRPr="00C13190">
        <w:rPr>
          <w:rFonts w:ascii="Cambria Math" w:eastAsia="MS Mincho" w:hAnsi="Cambria Math" w:cs="Cambria Math"/>
          <w:b/>
          <w:bCs/>
          <w:lang w:val="hy-AM"/>
        </w:rPr>
        <w:t>․</w:t>
      </w:r>
      <w:r w:rsidR="00C766C2" w:rsidRPr="00C13190">
        <w:rPr>
          <w:rFonts w:ascii="GHEA Grapalat" w:hAnsi="GHEA Grapalat"/>
          <w:bCs/>
          <w:lang w:val="hy-AM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Նախագծի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մշակման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գործընթացում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ներգրավված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ինստիտուտները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և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անձինք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603940" w:rsidRDefault="00C766C2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hAnsi="GHEA Grapalat" w:cs="GHEA Grapalat"/>
          <w:lang w:val="hy-AM"/>
        </w:rPr>
        <w:t>Նախագիծը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մշակվել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է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Հայաստանի Հանրապետության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պետական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եկամուտների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կոմիտեի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կողմից</w:t>
      </w:r>
      <w:r w:rsidRPr="00C13190">
        <w:rPr>
          <w:rFonts w:ascii="GHEA Grapalat" w:hAnsi="GHEA Grapalat" w:cs="GHEA Grapalat"/>
          <w:lang w:val="fr-FR"/>
        </w:rPr>
        <w:t>:</w:t>
      </w:r>
    </w:p>
    <w:p w:rsidR="00B92401" w:rsidRPr="009922F9" w:rsidRDefault="0037277C" w:rsidP="009922F9">
      <w:pPr>
        <w:spacing w:line="360" w:lineRule="auto"/>
        <w:ind w:firstLine="426"/>
        <w:jc w:val="both"/>
        <w:rPr>
          <w:rFonts w:ascii="GHEA Grapalat" w:hAnsi="GHEA Grapalat" w:cs="Arian AMU"/>
          <w:b/>
          <w:shd w:val="clear" w:color="auto" w:fill="FFFFFF"/>
          <w:lang w:val="hy-AM"/>
        </w:rPr>
      </w:pPr>
      <w:r w:rsidRPr="00C13190">
        <w:rPr>
          <w:rFonts w:ascii="GHEA Grapalat" w:hAnsi="GHEA Grapalat" w:cs="Sylfaen"/>
          <w:b/>
          <w:lang w:val="hy-AM"/>
        </w:rPr>
        <w:t>8</w:t>
      </w:r>
      <w:r w:rsidR="00C766C2" w:rsidRPr="009922F9">
        <w:rPr>
          <w:rFonts w:ascii="Cambria Math" w:eastAsia="MS Mincho" w:hAnsi="Cambria Math" w:cs="Cambria Math"/>
          <w:b/>
          <w:lang w:val="hy-AM"/>
        </w:rPr>
        <w:t>․</w:t>
      </w:r>
      <w:r w:rsidR="00C766C2" w:rsidRPr="009922F9">
        <w:rPr>
          <w:rFonts w:ascii="GHEA Grapalat" w:hAnsi="GHEA Grapalat" w:cs="Sylfaen"/>
          <w:lang w:val="hy-AM"/>
        </w:rPr>
        <w:t xml:space="preserve"> </w:t>
      </w:r>
      <w:r w:rsidR="00C766C2" w:rsidRPr="009922F9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 w:rsidRPr="009922F9">
        <w:rPr>
          <w:rFonts w:ascii="GHEA Grapalat" w:hAnsi="GHEA Grapalat"/>
          <w:b/>
          <w:lang w:val="fr-FR"/>
        </w:rPr>
        <w:t>.</w:t>
      </w:r>
      <w:r w:rsidR="00C766C2" w:rsidRPr="009922F9">
        <w:rPr>
          <w:rFonts w:ascii="GHEA Grapalat" w:hAnsi="GHEA Grapalat"/>
          <w:lang w:val="fr-FR"/>
        </w:rPr>
        <w:t xml:space="preserve"> </w:t>
      </w:r>
      <w:r w:rsidR="006B7C85" w:rsidRPr="006B7C85">
        <w:rPr>
          <w:rFonts w:ascii="GHEA Grapalat" w:hAnsi="GHEA Grapalat"/>
          <w:lang w:val="fr-FR"/>
        </w:rPr>
        <w:t xml:space="preserve">Նախագծի ընդունման արդյունքն ապրանքների մատակարարման գործարքների </w:t>
      </w:r>
      <w:r w:rsidR="006B7C85">
        <w:rPr>
          <w:rFonts w:ascii="GHEA Grapalat" w:hAnsi="GHEA Grapalat"/>
          <w:lang w:val="hy-AM"/>
        </w:rPr>
        <w:t xml:space="preserve">և ապրանքների տեղափոխման </w:t>
      </w:r>
      <w:r w:rsidR="006B7C85" w:rsidRPr="006B7C85">
        <w:rPr>
          <w:rFonts w:ascii="GHEA Grapalat" w:hAnsi="GHEA Grapalat"/>
          <w:lang w:val="fr-FR"/>
        </w:rPr>
        <w:t>մասով հարկային հսկողության արդյունավետության բարձրացումն է:</w:t>
      </w:r>
      <w:r w:rsidR="006B7C85">
        <w:rPr>
          <w:rFonts w:ascii="GHEA Grapalat" w:hAnsi="GHEA Grapalat"/>
          <w:lang w:val="hy-AM"/>
        </w:rPr>
        <w:t xml:space="preserve"> </w:t>
      </w:r>
    </w:p>
    <w:p w:rsidR="0037277C" w:rsidRDefault="0037277C" w:rsidP="001856A4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sectPr w:rsidR="00221493" w:rsidSect="007E318A">
      <w:footerReference w:type="default" r:id="rId8"/>
      <w:pgSz w:w="11907" w:h="16840" w:code="9"/>
      <w:pgMar w:top="1021" w:right="1021" w:bottom="851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14" w:rsidRDefault="00A47014" w:rsidP="002303C3">
      <w:r>
        <w:separator/>
      </w:r>
    </w:p>
  </w:endnote>
  <w:endnote w:type="continuationSeparator" w:id="0">
    <w:p w:rsidR="00A47014" w:rsidRDefault="00A47014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Grapalat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54874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06315E" w:rsidRPr="00112E7A" w:rsidRDefault="0006315E">
        <w:pPr>
          <w:pStyle w:val="Footer"/>
          <w:jc w:val="right"/>
          <w:rPr>
            <w:rFonts w:ascii="GHEA Grapalat" w:hAnsi="GHEA Grapalat"/>
          </w:rPr>
        </w:pPr>
        <w:r w:rsidRPr="00112E7A">
          <w:rPr>
            <w:rFonts w:ascii="GHEA Grapalat" w:hAnsi="GHEA Grapalat"/>
          </w:rPr>
          <w:fldChar w:fldCharType="begin"/>
        </w:r>
        <w:r w:rsidRPr="00112E7A">
          <w:rPr>
            <w:rFonts w:ascii="GHEA Grapalat" w:hAnsi="GHEA Grapalat"/>
          </w:rPr>
          <w:instrText xml:space="preserve"> PAGE   \* MERGEFORMAT </w:instrText>
        </w:r>
        <w:r w:rsidRPr="00112E7A">
          <w:rPr>
            <w:rFonts w:ascii="GHEA Grapalat" w:hAnsi="GHEA Grapalat"/>
          </w:rPr>
          <w:fldChar w:fldCharType="separate"/>
        </w:r>
        <w:r w:rsidR="00BD2432">
          <w:rPr>
            <w:rFonts w:ascii="GHEA Grapalat" w:hAnsi="GHEA Grapalat"/>
            <w:noProof/>
          </w:rPr>
          <w:t>5</w:t>
        </w:r>
        <w:r w:rsidRPr="00112E7A">
          <w:rPr>
            <w:rFonts w:ascii="GHEA Grapalat" w:hAnsi="GHEA Grapalat"/>
            <w:noProof/>
          </w:rPr>
          <w:fldChar w:fldCharType="end"/>
        </w:r>
      </w:p>
    </w:sdtContent>
  </w:sdt>
  <w:p w:rsidR="0006315E" w:rsidRDefault="00063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14" w:rsidRDefault="00A47014" w:rsidP="002303C3">
      <w:r>
        <w:separator/>
      </w:r>
    </w:p>
  </w:footnote>
  <w:footnote w:type="continuationSeparator" w:id="0">
    <w:p w:rsidR="00A47014" w:rsidRDefault="00A47014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83B1D"/>
    <w:multiLevelType w:val="hybridMultilevel"/>
    <w:tmpl w:val="1EF025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36C1"/>
    <w:rsid w:val="00005649"/>
    <w:rsid w:val="000115CE"/>
    <w:rsid w:val="00013DCE"/>
    <w:rsid w:val="00021221"/>
    <w:rsid w:val="000268D1"/>
    <w:rsid w:val="00050ADD"/>
    <w:rsid w:val="0006019F"/>
    <w:rsid w:val="0006315E"/>
    <w:rsid w:val="000D56C2"/>
    <w:rsid w:val="000D7CFC"/>
    <w:rsid w:val="00104079"/>
    <w:rsid w:val="00110232"/>
    <w:rsid w:val="001118A6"/>
    <w:rsid w:val="00112E7A"/>
    <w:rsid w:val="00113F62"/>
    <w:rsid w:val="001152B5"/>
    <w:rsid w:val="00127C47"/>
    <w:rsid w:val="001502B6"/>
    <w:rsid w:val="00157F9E"/>
    <w:rsid w:val="00160DA1"/>
    <w:rsid w:val="0018440D"/>
    <w:rsid w:val="001856A4"/>
    <w:rsid w:val="00196AB7"/>
    <w:rsid w:val="001A3B7E"/>
    <w:rsid w:val="001B3AE1"/>
    <w:rsid w:val="001B4764"/>
    <w:rsid w:val="001C5146"/>
    <w:rsid w:val="001C796F"/>
    <w:rsid w:val="001D1404"/>
    <w:rsid w:val="001D452D"/>
    <w:rsid w:val="001E362A"/>
    <w:rsid w:val="001F075A"/>
    <w:rsid w:val="001F5433"/>
    <w:rsid w:val="00214455"/>
    <w:rsid w:val="002171B2"/>
    <w:rsid w:val="00221493"/>
    <w:rsid w:val="002303C3"/>
    <w:rsid w:val="00231BE9"/>
    <w:rsid w:val="00237B3F"/>
    <w:rsid w:val="0024511E"/>
    <w:rsid w:val="00255154"/>
    <w:rsid w:val="002836A9"/>
    <w:rsid w:val="002A0913"/>
    <w:rsid w:val="002C1F34"/>
    <w:rsid w:val="002C2DA2"/>
    <w:rsid w:val="002D6B18"/>
    <w:rsid w:val="002E193B"/>
    <w:rsid w:val="002E2DD0"/>
    <w:rsid w:val="002E654C"/>
    <w:rsid w:val="00324A2C"/>
    <w:rsid w:val="003267E3"/>
    <w:rsid w:val="00337832"/>
    <w:rsid w:val="00347CC7"/>
    <w:rsid w:val="00357BA8"/>
    <w:rsid w:val="0037277C"/>
    <w:rsid w:val="00381CDD"/>
    <w:rsid w:val="00397440"/>
    <w:rsid w:val="003A05EF"/>
    <w:rsid w:val="003B00EA"/>
    <w:rsid w:val="003B0FE1"/>
    <w:rsid w:val="003B4C71"/>
    <w:rsid w:val="003D6CE1"/>
    <w:rsid w:val="003E1EAA"/>
    <w:rsid w:val="003F253A"/>
    <w:rsid w:val="003F73E2"/>
    <w:rsid w:val="00405AD6"/>
    <w:rsid w:val="0042120F"/>
    <w:rsid w:val="00481057"/>
    <w:rsid w:val="00487234"/>
    <w:rsid w:val="00492D3A"/>
    <w:rsid w:val="00494CB5"/>
    <w:rsid w:val="004C3A03"/>
    <w:rsid w:val="004C3F50"/>
    <w:rsid w:val="004C6D29"/>
    <w:rsid w:val="004F4E39"/>
    <w:rsid w:val="0050169E"/>
    <w:rsid w:val="005149F1"/>
    <w:rsid w:val="005230BE"/>
    <w:rsid w:val="0053115F"/>
    <w:rsid w:val="0053799A"/>
    <w:rsid w:val="00545B29"/>
    <w:rsid w:val="00552CEB"/>
    <w:rsid w:val="00566532"/>
    <w:rsid w:val="0057498D"/>
    <w:rsid w:val="00574F8C"/>
    <w:rsid w:val="005F572C"/>
    <w:rsid w:val="00603940"/>
    <w:rsid w:val="00605CBD"/>
    <w:rsid w:val="00617930"/>
    <w:rsid w:val="006240A2"/>
    <w:rsid w:val="00632EC5"/>
    <w:rsid w:val="00635C85"/>
    <w:rsid w:val="006572DF"/>
    <w:rsid w:val="006652AA"/>
    <w:rsid w:val="00671394"/>
    <w:rsid w:val="006744B3"/>
    <w:rsid w:val="006744B4"/>
    <w:rsid w:val="0068633F"/>
    <w:rsid w:val="006B254A"/>
    <w:rsid w:val="006B7C85"/>
    <w:rsid w:val="006C635B"/>
    <w:rsid w:val="006C7DB5"/>
    <w:rsid w:val="006D4391"/>
    <w:rsid w:val="006E304F"/>
    <w:rsid w:val="006E711B"/>
    <w:rsid w:val="006F550E"/>
    <w:rsid w:val="00710776"/>
    <w:rsid w:val="00711BAA"/>
    <w:rsid w:val="00715860"/>
    <w:rsid w:val="00721623"/>
    <w:rsid w:val="007217F5"/>
    <w:rsid w:val="00722564"/>
    <w:rsid w:val="00726374"/>
    <w:rsid w:val="007408AA"/>
    <w:rsid w:val="00751EE8"/>
    <w:rsid w:val="00771A0A"/>
    <w:rsid w:val="00772FBF"/>
    <w:rsid w:val="0077358A"/>
    <w:rsid w:val="00773B6E"/>
    <w:rsid w:val="00784C46"/>
    <w:rsid w:val="00790268"/>
    <w:rsid w:val="007A7C84"/>
    <w:rsid w:val="007B366D"/>
    <w:rsid w:val="007B5222"/>
    <w:rsid w:val="007C08BA"/>
    <w:rsid w:val="007D35D7"/>
    <w:rsid w:val="007D6446"/>
    <w:rsid w:val="007E318A"/>
    <w:rsid w:val="007F0469"/>
    <w:rsid w:val="007F6B25"/>
    <w:rsid w:val="00801295"/>
    <w:rsid w:val="0080199C"/>
    <w:rsid w:val="00825D7D"/>
    <w:rsid w:val="0082796E"/>
    <w:rsid w:val="0087156D"/>
    <w:rsid w:val="00872D10"/>
    <w:rsid w:val="0088153C"/>
    <w:rsid w:val="008861C6"/>
    <w:rsid w:val="008936B1"/>
    <w:rsid w:val="00897C96"/>
    <w:rsid w:val="008B7CDB"/>
    <w:rsid w:val="008D32DC"/>
    <w:rsid w:val="008D615B"/>
    <w:rsid w:val="008E3F83"/>
    <w:rsid w:val="009322F3"/>
    <w:rsid w:val="00940865"/>
    <w:rsid w:val="0096260D"/>
    <w:rsid w:val="00971AD1"/>
    <w:rsid w:val="009771B4"/>
    <w:rsid w:val="009922F9"/>
    <w:rsid w:val="009B5846"/>
    <w:rsid w:val="009B641C"/>
    <w:rsid w:val="009B7ED2"/>
    <w:rsid w:val="009C20EC"/>
    <w:rsid w:val="009E4ECC"/>
    <w:rsid w:val="00A02E32"/>
    <w:rsid w:val="00A26DA2"/>
    <w:rsid w:val="00A335BA"/>
    <w:rsid w:val="00A400F9"/>
    <w:rsid w:val="00A47014"/>
    <w:rsid w:val="00A548A7"/>
    <w:rsid w:val="00A603D3"/>
    <w:rsid w:val="00A61D0C"/>
    <w:rsid w:val="00A74D2E"/>
    <w:rsid w:val="00A84C76"/>
    <w:rsid w:val="00A93920"/>
    <w:rsid w:val="00A95622"/>
    <w:rsid w:val="00AA4BAC"/>
    <w:rsid w:val="00AD12BE"/>
    <w:rsid w:val="00AE33F9"/>
    <w:rsid w:val="00AF55F4"/>
    <w:rsid w:val="00B0266E"/>
    <w:rsid w:val="00B17367"/>
    <w:rsid w:val="00B35C68"/>
    <w:rsid w:val="00B36235"/>
    <w:rsid w:val="00B4184D"/>
    <w:rsid w:val="00B51757"/>
    <w:rsid w:val="00B5609E"/>
    <w:rsid w:val="00B62564"/>
    <w:rsid w:val="00B7243E"/>
    <w:rsid w:val="00B803A3"/>
    <w:rsid w:val="00B81DDD"/>
    <w:rsid w:val="00B83A44"/>
    <w:rsid w:val="00B84908"/>
    <w:rsid w:val="00B85A02"/>
    <w:rsid w:val="00B86C75"/>
    <w:rsid w:val="00B92401"/>
    <w:rsid w:val="00B96279"/>
    <w:rsid w:val="00BB36F7"/>
    <w:rsid w:val="00BC7722"/>
    <w:rsid w:val="00BC7B60"/>
    <w:rsid w:val="00BD2432"/>
    <w:rsid w:val="00BF0644"/>
    <w:rsid w:val="00C13190"/>
    <w:rsid w:val="00C146F4"/>
    <w:rsid w:val="00C3680D"/>
    <w:rsid w:val="00C416D6"/>
    <w:rsid w:val="00C439D1"/>
    <w:rsid w:val="00C50739"/>
    <w:rsid w:val="00C61606"/>
    <w:rsid w:val="00C765A8"/>
    <w:rsid w:val="00C766C2"/>
    <w:rsid w:val="00C76BDA"/>
    <w:rsid w:val="00C847F8"/>
    <w:rsid w:val="00C84DA8"/>
    <w:rsid w:val="00C85C09"/>
    <w:rsid w:val="00CA2B02"/>
    <w:rsid w:val="00CA69D7"/>
    <w:rsid w:val="00CB6AE8"/>
    <w:rsid w:val="00CD3C16"/>
    <w:rsid w:val="00D06A83"/>
    <w:rsid w:val="00D32DCE"/>
    <w:rsid w:val="00D73445"/>
    <w:rsid w:val="00D756E5"/>
    <w:rsid w:val="00D80B26"/>
    <w:rsid w:val="00D906E1"/>
    <w:rsid w:val="00D9580B"/>
    <w:rsid w:val="00DA5561"/>
    <w:rsid w:val="00DA7294"/>
    <w:rsid w:val="00DB1909"/>
    <w:rsid w:val="00DB4EA8"/>
    <w:rsid w:val="00DC2444"/>
    <w:rsid w:val="00DC5AF0"/>
    <w:rsid w:val="00DD08D8"/>
    <w:rsid w:val="00DD16FA"/>
    <w:rsid w:val="00DD61B3"/>
    <w:rsid w:val="00DE09B9"/>
    <w:rsid w:val="00DE7DE3"/>
    <w:rsid w:val="00DF3038"/>
    <w:rsid w:val="00DF416F"/>
    <w:rsid w:val="00DF6BA4"/>
    <w:rsid w:val="00E16CF5"/>
    <w:rsid w:val="00E368AD"/>
    <w:rsid w:val="00E4530D"/>
    <w:rsid w:val="00E54927"/>
    <w:rsid w:val="00E5752C"/>
    <w:rsid w:val="00E83667"/>
    <w:rsid w:val="00EB0562"/>
    <w:rsid w:val="00EC1EE7"/>
    <w:rsid w:val="00ED4D67"/>
    <w:rsid w:val="00EE0F1E"/>
    <w:rsid w:val="00EE37E7"/>
    <w:rsid w:val="00EE448A"/>
    <w:rsid w:val="00F01CA9"/>
    <w:rsid w:val="00F065C6"/>
    <w:rsid w:val="00F22612"/>
    <w:rsid w:val="00F23190"/>
    <w:rsid w:val="00F31D49"/>
    <w:rsid w:val="00F733E2"/>
    <w:rsid w:val="00FB76E4"/>
    <w:rsid w:val="00FC3DB1"/>
    <w:rsid w:val="00FD5B7C"/>
    <w:rsid w:val="00FE339E"/>
    <w:rsid w:val="00FE76B6"/>
    <w:rsid w:val="00FF58EC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F7C6-78CD-4F21-95AD-27AD599F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E193B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60BA-D891-40F1-8038-6F400CBA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https:/mul2-taxservice.gov.am/tasks/2869860/oneclick/3_himnavorum.docx?token=371afbe31d811f6efb3782f4c2e618b5</cp:keywords>
  <dc:description/>
  <cp:lastModifiedBy>Marine Abgaryan</cp:lastModifiedBy>
  <cp:revision>2</cp:revision>
  <cp:lastPrinted>2025-02-27T11:01:00Z</cp:lastPrinted>
  <dcterms:created xsi:type="dcterms:W3CDTF">2025-04-28T13:52:00Z</dcterms:created>
  <dcterms:modified xsi:type="dcterms:W3CDTF">2025-04-28T13:52:00Z</dcterms:modified>
</cp:coreProperties>
</file>