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77" w:rsidRPr="002D4005" w:rsidRDefault="009B6E77" w:rsidP="009B6E77">
      <w:pPr>
        <w:pStyle w:val="NormalWeb"/>
        <w:spacing w:before="0" w:beforeAutospacing="0" w:after="0" w:afterAutospacing="0" w:line="360" w:lineRule="auto"/>
        <w:ind w:left="375"/>
        <w:jc w:val="center"/>
        <w:rPr>
          <w:rFonts w:ascii="GHEA Grapalat" w:hAnsi="GHEA Grapalat"/>
          <w:b/>
          <w:noProof/>
          <w:color w:val="000000"/>
          <w:lang w:val="hy-AM"/>
        </w:rPr>
      </w:pPr>
      <w:bookmarkStart w:id="0" w:name="_GoBack"/>
      <w:bookmarkEnd w:id="0"/>
      <w:r w:rsidRPr="002D4005">
        <w:rPr>
          <w:rFonts w:ascii="GHEA Grapalat" w:hAnsi="GHEA Grapalat"/>
          <w:b/>
          <w:noProof/>
          <w:color w:val="000000"/>
          <w:lang w:val="hy-AM"/>
        </w:rPr>
        <w:t>ՀԻՄՆԱՎՈՐՈՒՄ</w:t>
      </w:r>
    </w:p>
    <w:p w:rsidR="009B6E77" w:rsidRPr="002D4005" w:rsidRDefault="000941AB" w:rsidP="00430057">
      <w:pPr>
        <w:spacing w:after="0"/>
        <w:ind w:left="-90" w:firstLine="90"/>
        <w:jc w:val="center"/>
        <w:rPr>
          <w:rFonts w:ascii="GHEA Grapalat" w:eastAsiaTheme="minorHAnsi" w:hAnsi="GHEA Grapalat" w:cstheme="minorBidi"/>
          <w:b/>
          <w:color w:val="000000" w:themeColor="text1"/>
          <w:sz w:val="24"/>
          <w:szCs w:val="24"/>
          <w:lang w:val="hy-AM"/>
        </w:rPr>
      </w:pP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 «ՀԱՅԱՍՏԱՆԻ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ՀԱՆՐԱՊԵՏՈՒԹՅԱՆ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ԿԱՌԱՎԱՐՈՒԹՅԱՆ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2018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ԹՎԱԿԱՆԻ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ՀՈՒԼԻՍԻ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19-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Ի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N 814-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ՈՐՈՇՄԱՆ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ՄԵՋ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ՓՈՓՈԽՈՒԹՅՈՒՆ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ԿԱՏԱՐԵԼՈՒ</w:t>
      </w:r>
      <w:r w:rsidRPr="002D40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ՄԱՍԻՆ» ԿԱՌԱՎԱՐՈՒԹՅԱՆ </w:t>
      </w:r>
      <w:r w:rsidRPr="002D4005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2D4005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 </w:t>
      </w:r>
      <w:r w:rsidR="009B6E77" w:rsidRPr="002D4005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ՆԱԽԱԳԾԻ </w:t>
      </w:r>
    </w:p>
    <w:p w:rsidR="009B6E77" w:rsidRPr="002D4005" w:rsidRDefault="009B6E77" w:rsidP="00C44F4C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:rsidR="009B6E77" w:rsidRPr="002D4005" w:rsidRDefault="009B6E77" w:rsidP="009B6E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:rsidR="009B6E77" w:rsidRPr="002D4005" w:rsidRDefault="009B6E77" w:rsidP="009B6E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2D4005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:rsidR="009B6E77" w:rsidRPr="002D4005" w:rsidRDefault="00776468" w:rsidP="00776468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«Հայաստանի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941AB"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="000941AB"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2018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941AB"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հուլիս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941AB"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>9-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941AB"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>N 814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F2406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մասին» </w:t>
      </w:r>
      <w:r w:rsidR="00995815"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</w:t>
      </w:r>
      <w:r w:rsidR="000941AB"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առավարության</w:t>
      </w:r>
      <w:r w:rsidRPr="002D40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9B6E77" w:rsidRPr="002D4005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="009B6E77" w:rsidRPr="002D4005">
        <w:rPr>
          <w:rFonts w:ascii="GHEA Grapalat" w:hAnsi="GHEA Grapalat"/>
          <w:sz w:val="24"/>
          <w:lang w:val="hy-AM"/>
        </w:rPr>
        <w:t xml:space="preserve"> (այսուհետ նաև` Նախագիծ) ընդունումը պայմանավորված է</w:t>
      </w:r>
      <w:r w:rsidR="009B6E77" w:rsidRPr="002D4005">
        <w:rPr>
          <w:rFonts w:ascii="GHEA Grapalat" w:hAnsi="GHEA Grapalat"/>
          <w:lang w:val="hy-AM"/>
        </w:rPr>
        <w:t xml:space="preserve"> </w:t>
      </w:r>
      <w:r w:rsidR="009B6E77" w:rsidRPr="002D4005">
        <w:rPr>
          <w:rFonts w:ascii="GHEA Grapalat" w:hAnsi="GHEA Grapalat"/>
          <w:sz w:val="24"/>
          <w:lang w:val="hy-AM"/>
        </w:rPr>
        <w:t>«Քաղաքացիական ծառայության մասին օրենքում փոփոխություններ և լրացումներ կատարելու մասին» 2024թ. դեկտեմբերի 4-ի ՀՕ-475-Ն օրենքի (այսուհետ նաև՝ Օրենք)</w:t>
      </w:r>
      <w:r w:rsidR="009B6E77"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B6E77" w:rsidRPr="002D4005">
        <w:rPr>
          <w:rFonts w:ascii="GHEA Grapalat" w:hAnsi="GHEA Grapalat"/>
          <w:sz w:val="24"/>
          <w:lang w:val="hy-AM"/>
        </w:rPr>
        <w:t xml:space="preserve">ընդունմամբ։ </w:t>
      </w:r>
      <w:r w:rsidR="00B84359" w:rsidRPr="002D4005">
        <w:rPr>
          <w:rFonts w:ascii="GHEA Grapalat" w:hAnsi="GHEA Grapalat"/>
          <w:sz w:val="24"/>
          <w:lang w:val="hy-AM"/>
        </w:rPr>
        <w:t>Մասնավորապես՝ հ</w:t>
      </w:r>
      <w:r w:rsidR="009B6E77" w:rsidRPr="002D4005">
        <w:rPr>
          <w:rFonts w:ascii="GHEA Grapalat" w:hAnsi="GHEA Grapalat"/>
          <w:sz w:val="24"/>
          <w:lang w:val="hy-AM"/>
        </w:rPr>
        <w:t>իշյալ Օրենքով,</w:t>
      </w:r>
      <w:r w:rsidR="009B6E77" w:rsidRPr="002D40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 թիվս այլ փոփոխությունների,</w:t>
      </w:r>
      <w:r w:rsidR="009B6E77" w:rsidRPr="002D4005">
        <w:rPr>
          <w:rFonts w:ascii="GHEA Grapalat" w:hAnsi="GHEA Grapalat"/>
          <w:sz w:val="24"/>
          <w:szCs w:val="24"/>
          <w:lang w:val="hy-AM"/>
        </w:rPr>
        <w:t xml:space="preserve"> </w:t>
      </w:r>
      <w:r w:rsidR="009B6E77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վերանայվել են «Քաղաքացիական ծառայության մասին» օ</w:t>
      </w:r>
      <w:r w:rsidR="000941AB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րենքի 10</w:t>
      </w:r>
      <w:r w:rsidR="000F72BE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-րդ հոդվածի 1-ին</w:t>
      </w:r>
      <w:r w:rsidR="009B6E77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մասով սահմանված</w:t>
      </w:r>
      <w:r w:rsidR="000F72BE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ծառայողի նկատմամբ կարգապահական տույժերը կիրառելու դեպքերը</w:t>
      </w:r>
      <w:r w:rsidR="00A40D7E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։ Մասնավորապես՝ </w:t>
      </w:r>
      <w:r w:rsidR="000F72BE" w:rsidRPr="002D400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քաղաքացիական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72BE" w:rsidRPr="002D400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ծառայողի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72BE" w:rsidRPr="002D400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նկատմամբ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կարգապահական տույժերը </w:t>
      </w:r>
      <w:r w:rsidR="000F72BE" w:rsidRPr="002D400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կիրառվում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F72BE" w:rsidRPr="002D400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են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ծառայողական պարտականություններն անհարգելի պատճառով չկատարելու և (կամ) ոչ պատշաճ կատարելու և (կամ) ծառայողական լիազորությունները վերազանցելու և (կամ) աշխատանքային կարգապահական ներքին կանոնները խախտելու և (կամ) ծառայողական քննություն անցկացնելու կարգը խախտելու և (կամ) քաղաքացիական ծառայողի վարքագծի կանոնները խախտելու, բացառությամբ նվերներ ընդունելու սահմանափակումների, և (կամ) հանրային ծառայողի նկատմամբ կիրառվող այլ սահմանափակումները չպահպանելու և (կամ) շահերի բախման կանոնները խախտելու</w:t>
      </w:r>
      <w:r w:rsidR="000F72BE" w:rsidRPr="002D4005">
        <w:rPr>
          <w:color w:val="000000"/>
          <w:sz w:val="24"/>
          <w:szCs w:val="24"/>
          <w:shd w:val="clear" w:color="auto" w:fill="FFFFFF"/>
          <w:lang w:val="hy-AM"/>
        </w:rPr>
        <w:t> </w:t>
      </w:r>
      <w:r w:rsidR="000F72BE" w:rsidRPr="002D4005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դեպքերում</w:t>
      </w:r>
      <w:r w:rsidR="009B6E77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։ </w:t>
      </w:r>
      <w:r w:rsidR="00C86F20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Հիշյալ վերանայումը կնպաստի նաև ծառայողական քննություն անցկացնելիս ծառայողական քննության կողմերին առավել պատասխանատու մոտեցում ցուցաբերելուն։</w:t>
      </w:r>
    </w:p>
    <w:p w:rsidR="009B6E77" w:rsidRPr="002D4005" w:rsidRDefault="00B84359" w:rsidP="00434F59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Գործող «Քաղաքացիա</w:t>
      </w:r>
      <w:r w:rsidR="00F92A3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 ծառայության մասին» օրենքի 21-րդ հոդվածով սահմանված է, որ ք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աղաքացիական ծառայողն իր նկատմամբ կարգապահական տույժ կիրառելու, պաշտոնից ազատելու կամ ծառայությունը դադարեցնելու մասին որոշումը կարող է բողոքարկել պաշտոնի նշանակելու իրավասություն ունեցող պաշտոնատար անձի </w:t>
      </w:r>
      <w:r w:rsidR="000F72BE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անմիջական ղեկավարին կարգապահական տույժ կիրառելու մասին, պաշտոնից ազատելու կամ ծառայությունը դադարեցնելու մասին որոշմանը ծանուցվելու օրվանից հաշված` երեք աշխատանքային օրվա ընթացքում</w:t>
      </w:r>
      <w:r w:rsidRPr="002D4005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105FF"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ահմանված կարգով բողոք բերելը կասեցնում է բողոքարկվող ակտի կատարումը:</w:t>
      </w:r>
      <w:r w:rsidR="00434F59" w:rsidRPr="002D4005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/>
          <w:sz w:val="24"/>
          <w:lang w:val="hy-AM"/>
        </w:rPr>
        <w:t>«Քաղաքացիական ծառայության մասին օրենքում փոփոխություններ և լրացումներ կատարելու մասին» 2024թ. դեկտեմբերի 4-ի ՀՕ-475-Ն օրենքի</w:t>
      </w:r>
      <w:r w:rsidR="00434F59" w:rsidRPr="002D400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4F59" w:rsidRPr="002D4005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10-րդ հոդվածի 2-րդ մասով</w:t>
      </w:r>
      <w:r w:rsidR="00434F59" w:rsidRPr="002D40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4005">
        <w:rPr>
          <w:rFonts w:ascii="GHEA Grapalat" w:hAnsi="GHEA Grapalat"/>
          <w:sz w:val="24"/>
          <w:szCs w:val="24"/>
          <w:lang w:val="hy-AM"/>
        </w:rPr>
        <w:t>ուժը կորցրած է ճանաչվում հիշյալ դրույթը</w:t>
      </w:r>
      <w:r w:rsidR="00995815" w:rsidRPr="002D4005">
        <w:rPr>
          <w:rFonts w:ascii="GHEA Grapalat" w:hAnsi="GHEA Grapalat"/>
          <w:sz w:val="24"/>
          <w:szCs w:val="24"/>
          <w:lang w:val="hy-AM"/>
        </w:rPr>
        <w:t>։</w:t>
      </w:r>
      <w:r w:rsidR="00F92A39">
        <w:rPr>
          <w:rFonts w:ascii="GHEA Grapalat" w:hAnsi="GHEA Grapalat"/>
          <w:sz w:val="24"/>
          <w:szCs w:val="24"/>
          <w:lang w:val="hy-AM"/>
        </w:rPr>
        <w:t xml:space="preserve"> Նախագ</w:t>
      </w:r>
      <w:r w:rsidR="00C76FFC" w:rsidRPr="002D4005">
        <w:rPr>
          <w:rFonts w:ascii="GHEA Grapalat" w:hAnsi="GHEA Grapalat"/>
          <w:sz w:val="24"/>
          <w:szCs w:val="24"/>
          <w:lang w:val="hy-AM"/>
        </w:rPr>
        <w:t>ծ</w:t>
      </w:r>
      <w:r w:rsidR="00F92A39">
        <w:rPr>
          <w:rFonts w:ascii="GHEA Grapalat" w:hAnsi="GHEA Grapalat"/>
          <w:sz w:val="24"/>
          <w:szCs w:val="24"/>
          <w:lang w:val="hy-AM"/>
        </w:rPr>
        <w:t>ի</w:t>
      </w:r>
      <w:r w:rsidR="00C76FFC" w:rsidRPr="002D4005">
        <w:rPr>
          <w:rFonts w:ascii="GHEA Grapalat" w:hAnsi="GHEA Grapalat"/>
          <w:sz w:val="24"/>
          <w:szCs w:val="24"/>
          <w:lang w:val="hy-AM"/>
        </w:rPr>
        <w:t xml:space="preserve"> </w:t>
      </w:r>
      <w:r w:rsidR="00F92A39">
        <w:rPr>
          <w:rFonts w:ascii="GHEA Grapalat" w:hAnsi="GHEA Grapalat"/>
          <w:sz w:val="24"/>
          <w:szCs w:val="24"/>
          <w:lang w:val="hy-AM"/>
        </w:rPr>
        <w:t xml:space="preserve">ընդունումը բխում </w:t>
      </w:r>
      <w:r w:rsidR="00C76FFC" w:rsidRPr="002D4005">
        <w:rPr>
          <w:rFonts w:ascii="GHEA Grapalat" w:hAnsi="GHEA Grapalat"/>
          <w:sz w:val="24"/>
          <w:szCs w:val="24"/>
          <w:lang w:val="hy-AM"/>
        </w:rPr>
        <w:t xml:space="preserve">է նաև </w:t>
      </w:r>
      <w:r w:rsidR="00226C45" w:rsidRPr="002D4005">
        <w:rPr>
          <w:rFonts w:ascii="GHEA Grapalat" w:hAnsi="GHEA Grapalat"/>
          <w:sz w:val="24"/>
          <w:szCs w:val="24"/>
          <w:lang w:val="hy-AM"/>
        </w:rPr>
        <w:t xml:space="preserve">էթիկայի հանձնաժողովի կողմից </w:t>
      </w:r>
      <w:r w:rsidR="00784596" w:rsidRPr="002D4005">
        <w:rPr>
          <w:rFonts w:ascii="GHEA Grapalat" w:hAnsi="GHEA Grapalat"/>
          <w:sz w:val="24"/>
          <w:szCs w:val="24"/>
          <w:lang w:val="hy-AM"/>
        </w:rPr>
        <w:t xml:space="preserve">ծառայողական քննություն անցկացնելու ընթացքում </w:t>
      </w:r>
      <w:r w:rsidR="00B040FE" w:rsidRPr="002D4005">
        <w:rPr>
          <w:rFonts w:ascii="GHEA Grapalat" w:hAnsi="GHEA Grapalat"/>
          <w:sz w:val="24"/>
          <w:szCs w:val="24"/>
          <w:lang w:val="hy-AM"/>
        </w:rPr>
        <w:t xml:space="preserve">գործնականում </w:t>
      </w:r>
      <w:r w:rsidR="00784596" w:rsidRPr="002D4005">
        <w:rPr>
          <w:rFonts w:ascii="GHEA Grapalat" w:hAnsi="GHEA Grapalat"/>
          <w:sz w:val="24"/>
          <w:szCs w:val="24"/>
          <w:lang w:val="hy-AM"/>
        </w:rPr>
        <w:t xml:space="preserve">առաջացած խնդիրներին իրավական </w:t>
      </w:r>
      <w:r w:rsidR="00B040FE" w:rsidRPr="002D4005">
        <w:rPr>
          <w:rFonts w:ascii="GHEA Grapalat" w:hAnsi="GHEA Grapalat"/>
          <w:sz w:val="24"/>
          <w:szCs w:val="24"/>
          <w:lang w:val="hy-AM"/>
        </w:rPr>
        <w:t>լուծումներ տալու անհրաժեշտությ</w:t>
      </w:r>
      <w:r w:rsidR="00F92A39">
        <w:rPr>
          <w:rFonts w:ascii="GHEA Grapalat" w:hAnsi="GHEA Grapalat"/>
          <w:sz w:val="24"/>
          <w:szCs w:val="24"/>
          <w:lang w:val="hy-AM"/>
        </w:rPr>
        <w:t>ունից</w:t>
      </w:r>
      <w:r w:rsidR="00B040FE" w:rsidRPr="002D4005">
        <w:rPr>
          <w:rFonts w:ascii="GHEA Grapalat" w:hAnsi="GHEA Grapalat"/>
          <w:sz w:val="24"/>
          <w:szCs w:val="24"/>
          <w:lang w:val="hy-AM"/>
        </w:rPr>
        <w:t>:</w:t>
      </w:r>
    </w:p>
    <w:p w:rsidR="009B6E77" w:rsidRPr="002D4005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D400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2D4005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նաև մարդկային ռեսուրսների կառավարման տեղեկատվական համակարգի՝ քաղաքացիական ծառայության տեղեկատվական հարթակի շարունակական կատարելագործման և զարգացման անհրաժեշտությամբ, ինչն ուղղված է ներկայումս քաղաքացիական ծառայության տեղեկատվական հարթակից դուրս իրականացվող մարդկային ռեսուրսների կառավարման գործընթացները թվայնացնելուն։</w:t>
      </w:r>
    </w:p>
    <w:p w:rsidR="009B6E77" w:rsidRPr="002D4005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D400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գրասենյակը, օժտված լինելով </w:t>
      </w:r>
      <w:r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հարթակը կառավարելու լիազորությամբ, շարունակաբար կատարելագործում է </w:t>
      </w:r>
      <w:r w:rsidRPr="002D4005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հարթակի </w:t>
      </w:r>
      <w:r w:rsidRPr="002D40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թվային լուծումները մարդկային ռեսուրսների  կառավարման գործընթացները հեշտացնելու և դրանք առավել թափանցիկ դարձնելու նպատակով։ </w:t>
      </w:r>
    </w:p>
    <w:p w:rsidR="009B6E77" w:rsidRPr="002D4005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B6E77" w:rsidRPr="001D2ED6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1D2ED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2.</w:t>
      </w:r>
      <w:r w:rsidRPr="001D2ED6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Կարգավորման նպատակը</w:t>
      </w:r>
    </w:p>
    <w:p w:rsidR="009B6E77" w:rsidRPr="001D2ED6" w:rsidRDefault="009B6E77" w:rsidP="009B6E77">
      <w:pPr>
        <w:spacing w:line="360" w:lineRule="auto"/>
        <w:ind w:firstLine="54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1D2ED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Նախագծի նպատակն է </w:t>
      </w:r>
      <w:r w:rsidRPr="001D2ED6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քաղաքացիական ծառայության համակարգում </w:t>
      </w:r>
      <w:r w:rsidR="001D2ED6" w:rsidRPr="001D2ED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վերանայել «Քաղաքացիական ծառայության մասին» օրենքով սահմանված </w:t>
      </w:r>
      <w:r w:rsidR="001D2ED6" w:rsidRPr="001D2E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քաղաքացիական ծառայողի նկատմամբ կարգապահական տույժերը կիրառելու դեպքերը</w:t>
      </w:r>
      <w:r w:rsidRPr="001D2ED6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՝ </w:t>
      </w:r>
      <w:r w:rsidR="00571160" w:rsidRPr="001D2ED6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նաև </w:t>
      </w:r>
      <w:r w:rsidRPr="001D2ED6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թվայնացնելով </w:t>
      </w:r>
      <w:r w:rsidR="0085750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ամբողջ ծառայողակ</w:t>
      </w:r>
      <w:r w:rsidR="00141FA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ա</w:t>
      </w:r>
      <w:r w:rsidR="0085750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ն քննության </w:t>
      </w:r>
      <w:r w:rsidR="00141FAE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անկացման </w:t>
      </w:r>
      <w:r w:rsidRPr="001D2ED6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գործընթացը։</w:t>
      </w:r>
    </w:p>
    <w:p w:rsidR="009B6E77" w:rsidRPr="001D2ED6" w:rsidRDefault="000C1E75" w:rsidP="000C1E75">
      <w:pPr>
        <w:tabs>
          <w:tab w:val="left" w:pos="630"/>
        </w:tabs>
        <w:spacing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D2ED6">
        <w:rPr>
          <w:rFonts w:ascii="GHEA Grapalat" w:hAnsi="GHEA Grapalat"/>
          <w:b/>
          <w:sz w:val="24"/>
          <w:szCs w:val="24"/>
          <w:lang w:val="af-ZA"/>
        </w:rPr>
        <w:tab/>
      </w:r>
      <w:r w:rsidR="009B6E77" w:rsidRPr="001D2ED6">
        <w:rPr>
          <w:rFonts w:ascii="GHEA Grapalat" w:hAnsi="GHEA Grapalat"/>
          <w:b/>
          <w:sz w:val="24"/>
          <w:szCs w:val="24"/>
          <w:lang w:val="af-ZA"/>
        </w:rPr>
        <w:t>3. Իրավական ակտի կիրառման դեպքում ակնկալվող արդյունքը</w:t>
      </w:r>
    </w:p>
    <w:p w:rsidR="009B6E77" w:rsidRPr="001D2ED6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D2ED6">
        <w:rPr>
          <w:rFonts w:ascii="GHEA Grapalat" w:hAnsi="GHEA Grapalat"/>
          <w:sz w:val="24"/>
          <w:szCs w:val="24"/>
          <w:lang w:val="hy-AM"/>
        </w:rPr>
        <w:lastRenderedPageBreak/>
        <w:t xml:space="preserve">Նախագծի </w:t>
      </w:r>
      <w:r w:rsidRPr="001D2ED6">
        <w:rPr>
          <w:rFonts w:ascii="GHEA Grapalat" w:hAnsi="GHEA Grapalat"/>
          <w:sz w:val="24"/>
          <w:szCs w:val="24"/>
          <w:lang w:val="af-ZA"/>
        </w:rPr>
        <w:t>ընդուն</w:t>
      </w:r>
      <w:r w:rsidRPr="001D2ED6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Pr="001D2ED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D2ED6">
        <w:rPr>
          <w:rFonts w:ascii="GHEA Grapalat" w:hAnsi="GHEA Grapalat"/>
          <w:sz w:val="24"/>
          <w:szCs w:val="24"/>
          <w:lang w:val="hy-AM"/>
        </w:rPr>
        <w:t xml:space="preserve">կապահովվի </w:t>
      </w:r>
      <w:r w:rsidRPr="001D2ED6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Pr="001D2ED6">
        <w:rPr>
          <w:rFonts w:ascii="GHEA Grapalat" w:hAnsi="GHEA Grapalat"/>
          <w:sz w:val="24"/>
          <w:szCs w:val="24"/>
          <w:lang w:val="hy-AM"/>
        </w:rPr>
        <w:t xml:space="preserve"> ՀՕ-475-Ն օրենքից բխող փոփոխությունների իմպլենտացումը և մ</w:t>
      </w:r>
      <w:r w:rsidRPr="001D2E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արդկային ռեսուրսների կառավարման տեղեկատվական համակարգում գործընթացների կառավարման պարզության, թափանցիկության և տվյալների հասանելիության շրջանակներում </w:t>
      </w:r>
      <w:r w:rsidR="0085750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ծառայողական քննության </w:t>
      </w:r>
      <w:r w:rsidRPr="001D2ED6">
        <w:rPr>
          <w:rFonts w:ascii="GHEA Grapalat" w:hAnsi="GHEA Grapalat" w:cs="Times New Roman"/>
          <w:bCs/>
          <w:sz w:val="24"/>
          <w:szCs w:val="24"/>
          <w:lang w:val="hy-AM"/>
        </w:rPr>
        <w:t xml:space="preserve">հետ կապված </w:t>
      </w:r>
      <w:r w:rsidRPr="001D2ED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հարաբերություններն ամբողջությամբ թվայնացնելու գործընթացը։</w:t>
      </w:r>
    </w:p>
    <w:p w:rsidR="00C40EBD" w:rsidRPr="001D2ED6" w:rsidRDefault="00C40EBD" w:rsidP="009B6E77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</w:pPr>
    </w:p>
    <w:p w:rsidR="009B6E77" w:rsidRPr="001D2ED6" w:rsidRDefault="009B6E77" w:rsidP="009B6E77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1D2ED6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4.Նախագծի մշակման գործընթացում ներգրավված ինստիտուտները և անձինք</w:t>
      </w:r>
    </w:p>
    <w:p w:rsidR="009B6E77" w:rsidRPr="001D2ED6" w:rsidRDefault="009B6E77" w:rsidP="009B6E77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1D2ED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Նախագիծը մշակվել է Վարչապետի աշխատակազմի քաղաքացիական ծառայության գրասենյակի կողմից:</w:t>
      </w:r>
    </w:p>
    <w:p w:rsidR="009B6E77" w:rsidRPr="001D2ED6" w:rsidRDefault="009B6E77" w:rsidP="009B6E77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1D2ED6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5.Նախագծի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9B6E77" w:rsidRPr="001D2ED6" w:rsidRDefault="00995815" w:rsidP="009B6E77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«Հայաստանի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կառավարության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2018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թվականի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հուլիսի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19-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814-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որոշման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մեջ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փոփոխություն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կատարելու</w:t>
      </w:r>
      <w:r w:rsidRPr="001D2ED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1D2ED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մասին» Կառավարության </w:t>
      </w:r>
      <w:r w:rsidRPr="001D2ED6">
        <w:rPr>
          <w:rFonts w:ascii="GHEA Grapalat" w:hAnsi="GHEA Grapalat" w:cs="Sylfaen"/>
          <w:sz w:val="24"/>
          <w:szCs w:val="24"/>
          <w:lang w:val="hy-AM"/>
        </w:rPr>
        <w:t>որոշման նախագծի</w:t>
      </w:r>
      <w:r w:rsidRPr="001D2ED6">
        <w:rPr>
          <w:rFonts w:ascii="GHEA Grapalat" w:hAnsi="GHEA Grapalat"/>
          <w:sz w:val="24"/>
          <w:lang w:val="hy-AM"/>
        </w:rPr>
        <w:t xml:space="preserve"> </w:t>
      </w:r>
      <w:r w:rsidR="009B6E77" w:rsidRPr="001D2ED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ընդունմամբ պետական բյուջեում ծախսերի և եկամուտների ավելացումներ կամ նվազեցումներ չեն նախատեսվում։</w:t>
      </w:r>
    </w:p>
    <w:p w:rsidR="009B6E77" w:rsidRPr="001D2ED6" w:rsidRDefault="009B6E77" w:rsidP="009B6E77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1D2ED6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6. «Կապը ռազմավարական փաստաթղթերի հետ</w:t>
      </w:r>
      <w:r w:rsidRPr="001D2ED6">
        <w:rPr>
          <w:rFonts w:ascii="Cambria Math" w:eastAsia="GHEA Grapalat" w:hAnsi="Cambria Math" w:cs="Cambria Math"/>
          <w:b/>
          <w:noProof/>
          <w:color w:val="000000"/>
          <w:sz w:val="24"/>
          <w:szCs w:val="24"/>
          <w:lang w:val="hy-AM"/>
        </w:rPr>
        <w:t>․</w:t>
      </w:r>
      <w:r w:rsidRPr="001D2ED6"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:rsidR="009B6E77" w:rsidRPr="00E0057C" w:rsidRDefault="009B6E77" w:rsidP="009B6E77">
      <w:pPr>
        <w:pStyle w:val="NormalWeb"/>
        <w:tabs>
          <w:tab w:val="left" w:pos="63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1D2ED6">
        <w:rPr>
          <w:rFonts w:ascii="GHEA Grapalat" w:hAnsi="GHEA Grapalat"/>
          <w:lang w:val="hy-AM"/>
        </w:rPr>
        <w:t xml:space="preserve">Նախագիծը բխում է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հավելվածով նախատեսված «Պետական հատվածում ոչ ֆինանսական շահադրդման համակարգի լավարկում»  միջոցառումից, որի  ակնկալվող արդյունքներից է հանրային ծառայության համակարգում անձնակազմի հավաքագրման և համալրման </w:t>
      </w:r>
      <w:r w:rsidRPr="001D2ED6">
        <w:rPr>
          <w:rFonts w:ascii="GHEA Grapalat" w:hAnsi="GHEA Grapalat"/>
          <w:lang w:val="hy-AM"/>
        </w:rPr>
        <w:lastRenderedPageBreak/>
        <w:t>ընթացակարգերի բարելավվումը՝ մասնավոր հատվածի լավագույն և միջազգային կիրառելի փորձի ներդրմամբ, ինչպես նաև հանրային ծառայողների՝ արժանիքների վրա հիմնված առաջխաղացման և հորիզոնական շարժունությունը խթանելու նպատակով մեխանիզմների ներդրումը, ինչպես նաև Կառավարության 2022 թվականի մայիսի 13-ի «Հանրային կառավարման բարեփոխումների ռազմավարությունը, 2023-2025 թվականների ճանապարհային քարտեզը և արդյունքայի</w:t>
      </w:r>
      <w:r w:rsidR="007552D9" w:rsidRPr="001D2ED6">
        <w:rPr>
          <w:rFonts w:ascii="GHEA Grapalat" w:hAnsi="GHEA Grapalat"/>
          <w:lang w:val="hy-AM"/>
        </w:rPr>
        <w:t xml:space="preserve">ն շրջանակը հաստատելու մասին» N </w:t>
      </w:r>
      <w:r w:rsidRPr="001D2ED6">
        <w:rPr>
          <w:rFonts w:ascii="GHEA Grapalat" w:hAnsi="GHEA Grapalat"/>
          <w:lang w:val="hy-AM"/>
        </w:rPr>
        <w:t>691-Լ որոշմամբ հաստատված  N 2 հավելվածով նախատեսված «Հանրային ծառայության մրցունակության բարձրացում»  ռազմավարական նպատակի  «Պետական հատվածում ոչ ֆինանսական շահադրդման համակարգի լավարկում» 4</w:t>
      </w:r>
      <w:r w:rsidRPr="001D2ED6">
        <w:rPr>
          <w:rFonts w:ascii="MS Gothic" w:eastAsia="MS Gothic" w:hAnsi="MS Gothic" w:cs="MS Gothic" w:hint="eastAsia"/>
          <w:lang w:val="hy-AM"/>
        </w:rPr>
        <w:t>․</w:t>
      </w:r>
      <w:r w:rsidR="007552D9" w:rsidRPr="001D2ED6">
        <w:rPr>
          <w:rFonts w:ascii="GHEA Grapalat" w:hAnsi="GHEA Grapalat"/>
          <w:lang w:val="hy-AM"/>
        </w:rPr>
        <w:t>3</w:t>
      </w:r>
      <w:r w:rsidRPr="001D2ED6">
        <w:rPr>
          <w:rFonts w:ascii="GHEA Grapalat" w:hAnsi="GHEA Grapalat"/>
          <w:lang w:val="hy-AM"/>
        </w:rPr>
        <w:t xml:space="preserve">-րդ </w:t>
      </w:r>
      <w:r w:rsidRPr="001D2ED6">
        <w:rPr>
          <w:rFonts w:ascii="GHEA Grapalat" w:hAnsi="GHEA Grapalat" w:cs="GHEA Grapalat"/>
          <w:lang w:val="hy-AM"/>
        </w:rPr>
        <w:t>ենթակետով</w:t>
      </w:r>
      <w:r w:rsidRPr="001D2ED6">
        <w:rPr>
          <w:rFonts w:ascii="GHEA Grapalat" w:hAnsi="GHEA Grapalat"/>
          <w:lang w:val="hy-AM"/>
        </w:rPr>
        <w:t xml:space="preserve"> </w:t>
      </w:r>
      <w:r w:rsidRPr="001D2ED6">
        <w:rPr>
          <w:rFonts w:ascii="GHEA Grapalat" w:hAnsi="GHEA Grapalat" w:cs="GHEA Grapalat"/>
          <w:lang w:val="hy-AM"/>
        </w:rPr>
        <w:t>սահմանված</w:t>
      </w:r>
      <w:r w:rsidRPr="001D2ED6">
        <w:rPr>
          <w:rFonts w:ascii="GHEA Grapalat" w:hAnsi="GHEA Grapalat"/>
          <w:lang w:val="hy-AM"/>
        </w:rPr>
        <w:t xml:space="preserve"> </w:t>
      </w:r>
      <w:r w:rsidRPr="001D2ED6">
        <w:rPr>
          <w:rFonts w:ascii="GHEA Grapalat" w:hAnsi="GHEA Grapalat" w:cs="GHEA Grapalat"/>
          <w:lang w:val="hy-AM"/>
        </w:rPr>
        <w:t>միջո</w:t>
      </w:r>
      <w:r w:rsidRPr="001D2ED6">
        <w:rPr>
          <w:rFonts w:ascii="GHEA Grapalat" w:hAnsi="GHEA Grapalat"/>
          <w:lang w:val="hy-AM"/>
        </w:rPr>
        <w:t>ցառումներից։</w:t>
      </w:r>
    </w:p>
    <w:p w:rsidR="009861AE" w:rsidRPr="009B6E77" w:rsidRDefault="009861AE" w:rsidP="009B6E77">
      <w:pPr>
        <w:rPr>
          <w:lang w:val="hy-AM"/>
        </w:rPr>
      </w:pPr>
    </w:p>
    <w:sectPr w:rsidR="009861AE" w:rsidRPr="009B6E77" w:rsidSect="00970035">
      <w:pgSz w:w="12240" w:h="15840"/>
      <w:pgMar w:top="720" w:right="1080" w:bottom="720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E8"/>
    <w:rsid w:val="00003186"/>
    <w:rsid w:val="000941AB"/>
    <w:rsid w:val="000C1E75"/>
    <w:rsid w:val="000F72BE"/>
    <w:rsid w:val="00116836"/>
    <w:rsid w:val="00141FAE"/>
    <w:rsid w:val="00185DA0"/>
    <w:rsid w:val="001D2ED6"/>
    <w:rsid w:val="001E2EF3"/>
    <w:rsid w:val="001E5E13"/>
    <w:rsid w:val="00226C45"/>
    <w:rsid w:val="002D4005"/>
    <w:rsid w:val="002E78C3"/>
    <w:rsid w:val="002F31A4"/>
    <w:rsid w:val="00301F46"/>
    <w:rsid w:val="003105FF"/>
    <w:rsid w:val="00332CFF"/>
    <w:rsid w:val="00361AA7"/>
    <w:rsid w:val="003642FB"/>
    <w:rsid w:val="003D5E0C"/>
    <w:rsid w:val="00430057"/>
    <w:rsid w:val="00434F59"/>
    <w:rsid w:val="00457EE8"/>
    <w:rsid w:val="004B1F30"/>
    <w:rsid w:val="005147E5"/>
    <w:rsid w:val="00540D5D"/>
    <w:rsid w:val="00553B3E"/>
    <w:rsid w:val="00571160"/>
    <w:rsid w:val="005717DD"/>
    <w:rsid w:val="005B6381"/>
    <w:rsid w:val="005E2275"/>
    <w:rsid w:val="0060757E"/>
    <w:rsid w:val="007406DA"/>
    <w:rsid w:val="007552D9"/>
    <w:rsid w:val="00776468"/>
    <w:rsid w:val="00784596"/>
    <w:rsid w:val="007970B4"/>
    <w:rsid w:val="007A1A13"/>
    <w:rsid w:val="007A45BF"/>
    <w:rsid w:val="008119CA"/>
    <w:rsid w:val="00831AB5"/>
    <w:rsid w:val="00842536"/>
    <w:rsid w:val="00857502"/>
    <w:rsid w:val="008815BC"/>
    <w:rsid w:val="00970035"/>
    <w:rsid w:val="00977C82"/>
    <w:rsid w:val="009861AE"/>
    <w:rsid w:val="00995815"/>
    <w:rsid w:val="009B6E77"/>
    <w:rsid w:val="00A40D7E"/>
    <w:rsid w:val="00B040FE"/>
    <w:rsid w:val="00B83B65"/>
    <w:rsid w:val="00B84359"/>
    <w:rsid w:val="00C03FF5"/>
    <w:rsid w:val="00C11DD2"/>
    <w:rsid w:val="00C40EBD"/>
    <w:rsid w:val="00C44444"/>
    <w:rsid w:val="00C44F4C"/>
    <w:rsid w:val="00C74F25"/>
    <w:rsid w:val="00C76FFC"/>
    <w:rsid w:val="00C802C3"/>
    <w:rsid w:val="00C86F20"/>
    <w:rsid w:val="00CE5556"/>
    <w:rsid w:val="00D03AFB"/>
    <w:rsid w:val="00D31FBD"/>
    <w:rsid w:val="00D514D4"/>
    <w:rsid w:val="00DB3BC2"/>
    <w:rsid w:val="00DF7E0D"/>
    <w:rsid w:val="00E0057C"/>
    <w:rsid w:val="00E20865"/>
    <w:rsid w:val="00E6156B"/>
    <w:rsid w:val="00E9252B"/>
    <w:rsid w:val="00F024F7"/>
    <w:rsid w:val="00F24067"/>
    <w:rsid w:val="00F62DAB"/>
    <w:rsid w:val="00F92A39"/>
    <w:rsid w:val="00FB0F1B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1DC8B-0822-4495-9061-4594C86B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6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B83B65"/>
    <w:pPr>
      <w:ind w:left="720"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83B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83B6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B83B65"/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4B1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5064-CBC2-4CBF-9FD8-F1F50A51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Geganush</cp:lastModifiedBy>
  <cp:revision>2</cp:revision>
  <dcterms:created xsi:type="dcterms:W3CDTF">2025-04-16T06:28:00Z</dcterms:created>
  <dcterms:modified xsi:type="dcterms:W3CDTF">2025-04-16T06:28:00Z</dcterms:modified>
</cp:coreProperties>
</file>