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1AFE" w14:textId="6E815FA0" w:rsidR="006D5802" w:rsidRPr="009F6365" w:rsidRDefault="006D5802" w:rsidP="00652AC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9F6365">
        <w:rPr>
          <w:rFonts w:ascii="GHEA Grapalat" w:hAnsi="GHEA Grapalat"/>
          <w:b/>
          <w:color w:val="000000"/>
          <w:sz w:val="20"/>
          <w:szCs w:val="20"/>
          <w:lang w:val="hy-AM"/>
        </w:rPr>
        <w:t>Հավելված N</w:t>
      </w:r>
      <w:r w:rsidR="008862E0" w:rsidRPr="009F636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9F6365">
        <w:rPr>
          <w:rFonts w:ascii="GHEA Grapalat" w:hAnsi="GHEA Grapalat"/>
          <w:b/>
          <w:color w:val="000000"/>
          <w:sz w:val="20"/>
          <w:szCs w:val="20"/>
          <w:lang w:val="hy-AM"/>
        </w:rPr>
        <w:t>1</w:t>
      </w:r>
    </w:p>
    <w:p w14:paraId="583B6CF8" w14:textId="77777777" w:rsidR="006D5802" w:rsidRPr="009F6365" w:rsidRDefault="006D5802" w:rsidP="00E71C1B">
      <w:pPr>
        <w:pStyle w:val="NormalWeb"/>
        <w:shd w:val="clear" w:color="auto" w:fill="FFFFFF"/>
        <w:spacing w:before="0" w:beforeAutospacing="0" w:after="0" w:afterAutospacing="0"/>
        <w:ind w:left="19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9F636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                         ՀՀ կառավարության 2025 թվականի</w:t>
      </w:r>
    </w:p>
    <w:p w14:paraId="7AD0591B" w14:textId="265C0CA5" w:rsidR="006D5802" w:rsidRPr="009F6365" w:rsidRDefault="006D5802" w:rsidP="00E71C1B">
      <w:pPr>
        <w:pStyle w:val="NormalWeb"/>
        <w:shd w:val="clear" w:color="auto" w:fill="FFFFFF"/>
        <w:spacing w:before="0" w:beforeAutospacing="0" w:after="0" w:afterAutospacing="0"/>
        <w:ind w:left="19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9F636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                   N </w:t>
      </w:r>
      <w:r w:rsidR="009F6365">
        <w:rPr>
          <w:rFonts w:ascii="GHEA Grapalat" w:hAnsi="GHEA Grapalat"/>
          <w:b/>
          <w:color w:val="000000"/>
          <w:sz w:val="20"/>
          <w:szCs w:val="20"/>
        </w:rPr>
        <w:t xml:space="preserve">  </w:t>
      </w:r>
      <w:r w:rsidRPr="009F6365">
        <w:rPr>
          <w:rFonts w:ascii="GHEA Grapalat" w:hAnsi="GHEA Grapalat"/>
          <w:b/>
          <w:color w:val="000000"/>
          <w:sz w:val="20"/>
          <w:szCs w:val="20"/>
          <w:lang w:val="hy-AM"/>
        </w:rPr>
        <w:t>-Ն որոշման</w:t>
      </w:r>
    </w:p>
    <w:p w14:paraId="25F75A0B" w14:textId="77777777" w:rsidR="006D5802" w:rsidRPr="009F6365" w:rsidRDefault="006D5802" w:rsidP="006D5802">
      <w:pPr>
        <w:pStyle w:val="NormalWeb"/>
        <w:spacing w:after="120" w:line="276" w:lineRule="auto"/>
        <w:ind w:left="142"/>
        <w:jc w:val="center"/>
        <w:rPr>
          <w:rFonts w:ascii="GHEA Grapalat" w:hAnsi="GHEA Grapalat"/>
          <w:b/>
          <w:color w:val="000000"/>
          <w:lang w:val="hy-AM"/>
        </w:rPr>
      </w:pPr>
      <w:r w:rsidRPr="009F6365">
        <w:rPr>
          <w:rFonts w:ascii="GHEA Grapalat" w:hAnsi="GHEA Grapalat"/>
          <w:b/>
          <w:color w:val="000000"/>
          <w:lang w:val="hy-AM"/>
        </w:rPr>
        <w:t>ԿԱՐԳ</w:t>
      </w:r>
    </w:p>
    <w:p w14:paraId="1D462DF1" w14:textId="6BE7ABE0" w:rsidR="006D5802" w:rsidRPr="009F6365" w:rsidRDefault="006D5802" w:rsidP="006D5802">
      <w:pPr>
        <w:pStyle w:val="NormalWeb"/>
        <w:spacing w:after="120" w:line="276" w:lineRule="auto"/>
        <w:ind w:left="142"/>
        <w:jc w:val="center"/>
        <w:rPr>
          <w:rFonts w:ascii="GHEA Grapalat" w:hAnsi="GHEA Grapalat"/>
          <w:b/>
          <w:color w:val="000000"/>
          <w:lang w:val="hy-AM"/>
        </w:rPr>
      </w:pPr>
      <w:r w:rsidRPr="009F6365">
        <w:rPr>
          <w:rFonts w:ascii="GHEA Grapalat" w:hAnsi="GHEA Grapalat"/>
          <w:b/>
          <w:color w:val="000000"/>
          <w:lang w:val="hy-AM"/>
        </w:rPr>
        <w:t>«ՊԱՏՇԱՃ ԼԱԲՈՐԱՏՈՐԱՅԻՆ ԳՈՐԾՈՒՆԵՈՒԹՅԱՆ» ԿԱՆՈՆՆԵՐԻՆ ՀԱՄԱՊԱՏ</w:t>
      </w:r>
      <w:r w:rsidR="0005354C" w:rsidRPr="009F6365">
        <w:rPr>
          <w:rFonts w:ascii="GHEA Grapalat" w:hAnsi="GHEA Grapalat"/>
          <w:b/>
          <w:color w:val="000000"/>
          <w:lang w:val="hy-AM"/>
        </w:rPr>
        <w:t>Ա</w:t>
      </w:r>
      <w:r w:rsidRPr="009F6365">
        <w:rPr>
          <w:rFonts w:ascii="GHEA Grapalat" w:hAnsi="GHEA Grapalat"/>
          <w:b/>
          <w:color w:val="000000"/>
          <w:lang w:val="hy-AM"/>
        </w:rPr>
        <w:t xml:space="preserve">ՍԽԱՆՈՒԹՅԱՆ </w:t>
      </w:r>
      <w:r w:rsidR="00EC1400" w:rsidRPr="009F6365">
        <w:rPr>
          <w:rFonts w:ascii="GHEA Grapalat" w:hAnsi="GHEA Grapalat"/>
          <w:b/>
          <w:color w:val="000000"/>
          <w:lang w:val="hy-AM"/>
        </w:rPr>
        <w:t xml:space="preserve">ՄԱՍՆԱԳԻՏԱԿԱՆ </w:t>
      </w:r>
      <w:r w:rsidRPr="009F6365">
        <w:rPr>
          <w:rFonts w:ascii="GHEA Grapalat" w:hAnsi="GHEA Grapalat"/>
          <w:b/>
          <w:color w:val="000000"/>
          <w:lang w:val="hy-AM"/>
        </w:rPr>
        <w:t>ԴԻՏԱՐԿՄԱՆ</w:t>
      </w:r>
    </w:p>
    <w:p w14:paraId="0E900DA1" w14:textId="290F1EE3" w:rsidR="00E47A6C" w:rsidRPr="00EC1400" w:rsidRDefault="00E47A6C" w:rsidP="006D5802">
      <w:pPr>
        <w:pStyle w:val="NormalWeb"/>
        <w:spacing w:after="120" w:line="276" w:lineRule="auto"/>
        <w:ind w:left="142"/>
        <w:jc w:val="center"/>
        <w:rPr>
          <w:rFonts w:ascii="GHEA Grapalat" w:hAnsi="GHEA Grapalat"/>
          <w:b/>
          <w:color w:val="000000"/>
          <w:lang w:val="hy-AM"/>
        </w:rPr>
      </w:pPr>
      <w:r w:rsidRPr="00EC1400">
        <w:rPr>
          <w:rFonts w:ascii="GHEA Grapalat" w:hAnsi="GHEA Grapalat"/>
          <w:b/>
          <w:color w:val="000000"/>
          <w:lang w:val="hy-AM"/>
        </w:rPr>
        <w:t>1. ԸՆԴՀԱՆՈՒՐ ԴՐՈՒՅԹՆԵՐ</w:t>
      </w:r>
    </w:p>
    <w:p w14:paraId="741ADA86" w14:textId="6738B68A" w:rsidR="006D5802" w:rsidRPr="00EC1400" w:rsidRDefault="006D5802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Սույն կարգով կարգավորվում են</w:t>
      </w:r>
      <w:r w:rsidR="00082D0B" w:rsidRPr="00EC1400">
        <w:rPr>
          <w:rFonts w:ascii="GHEA Grapalat" w:hAnsi="GHEA Grapalat"/>
          <w:color w:val="000000"/>
          <w:lang w:val="hy-AM"/>
        </w:rPr>
        <w:t xml:space="preserve"> Հայաստանի Հանրապետությունում իրականացվող նախակլինիկական հետազոտությունների</w:t>
      </w:r>
      <w:r w:rsidRPr="00EC1400">
        <w:rPr>
          <w:rFonts w:ascii="GHEA Grapalat" w:hAnsi="GHEA Grapalat"/>
          <w:color w:val="000000"/>
          <w:lang w:val="hy-AM"/>
        </w:rPr>
        <w:t xml:space="preserve"> պատշաճ </w:t>
      </w:r>
      <w:r w:rsidR="00082D0B" w:rsidRPr="00EC1400">
        <w:rPr>
          <w:rFonts w:ascii="GHEA Grapalat" w:hAnsi="GHEA Grapalat"/>
          <w:color w:val="000000"/>
          <w:lang w:val="hy-AM"/>
        </w:rPr>
        <w:t>լաբորատորային</w:t>
      </w:r>
      <w:r w:rsidRPr="00EC1400">
        <w:rPr>
          <w:rFonts w:ascii="GHEA Grapalat" w:hAnsi="GHEA Grapalat"/>
          <w:color w:val="000000"/>
          <w:lang w:val="hy-AM"/>
        </w:rPr>
        <w:t xml:space="preserve"> գործունեության կանոններին համապատասխանության </w:t>
      </w:r>
      <w:r w:rsidR="009F6365" w:rsidRPr="00EC1400">
        <w:rPr>
          <w:rFonts w:ascii="GHEA Grapalat" w:hAnsi="GHEA Grapalat"/>
          <w:color w:val="000000"/>
          <w:lang w:val="hy-AM"/>
        </w:rPr>
        <w:t>մասնագիտական</w:t>
      </w:r>
      <w:r w:rsidR="009F6365">
        <w:rPr>
          <w:rFonts w:ascii="GHEA Grapalat" w:hAnsi="GHEA Grapalat"/>
          <w:color w:val="000000"/>
          <w:lang w:val="hy-AM"/>
        </w:rPr>
        <w:t xml:space="preserve"> </w:t>
      </w:r>
      <w:r w:rsidRPr="00EC1400">
        <w:rPr>
          <w:rFonts w:ascii="GHEA Grapalat" w:hAnsi="GHEA Grapalat"/>
          <w:color w:val="000000"/>
          <w:lang w:val="hy-AM"/>
        </w:rPr>
        <w:t xml:space="preserve">դիտարկման (այսուհետ`  դիտարկում) հետ կապված հարաբերությունները: </w:t>
      </w:r>
    </w:p>
    <w:p w14:paraId="7DB14632" w14:textId="6592FC83" w:rsidR="006D5802" w:rsidRPr="00EC1400" w:rsidRDefault="00144DFE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 xml:space="preserve">Սույն կարգում օգտագործվող հասկացությունները կիրառվում են </w:t>
      </w:r>
      <w:r w:rsidRPr="00EC1400">
        <w:rPr>
          <w:rFonts w:ascii="GHEA Grapalat" w:hAnsi="GHEA Grapalat"/>
          <w:noProof/>
          <w:color w:val="000000"/>
          <w:lang w:val="hy-AM"/>
        </w:rPr>
        <w:t>Օրենքի 13</w:t>
      </w:r>
      <w:r w:rsidRPr="00EC1400">
        <w:rPr>
          <w:rFonts w:ascii="GHEA Grapalat" w:hAnsi="GHEA Grapalat"/>
          <w:color w:val="000000"/>
          <w:lang w:val="hy-AM"/>
        </w:rPr>
        <w:t xml:space="preserve">-րդ հոդվածի համաձայն </w:t>
      </w:r>
      <w:r w:rsidRPr="00EC1400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առողջապահության բնագավառի պետական կառավարման լիազոր մարմնի</w:t>
      </w:r>
      <w:r w:rsidRPr="00EC1400"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EC1400">
        <w:rPr>
          <w:rFonts w:ascii="GHEA Grapalat" w:hAnsi="GHEA Grapalat"/>
          <w:color w:val="000000"/>
          <w:lang w:val="hy-AM"/>
        </w:rPr>
        <w:t>սահմանած «</w:t>
      </w:r>
      <w:r w:rsidRPr="00EC1400">
        <w:rPr>
          <w:rFonts w:ascii="GHEA Grapalat" w:hAnsi="GHEA Grapalat"/>
          <w:color w:val="000000"/>
          <w:shd w:val="clear" w:color="auto" w:fill="FFFFFF"/>
          <w:lang w:val="hy-AM"/>
        </w:rPr>
        <w:t>Պատշաճ լաբորատորային</w:t>
      </w:r>
      <w:r w:rsidRPr="00EC1400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EC1400">
        <w:rPr>
          <w:rFonts w:ascii="GHEA Grapalat" w:hAnsi="GHEA Grapalat"/>
          <w:color w:val="000000"/>
          <w:shd w:val="clear" w:color="auto" w:fill="FFFFFF"/>
          <w:lang w:val="hy-AM"/>
        </w:rPr>
        <w:t>գործունեության»</w:t>
      </w:r>
      <w:r w:rsidRPr="00EC1400">
        <w:rPr>
          <w:rFonts w:ascii="GHEA Grapalat" w:hAnsi="GHEA Grapalat"/>
          <w:color w:val="000000"/>
          <w:lang w:val="hy-AM"/>
        </w:rPr>
        <w:t xml:space="preserve"> (այսուհետ՝ Պ</w:t>
      </w:r>
      <w:r w:rsidRPr="00EC1400">
        <w:rPr>
          <w:rFonts w:ascii="GHEA Grapalat" w:hAnsi="GHEA Grapalat"/>
          <w:noProof/>
          <w:color w:val="000000"/>
          <w:lang w:val="hy-AM"/>
        </w:rPr>
        <w:t>Լ</w:t>
      </w:r>
      <w:r w:rsidRPr="00EC1400">
        <w:rPr>
          <w:rFonts w:ascii="GHEA Grapalat" w:hAnsi="GHEA Grapalat"/>
          <w:color w:val="000000"/>
          <w:lang w:val="hy-AM"/>
        </w:rPr>
        <w:t>Գ) կանոնների իմաստով:</w:t>
      </w:r>
    </w:p>
    <w:p w14:paraId="454FD8CB" w14:textId="71B7F811" w:rsidR="006D5802" w:rsidRPr="00EC1400" w:rsidRDefault="006D5802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Համաձայն «Դեղերի մասին»  օրենքի 1</w:t>
      </w:r>
      <w:r w:rsidR="00082D0B" w:rsidRPr="00EC1400">
        <w:rPr>
          <w:rFonts w:ascii="GHEA Grapalat" w:hAnsi="GHEA Grapalat"/>
          <w:color w:val="000000"/>
          <w:lang w:val="hy-AM"/>
        </w:rPr>
        <w:t>3</w:t>
      </w:r>
      <w:r w:rsidRPr="00EC1400">
        <w:rPr>
          <w:rFonts w:ascii="GHEA Grapalat" w:hAnsi="GHEA Grapalat"/>
          <w:color w:val="000000"/>
          <w:lang w:val="hy-AM"/>
        </w:rPr>
        <w:t xml:space="preserve">-րդ հոդվածի </w:t>
      </w:r>
      <w:r w:rsidR="00144DFE" w:rsidRPr="00EC1400">
        <w:rPr>
          <w:rFonts w:ascii="GHEA Grapalat" w:hAnsi="GHEA Grapalat"/>
          <w:color w:val="000000"/>
          <w:lang w:val="hy-AM"/>
        </w:rPr>
        <w:t>2</w:t>
      </w:r>
      <w:r w:rsidRPr="00EC1400">
        <w:rPr>
          <w:rFonts w:ascii="GHEA Grapalat" w:hAnsi="GHEA Grapalat"/>
          <w:color w:val="000000"/>
          <w:lang w:val="hy-AM"/>
        </w:rPr>
        <w:t xml:space="preserve">-րդ մասի՝ դիտարկումը </w:t>
      </w:r>
      <w:r w:rsidR="00082D0B" w:rsidRPr="00EC1400">
        <w:rPr>
          <w:rFonts w:ascii="GHEA Grapalat" w:hAnsi="GHEA Grapalat"/>
          <w:color w:val="000000"/>
          <w:lang w:val="hy-AM"/>
        </w:rPr>
        <w:t xml:space="preserve"> նախակլինիկական հետազոտությունների՝ «Պատշաճ լաբորատորային գործունեության» կանոններին համապատասխանության գնահատումն է հետազոտությունների իրականացման (ներառյալ` պայմանագրային կարգով աշխատանքներ իրականացնողների) վայրերում:</w:t>
      </w:r>
    </w:p>
    <w:p w14:paraId="2E721AB2" w14:textId="63027450" w:rsidR="00144DFE" w:rsidRPr="00EC1400" w:rsidRDefault="00144DFE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 xml:space="preserve">Դիտարկումն իրականացնում է Հայաստանի Հանրապետության կառավարության 2024 թվականի հուլիսի 18-ի N 1122-Ն որոշմամբ սահմանված` </w:t>
      </w:r>
      <w:r w:rsidRPr="00EC1400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դեղերի շրջանառության պետական կարգավորման ոլորտում</w:t>
      </w:r>
      <w:r w:rsidRPr="00EC1400">
        <w:rPr>
          <w:rFonts w:ascii="GHEA Grapalat" w:hAnsi="GHEA Grapalat"/>
          <w:b/>
          <w:color w:val="000000"/>
          <w:lang w:val="hy-AM"/>
        </w:rPr>
        <w:t xml:space="preserve"> </w:t>
      </w:r>
      <w:r w:rsidRPr="00EC1400">
        <w:rPr>
          <w:rFonts w:ascii="GHEA Grapalat" w:hAnsi="GHEA Grapalat"/>
          <w:color w:val="000000"/>
          <w:lang w:val="hy-AM"/>
        </w:rPr>
        <w:t>փորձագիտական կազմակերպությունը (այսուհետ՝ կազմակերպություն)</w:t>
      </w:r>
      <w:r w:rsidR="00C30173" w:rsidRPr="00C30173">
        <w:rPr>
          <w:rFonts w:ascii="GHEA Grapalat" w:hAnsi="GHEA Grapalat"/>
          <w:color w:val="000000"/>
          <w:lang w:val="hy-AM"/>
        </w:rPr>
        <w:t>:</w:t>
      </w:r>
    </w:p>
    <w:p w14:paraId="70276AD4" w14:textId="516BC504" w:rsidR="006D5802" w:rsidRPr="00EC1400" w:rsidRDefault="008F1A58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</w:t>
      </w:r>
      <w:r w:rsidR="006D5802" w:rsidRPr="00EC1400">
        <w:rPr>
          <w:rFonts w:ascii="GHEA Grapalat" w:hAnsi="GHEA Grapalat"/>
          <w:color w:val="000000"/>
          <w:lang w:val="hy-AM"/>
        </w:rPr>
        <w:t>իտարկման հետ կապված ծախսերը (այդ թվում՝ գործուղման), «Դեղերի մասին» օրենքի 1</w:t>
      </w:r>
      <w:r w:rsidR="00082D0B" w:rsidRPr="00EC1400">
        <w:rPr>
          <w:rFonts w:ascii="GHEA Grapalat" w:hAnsi="GHEA Grapalat"/>
          <w:color w:val="000000"/>
          <w:lang w:val="hy-AM"/>
        </w:rPr>
        <w:t>3</w:t>
      </w:r>
      <w:r w:rsidR="006D5802" w:rsidRPr="00EC1400">
        <w:rPr>
          <w:rFonts w:ascii="GHEA Grapalat" w:hAnsi="GHEA Grapalat"/>
          <w:color w:val="000000"/>
          <w:lang w:val="hy-AM"/>
        </w:rPr>
        <w:t xml:space="preserve">-րդ հոդվածի </w:t>
      </w:r>
      <w:r w:rsidR="00082D0B" w:rsidRPr="00EC1400">
        <w:rPr>
          <w:rFonts w:ascii="GHEA Grapalat" w:hAnsi="GHEA Grapalat"/>
          <w:color w:val="000000"/>
          <w:lang w:val="hy-AM"/>
        </w:rPr>
        <w:t>2</w:t>
      </w:r>
      <w:r w:rsidR="006D5802" w:rsidRPr="00EC1400">
        <w:rPr>
          <w:rFonts w:ascii="GHEA Grapalat" w:hAnsi="GHEA Grapalat"/>
          <w:color w:val="000000"/>
          <w:lang w:val="hy-AM"/>
        </w:rPr>
        <w:t>-րդ մասի համաձայն, փոխհատուցում է հայտատուն` կողմերի միջև օրենքով սահմանված կարգով կնքված պայմանագրի հիման վրա:</w:t>
      </w:r>
      <w:r w:rsidR="00215B2F" w:rsidRPr="00EC1400">
        <w:rPr>
          <w:rFonts w:ascii="GHEA Grapalat" w:hAnsi="GHEA Grapalat"/>
          <w:color w:val="000000"/>
          <w:lang w:val="hy-AM"/>
        </w:rPr>
        <w:t xml:space="preserve"> </w:t>
      </w:r>
    </w:p>
    <w:p w14:paraId="6226F37A" w14:textId="4990858B" w:rsidR="006D5802" w:rsidRPr="00EC1400" w:rsidRDefault="008F1A58" w:rsidP="00AF226F">
      <w:pPr>
        <w:pStyle w:val="Default"/>
        <w:numPr>
          <w:ilvl w:val="0"/>
          <w:numId w:val="18"/>
        </w:numPr>
        <w:ind w:left="0" w:firstLine="0"/>
        <w:jc w:val="both"/>
        <w:rPr>
          <w:rFonts w:ascii="GHEA Grapalat" w:hAnsi="GHEA Grapalat"/>
          <w:lang w:val="hy-AM"/>
        </w:rPr>
      </w:pPr>
      <w:r w:rsidRPr="00EC1400">
        <w:rPr>
          <w:rFonts w:ascii="GHEA Grapalat" w:hAnsi="GHEA Grapalat"/>
          <w:lang w:val="hy-AM"/>
        </w:rPr>
        <w:t>Դ</w:t>
      </w:r>
      <w:r w:rsidR="006D5802" w:rsidRPr="00EC1400">
        <w:rPr>
          <w:rFonts w:ascii="GHEA Grapalat" w:hAnsi="GHEA Grapalat"/>
          <w:lang w:val="hy-AM"/>
        </w:rPr>
        <w:t xml:space="preserve">իտարկումն իրականացվում </w:t>
      </w:r>
      <w:r w:rsidRPr="00EC1400">
        <w:rPr>
          <w:rFonts w:ascii="GHEA Grapalat" w:hAnsi="GHEA Grapalat"/>
          <w:lang w:val="hy-AM"/>
        </w:rPr>
        <w:t>է</w:t>
      </w:r>
      <w:r w:rsidR="00215B2F" w:rsidRPr="00EC1400">
        <w:rPr>
          <w:rFonts w:ascii="GHEA Grapalat" w:hAnsi="GHEA Grapalat"/>
          <w:lang w:val="hy-AM"/>
        </w:rPr>
        <w:t xml:space="preserve"> </w:t>
      </w:r>
      <w:r w:rsidR="001A35DA" w:rsidRPr="00EC1400">
        <w:rPr>
          <w:rFonts w:ascii="GHEA Grapalat" w:hAnsi="GHEA Grapalat"/>
          <w:lang w:val="hy-AM"/>
        </w:rPr>
        <w:t>կ</w:t>
      </w:r>
      <w:r w:rsidR="006D5802" w:rsidRPr="00EC1400">
        <w:rPr>
          <w:rFonts w:ascii="GHEA Grapalat" w:hAnsi="GHEA Grapalat"/>
          <w:lang w:val="hy-AM"/>
        </w:rPr>
        <w:t>ազմակերպության որակի կառավարման համակարգում հաստատված ընթացակարգերի</w:t>
      </w:r>
      <w:r w:rsidR="00AF3234">
        <w:rPr>
          <w:rFonts w:ascii="GHEA Grapalat" w:hAnsi="GHEA Grapalat"/>
          <w:lang w:val="hy-AM"/>
        </w:rPr>
        <w:t xml:space="preserve"> համաձայն</w:t>
      </w:r>
      <w:r w:rsidR="006D5802" w:rsidRPr="00EC1400">
        <w:rPr>
          <w:rFonts w:ascii="GHEA Grapalat" w:hAnsi="GHEA Grapalat"/>
          <w:lang w:val="hy-AM"/>
        </w:rPr>
        <w:t>:</w:t>
      </w:r>
    </w:p>
    <w:p w14:paraId="0B5770F5" w14:textId="77777777" w:rsidR="006D5802" w:rsidRPr="00EC1400" w:rsidRDefault="006D5802" w:rsidP="006D5802">
      <w:pPr>
        <w:pStyle w:val="NormalWeb"/>
        <w:spacing w:after="120" w:line="276" w:lineRule="auto"/>
        <w:ind w:left="142"/>
        <w:jc w:val="center"/>
        <w:rPr>
          <w:rFonts w:ascii="GHEA Grapalat" w:hAnsi="GHEA Grapalat"/>
          <w:color w:val="000000"/>
          <w:lang w:val="hy-AM"/>
        </w:rPr>
      </w:pPr>
    </w:p>
    <w:p w14:paraId="48D5E67D" w14:textId="5BB4C462" w:rsidR="006D5802" w:rsidRPr="00EC1400" w:rsidRDefault="00E47A6C" w:rsidP="006D5802">
      <w:pPr>
        <w:pStyle w:val="NormalWeb"/>
        <w:spacing w:after="120" w:line="276" w:lineRule="auto"/>
        <w:ind w:left="142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EC1400">
        <w:rPr>
          <w:rFonts w:ascii="GHEA Grapalat" w:hAnsi="GHEA Grapalat"/>
          <w:b/>
          <w:bCs/>
          <w:color w:val="000000"/>
          <w:lang w:val="hy-AM"/>
        </w:rPr>
        <w:t>2</w:t>
      </w:r>
      <w:r w:rsidR="006D5802" w:rsidRPr="00EC1400">
        <w:rPr>
          <w:rFonts w:ascii="GHEA Grapalat" w:hAnsi="GHEA Grapalat"/>
          <w:b/>
          <w:bCs/>
          <w:color w:val="000000"/>
          <w:lang w:val="hy-AM"/>
        </w:rPr>
        <w:t xml:space="preserve">.  ԴԻՏԱՐԿՄԱՆ </w:t>
      </w:r>
      <w:r w:rsidR="00082D0B" w:rsidRPr="00EC1400">
        <w:rPr>
          <w:rFonts w:ascii="GHEA Grapalat" w:hAnsi="GHEA Grapalat"/>
          <w:b/>
          <w:bCs/>
          <w:color w:val="000000"/>
          <w:lang w:val="hy-AM"/>
        </w:rPr>
        <w:t>ԸՆԹԱՑԱԿԱՐԳԸ</w:t>
      </w:r>
    </w:p>
    <w:p w14:paraId="2883804B" w14:textId="6524F283" w:rsidR="006D5802" w:rsidRPr="00EC1400" w:rsidRDefault="008F1A58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</w:t>
      </w:r>
      <w:r w:rsidR="006D5802" w:rsidRPr="00EC1400">
        <w:rPr>
          <w:rFonts w:ascii="GHEA Grapalat" w:hAnsi="GHEA Grapalat"/>
          <w:color w:val="000000"/>
          <w:lang w:val="hy-AM"/>
        </w:rPr>
        <w:t>իտարկ</w:t>
      </w:r>
      <w:r w:rsidRPr="00EC1400">
        <w:rPr>
          <w:rFonts w:ascii="GHEA Grapalat" w:hAnsi="GHEA Grapalat"/>
          <w:color w:val="000000"/>
          <w:lang w:val="hy-AM"/>
        </w:rPr>
        <w:t>ման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նպատակով </w:t>
      </w:r>
      <w:r w:rsidR="002312D2" w:rsidRPr="00EC1400">
        <w:rPr>
          <w:rFonts w:ascii="GHEA Grapalat" w:hAnsi="GHEA Grapalat"/>
          <w:color w:val="000000"/>
          <w:lang w:val="hy-AM"/>
        </w:rPr>
        <w:t>նախակլինիկական</w:t>
      </w:r>
      <w:r w:rsidR="001A35DA" w:rsidRPr="00EC1400">
        <w:rPr>
          <w:rFonts w:ascii="GHEA Grapalat" w:hAnsi="GHEA Grapalat"/>
          <w:color w:val="000000"/>
          <w:lang w:val="hy-AM"/>
        </w:rPr>
        <w:t xml:space="preserve"> հետազոտություններ իրականացնողը (այսուհետ՝ հայտատու)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դիմում է կազմակերպություն՝ ներկայացնելով </w:t>
      </w:r>
      <w:r w:rsidR="001A35DA" w:rsidRPr="00EC1400">
        <w:rPr>
          <w:rFonts w:ascii="GHEA Grapalat" w:hAnsi="GHEA Grapalat"/>
          <w:color w:val="000000"/>
          <w:lang w:val="hy-AM"/>
        </w:rPr>
        <w:t xml:space="preserve">սույն </w:t>
      </w:r>
      <w:r w:rsidR="006D5802" w:rsidRPr="00EC1400">
        <w:rPr>
          <w:rFonts w:ascii="GHEA Grapalat" w:hAnsi="GHEA Grapalat"/>
          <w:color w:val="000000"/>
          <w:lang w:val="hy-AM"/>
        </w:rPr>
        <w:t xml:space="preserve">որոշման N </w:t>
      </w:r>
      <w:r w:rsidR="001A35DA" w:rsidRPr="00EC1400">
        <w:rPr>
          <w:rFonts w:ascii="GHEA Grapalat" w:hAnsi="GHEA Grapalat"/>
          <w:color w:val="000000"/>
          <w:lang w:val="hy-AM"/>
        </w:rPr>
        <w:t>3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հավելվածով նախատեսված փաստաթղթերի տեսաներածված պատճենները՝ (ՊԻԴԻԷՖ (PDF) ձևաչափով ֆայլերի տեսքով)՝ </w:t>
      </w:r>
      <w:r w:rsidR="006D5802" w:rsidRPr="00EC1400">
        <w:rPr>
          <w:rFonts w:ascii="GHEA Grapalat" w:hAnsi="GHEA Grapalat"/>
          <w:color w:val="000000"/>
          <w:lang w:val="hy-AM"/>
        </w:rPr>
        <w:lastRenderedPageBreak/>
        <w:t>հայերենով և (կամ) ռուսերենով և (կամ) անգլերենով՝  էլեկտրոնային հասցեով և (կամ) էլեկտրոնային համակարգի միջոցով:</w:t>
      </w:r>
    </w:p>
    <w:p w14:paraId="57DD8A45" w14:textId="720044FF" w:rsidR="006D5802" w:rsidRPr="00EC1400" w:rsidRDefault="002108C6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Դիտարկման նախապատրաստումը</w:t>
      </w:r>
      <w:r w:rsidR="00DA2A6C" w:rsidRPr="00EC1400">
        <w:rPr>
          <w:rFonts w:ascii="GHEA Grapalat" w:hAnsi="GHEA Grapalat"/>
          <w:color w:val="000000"/>
          <w:lang w:val="hy-AM"/>
        </w:rPr>
        <w:t xml:space="preserve"> մեկնարկում է </w:t>
      </w:r>
      <w:r w:rsidR="006D5802" w:rsidRPr="00EC1400">
        <w:rPr>
          <w:rFonts w:ascii="GHEA Grapalat" w:hAnsi="GHEA Grapalat"/>
          <w:color w:val="000000"/>
          <w:lang w:val="hy-AM"/>
        </w:rPr>
        <w:t>դիտարկման վարձի վճարման փաստը հավաստող փաստաթղթի առկայության դեպքում:</w:t>
      </w:r>
    </w:p>
    <w:p w14:paraId="7CB3B0CE" w14:textId="165DFEDD" w:rsidR="006D5802" w:rsidRPr="00EC1400" w:rsidRDefault="006D5802" w:rsidP="00DA2A6C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Նախապատրաստման փուլում կատարվում է ներկայացված փաստաթղթերի փորձաքննություն՝ առավելագույնը 15 աշխատանքային օրվա ընթացքում:</w:t>
      </w:r>
    </w:p>
    <w:p w14:paraId="60CCB0FB" w14:textId="67BFFFEB" w:rsidR="006D5802" w:rsidRPr="00EC1400" w:rsidRDefault="006D5802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Փաստաթղթերի փորձաքննության ընթացքում կարող են պահանջվել լրացուցիչ տվյալներ, որոնք ներկայացնելու ժամանակահատվածը փորձաքննության համար սահմանված ժամկետում չի ներառվում:</w:t>
      </w:r>
    </w:p>
    <w:p w14:paraId="69067F19" w14:textId="68B44CAE" w:rsidR="006D5802" w:rsidRPr="00EC1400" w:rsidRDefault="006D5802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 xml:space="preserve">Փորձաքննության ընթացքում լրացուցիչ տվյալները կամ փաստաթղթերը ներկայացնելու անհրաժեշտության մասին պատշաճ կարգով </w:t>
      </w:r>
      <w:r w:rsidR="006E24E9" w:rsidRPr="00EC1400">
        <w:rPr>
          <w:rFonts w:ascii="GHEA Grapalat" w:hAnsi="GHEA Grapalat"/>
          <w:color w:val="000000"/>
          <w:lang w:val="hy-AM"/>
        </w:rPr>
        <w:t>հայտատուին</w:t>
      </w:r>
      <w:r w:rsidRPr="00EC1400">
        <w:rPr>
          <w:rFonts w:ascii="GHEA Grapalat" w:hAnsi="GHEA Grapalat"/>
          <w:color w:val="000000"/>
          <w:lang w:val="hy-AM"/>
        </w:rPr>
        <w:t xml:space="preserve"> տեղեկացնելուց հետո 60 աշխատանքային օրվա ընթացքում դրանք չներկայացվելու դեպքում փորձաքննությունը դադարեցվում է, և կազմվում է դիմումը մերժելու վերաբերյալ փորձագիտական եզրակացություն:</w:t>
      </w:r>
    </w:p>
    <w:p w14:paraId="6EA90498" w14:textId="347F6F1A" w:rsidR="006D5802" w:rsidRPr="00EC1400" w:rsidRDefault="006D5802" w:rsidP="005006DB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Անկախ դիտարկման արդյունքից՝ ներկայացված փաստաթղթերը և վճարը հետ չեն վերադարձվում:</w:t>
      </w:r>
    </w:p>
    <w:p w14:paraId="6D2351D8" w14:textId="733AA74A" w:rsidR="006D5802" w:rsidRPr="00EC1400" w:rsidRDefault="001A35DA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Փաստաթղթային փ</w:t>
      </w:r>
      <w:r w:rsidR="006D5802" w:rsidRPr="00EC1400">
        <w:rPr>
          <w:rFonts w:ascii="GHEA Grapalat" w:hAnsi="GHEA Grapalat"/>
          <w:color w:val="000000"/>
          <w:lang w:val="hy-AM"/>
        </w:rPr>
        <w:t>որձաքննության ավարտից հետո կազմվում է դիտարկման իրականացման պլան՝ ներառելով դիտարկման շրջանակներ</w:t>
      </w:r>
      <w:r w:rsidR="00DA2A6C" w:rsidRPr="00EC1400">
        <w:rPr>
          <w:rFonts w:ascii="GHEA Grapalat" w:hAnsi="GHEA Grapalat"/>
          <w:color w:val="000000"/>
          <w:lang w:val="hy-AM"/>
        </w:rPr>
        <w:t>ն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ու ժամկետները, որը 5 աշխատանքային օրվա ընթացքում համաձայնեցվում է </w:t>
      </w:r>
      <w:r w:rsidRPr="00EC1400">
        <w:rPr>
          <w:rFonts w:ascii="GHEA Grapalat" w:hAnsi="GHEA Grapalat"/>
          <w:color w:val="000000"/>
          <w:lang w:val="hy-AM"/>
        </w:rPr>
        <w:t>հայտատուի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հետ:</w:t>
      </w:r>
    </w:p>
    <w:p w14:paraId="66D011D1" w14:textId="2D29DDC4" w:rsidR="006D5802" w:rsidRPr="00EC1400" w:rsidRDefault="001A35DA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Նախակլինիկական հետազոտությունների վայրում</w:t>
      </w:r>
      <w:r w:rsidR="002108C6" w:rsidRPr="00EC1400">
        <w:rPr>
          <w:rFonts w:ascii="GHEA Grapalat" w:hAnsi="GHEA Grapalat"/>
          <w:color w:val="000000"/>
          <w:lang w:val="hy-AM"/>
        </w:rPr>
        <w:t xml:space="preserve"> (այսուհետ՝ դիտարկման օբյեկտ)</w:t>
      </w:r>
      <w:r w:rsidRPr="00EC1400">
        <w:rPr>
          <w:rFonts w:ascii="GHEA Grapalat" w:hAnsi="GHEA Grapalat"/>
          <w:color w:val="000000"/>
          <w:lang w:val="hy-AM"/>
        </w:rPr>
        <w:t xml:space="preserve"> </w:t>
      </w:r>
      <w:r w:rsidR="006D5802" w:rsidRPr="00EC1400">
        <w:rPr>
          <w:rFonts w:ascii="GHEA Grapalat" w:hAnsi="GHEA Grapalat"/>
          <w:color w:val="000000"/>
          <w:lang w:val="hy-AM"/>
        </w:rPr>
        <w:t>դիտարկումն իրականացվում է երեք հիմնական փուլերով՝ առավելագույնը 5 աշխատանքային օրվա ընթացքում:</w:t>
      </w:r>
    </w:p>
    <w:p w14:paraId="468E08B1" w14:textId="3CA73AB3" w:rsidR="00E66C71" w:rsidRPr="00EC1400" w:rsidRDefault="00DA2A6C" w:rsidP="00E66C71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lang w:val="hy-AM"/>
        </w:rPr>
        <w:t>Դիտարկման առաջին փուլում</w:t>
      </w:r>
      <w:r w:rsidR="00E66C71" w:rsidRPr="00EC1400">
        <w:rPr>
          <w:rFonts w:ascii="GHEA Grapalat" w:hAnsi="GHEA Grapalat"/>
          <w:lang w:val="hy-AM"/>
        </w:rPr>
        <w:t xml:space="preserve"> անցկացվում է դիտարկման խմբի և դիտարկման օբյեկտի ներկայացուցիչների հանդիպում՝ դիտարկման մեկնարկի վերաբերյալ: Հանդիպման նախագահը դիտարկման խմբի ղեկավար փորձագետն է: Հանդիպման նպատակն է՝</w:t>
      </w:r>
    </w:p>
    <w:p w14:paraId="51F04CDC" w14:textId="40DED81E" w:rsidR="00E66C71" w:rsidRPr="00EC1400" w:rsidRDefault="004A106F" w:rsidP="00E66C71">
      <w:pPr>
        <w:pStyle w:val="Bodytext20"/>
        <w:numPr>
          <w:ilvl w:val="0"/>
          <w:numId w:val="29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դ</w:t>
      </w:r>
      <w:r w:rsidR="004E7E0B" w:rsidRPr="00EC1400">
        <w:rPr>
          <w:rFonts w:ascii="GHEA Grapalat" w:hAnsi="GHEA Grapalat"/>
          <w:sz w:val="24"/>
          <w:szCs w:val="24"/>
        </w:rPr>
        <w:t xml:space="preserve">իտարկման խմբի </w:t>
      </w:r>
      <w:r w:rsidR="00DA2A6C" w:rsidRPr="00EC1400">
        <w:rPr>
          <w:rFonts w:ascii="GHEA Grapalat" w:hAnsi="GHEA Grapalat"/>
          <w:sz w:val="24"/>
          <w:szCs w:val="24"/>
        </w:rPr>
        <w:t xml:space="preserve">փորձագետներին </w:t>
      </w:r>
      <w:r w:rsidR="00E66C71" w:rsidRPr="00EC1400">
        <w:rPr>
          <w:rFonts w:ascii="GHEA Grapalat" w:hAnsi="GHEA Grapalat"/>
          <w:sz w:val="24"/>
          <w:szCs w:val="24"/>
        </w:rPr>
        <w:t xml:space="preserve"> ներկայացնելը</w:t>
      </w:r>
      <w:r w:rsidR="00E66C71" w:rsidRPr="00EC1400">
        <w:rPr>
          <w:rFonts w:ascii="Cambria Math" w:hAnsi="Cambria Math" w:cs="Cambria Math"/>
          <w:sz w:val="24"/>
          <w:szCs w:val="24"/>
        </w:rPr>
        <w:t>․</w:t>
      </w:r>
    </w:p>
    <w:p w14:paraId="0AC1769B" w14:textId="0F53EE3C" w:rsidR="00E66C71" w:rsidRPr="00EC1400" w:rsidRDefault="00E66C71" w:rsidP="00E66C71">
      <w:pPr>
        <w:pStyle w:val="Bodytext20"/>
        <w:numPr>
          <w:ilvl w:val="0"/>
          <w:numId w:val="29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 դիտարկման անցկացումը կարգավորող օրենսդրության պարզաբանումը, </w:t>
      </w:r>
    </w:p>
    <w:p w14:paraId="3AEFD440" w14:textId="77777777" w:rsidR="00E66C71" w:rsidRPr="00EC1400" w:rsidRDefault="00E66C71" w:rsidP="00E66C71">
      <w:pPr>
        <w:pStyle w:val="Bodytext20"/>
        <w:numPr>
          <w:ilvl w:val="0"/>
          <w:numId w:val="29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դիտարկման ծավալի և խնդիրների վերաբերյալ տեղեկատվության ներկայացումը</w:t>
      </w:r>
      <w:r w:rsidRPr="00EC1400">
        <w:rPr>
          <w:rFonts w:ascii="Cambria Math" w:hAnsi="Cambria Math" w:cs="Cambria Math"/>
          <w:sz w:val="24"/>
          <w:szCs w:val="24"/>
        </w:rPr>
        <w:t>․</w:t>
      </w:r>
    </w:p>
    <w:p w14:paraId="4A9AB056" w14:textId="21E73968" w:rsidR="00E66C71" w:rsidRPr="00EC1400" w:rsidRDefault="00E66C71" w:rsidP="00E66C71">
      <w:pPr>
        <w:pStyle w:val="Bodytext20"/>
        <w:numPr>
          <w:ilvl w:val="0"/>
          <w:numId w:val="29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դիտարկմանը մասնակցող անձնակազմին ներկայացնելը</w:t>
      </w:r>
      <w:r w:rsidRPr="00EC1400">
        <w:rPr>
          <w:rFonts w:ascii="Cambria Math" w:hAnsi="Cambria Math" w:cs="Cambria Math"/>
          <w:sz w:val="24"/>
          <w:szCs w:val="24"/>
        </w:rPr>
        <w:t>․</w:t>
      </w:r>
    </w:p>
    <w:p w14:paraId="2B6BA571" w14:textId="3DDF0F14" w:rsidR="00E66C71" w:rsidRPr="00EC1400" w:rsidRDefault="00E66C71" w:rsidP="00E66C71">
      <w:pPr>
        <w:pStyle w:val="Bodytext20"/>
        <w:numPr>
          <w:ilvl w:val="0"/>
          <w:numId w:val="29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դիտարկման օբյեկտի կողմից նախակլինիկական հետազոտության վերաբերյալ ամփոփ ակնարկ ներկայացնելը</w:t>
      </w:r>
      <w:r w:rsidRPr="00EC1400">
        <w:rPr>
          <w:rFonts w:ascii="Cambria Math" w:hAnsi="Cambria Math" w:cs="Cambria Math"/>
          <w:sz w:val="24"/>
          <w:szCs w:val="24"/>
        </w:rPr>
        <w:t>․</w:t>
      </w:r>
    </w:p>
    <w:p w14:paraId="1AA08CBB" w14:textId="67497954" w:rsidR="006D5802" w:rsidRPr="00EC1400" w:rsidRDefault="008F1A58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</w:t>
      </w:r>
      <w:r w:rsidR="006D5802" w:rsidRPr="00EC1400">
        <w:rPr>
          <w:rFonts w:ascii="GHEA Grapalat" w:hAnsi="GHEA Grapalat"/>
          <w:color w:val="000000"/>
          <w:lang w:val="hy-AM"/>
        </w:rPr>
        <w:t>իտարկման երկրորդ փուլում կատարվում է մանրամասն դիտարկում: Այդ նպատակո</w:t>
      </w:r>
      <w:r w:rsidR="001A35DA" w:rsidRPr="00EC1400">
        <w:rPr>
          <w:rFonts w:ascii="GHEA Grapalat" w:hAnsi="GHEA Grapalat"/>
          <w:color w:val="000000"/>
          <w:lang w:val="hy-AM"/>
        </w:rPr>
        <w:t xml:space="preserve">վ 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</w:t>
      </w:r>
      <w:r w:rsidR="004E7E0B" w:rsidRPr="00EC1400">
        <w:rPr>
          <w:rFonts w:ascii="GHEA Grapalat" w:hAnsi="GHEA Grapalat"/>
          <w:color w:val="000000"/>
          <w:lang w:val="hy-AM"/>
        </w:rPr>
        <w:t>դիտարկման խումբը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իրականացնում է  շրջայց տարածքով` դիտարկելով գործընթացի կազմակերպումը: Շրջայցից հետո իրականացվում են Պ</w:t>
      </w:r>
      <w:r w:rsidR="00424C4D" w:rsidRPr="00EC1400">
        <w:rPr>
          <w:rFonts w:ascii="GHEA Grapalat" w:hAnsi="GHEA Grapalat"/>
          <w:color w:val="000000"/>
          <w:lang w:val="hy-AM"/>
        </w:rPr>
        <w:t>ԼԳ</w:t>
      </w:r>
      <w:r w:rsidR="006D5802" w:rsidRPr="00EC1400">
        <w:rPr>
          <w:rFonts w:ascii="GHEA Grapalat" w:hAnsi="GHEA Grapalat"/>
          <w:color w:val="000000"/>
          <w:lang w:val="hy-AM"/>
        </w:rPr>
        <w:t>-ին առնչվող փաստաթղթերի</w:t>
      </w:r>
      <w:r w:rsidR="00E66C71" w:rsidRPr="00EC1400">
        <w:rPr>
          <w:rFonts w:ascii="GHEA Grapalat" w:hAnsi="GHEA Grapalat"/>
          <w:color w:val="000000"/>
          <w:lang w:val="hy-AM"/>
        </w:rPr>
        <w:t xml:space="preserve">, օբյեկտների, գրանցումների, տեղեկատվական սկզբնաղբյուրների, 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</w:t>
      </w:r>
      <w:r w:rsidR="006D5802" w:rsidRPr="00EC1400">
        <w:rPr>
          <w:rFonts w:ascii="GHEA Grapalat" w:hAnsi="GHEA Grapalat"/>
          <w:color w:val="000000"/>
          <w:lang w:val="hy-AM"/>
        </w:rPr>
        <w:lastRenderedPageBreak/>
        <w:t>մանրամասն ուսումնասիրություններ</w:t>
      </w:r>
      <w:r w:rsidR="00424C4D" w:rsidRPr="00EC1400">
        <w:rPr>
          <w:rFonts w:ascii="GHEA Grapalat" w:hAnsi="GHEA Grapalat"/>
          <w:color w:val="000000"/>
          <w:lang w:val="hy-AM"/>
        </w:rPr>
        <w:t>: Շ</w:t>
      </w:r>
      <w:r w:rsidR="006D5802" w:rsidRPr="00EC1400">
        <w:rPr>
          <w:rFonts w:ascii="GHEA Grapalat" w:hAnsi="GHEA Grapalat"/>
          <w:color w:val="000000"/>
          <w:lang w:val="hy-AM"/>
        </w:rPr>
        <w:t xml:space="preserve">րջայցի և ուսումնասիրության ժամանակ </w:t>
      </w:r>
      <w:r w:rsidR="00E66C71" w:rsidRPr="00EC1400">
        <w:rPr>
          <w:rFonts w:ascii="GHEA Grapalat" w:hAnsi="GHEA Grapalat"/>
          <w:color w:val="000000"/>
          <w:lang w:val="hy-AM"/>
        </w:rPr>
        <w:t>անձնակազմի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ներկայությամբ բարձրաձայնվում է բոլոր շեղումների մասին, հակիրճ քննարկվում է, որից հետո միայն արձանագրվում է իբրև թերություն</w:t>
      </w:r>
      <w:r w:rsidR="00424C4D" w:rsidRPr="00EC1400">
        <w:rPr>
          <w:rFonts w:ascii="GHEA Grapalat" w:hAnsi="GHEA Grapalat"/>
          <w:color w:val="000000"/>
          <w:lang w:val="hy-AM"/>
        </w:rPr>
        <w:t>:</w:t>
      </w:r>
    </w:p>
    <w:p w14:paraId="1D7CBC6C" w14:textId="4296BE6C" w:rsidR="006D5802" w:rsidRPr="00EC1400" w:rsidRDefault="002108C6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</w:t>
      </w:r>
      <w:r w:rsidR="006D5802" w:rsidRPr="00EC1400">
        <w:rPr>
          <w:rFonts w:ascii="GHEA Grapalat" w:hAnsi="GHEA Grapalat"/>
          <w:color w:val="000000"/>
          <w:lang w:val="hy-AM"/>
        </w:rPr>
        <w:t>իտարկման երրորդ փուլում տեղի է ունենում եզրափակիչ հանդիպում, որին պարտադիր մասնակցում է անձնակազմը՝ քննարկելով բոլոր հայտնաբերված թերությունները, շեղումները, բացթողումները, և համաձայնեցվում են դրանց շտկման նախնական ժամկետները:</w:t>
      </w:r>
    </w:p>
    <w:p w14:paraId="7020DA6C" w14:textId="77777777" w:rsidR="002108C6" w:rsidRPr="00EC1400" w:rsidRDefault="002108C6" w:rsidP="002108C6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lang w:val="hy-AM"/>
        </w:rPr>
        <w:t>Դիտարկման ընթացքում բոլոր ուսումնասիրությունները և արդյունքները ենթակա են փաստաթղթավորման: Անհրաժեշտության դեպքում պետք է կատարվեն թերություններ (անհամապատասխանություններ) պարունակող կամ ապացուցող փաստաթղթերի կամ գրառումների պատճենները։</w:t>
      </w:r>
    </w:p>
    <w:p w14:paraId="439F833E" w14:textId="7A5F6398" w:rsidR="006D5802" w:rsidRPr="00EC1400" w:rsidRDefault="008F1A58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</w:t>
      </w:r>
      <w:r w:rsidR="006D5802" w:rsidRPr="00EC1400">
        <w:rPr>
          <w:rFonts w:ascii="GHEA Grapalat" w:hAnsi="GHEA Grapalat"/>
          <w:color w:val="000000"/>
          <w:lang w:val="hy-AM"/>
        </w:rPr>
        <w:t xml:space="preserve">իտարկման արդյունավետության ապահովման նպատակով  դիտարկման ընթացքում կատարել </w:t>
      </w:r>
      <w:r w:rsidR="004E7E0B" w:rsidRPr="00EC1400">
        <w:rPr>
          <w:rFonts w:ascii="GHEA Grapalat" w:hAnsi="GHEA Grapalat"/>
          <w:color w:val="000000"/>
          <w:lang w:val="hy-AM"/>
        </w:rPr>
        <w:t xml:space="preserve">կարող են կատարվել </w:t>
      </w:r>
      <w:r w:rsidR="006D5802" w:rsidRPr="00EC1400">
        <w:rPr>
          <w:rFonts w:ascii="GHEA Grapalat" w:hAnsi="GHEA Grapalat"/>
          <w:color w:val="000000"/>
          <w:lang w:val="hy-AM"/>
        </w:rPr>
        <w:t>լուսանկարահանումներ</w:t>
      </w:r>
      <w:r w:rsidR="00DA2A6C" w:rsidRPr="00EC1400">
        <w:rPr>
          <w:rFonts w:ascii="GHEA Grapalat" w:hAnsi="GHEA Grapalat"/>
          <w:color w:val="000000"/>
          <w:lang w:val="hy-AM"/>
        </w:rPr>
        <w:t>,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տեսագրություններ</w:t>
      </w:r>
      <w:r w:rsidR="00DA2A6C" w:rsidRPr="00EC1400">
        <w:rPr>
          <w:rFonts w:ascii="GHEA Grapalat" w:hAnsi="GHEA Grapalat"/>
          <w:color w:val="000000"/>
          <w:lang w:val="hy-AM"/>
        </w:rPr>
        <w:t>, հարցումներ</w:t>
      </w:r>
      <w:r w:rsidR="004E7E0B" w:rsidRPr="00EC1400">
        <w:rPr>
          <w:rFonts w:ascii="GHEA Grapalat" w:hAnsi="GHEA Grapalat"/>
          <w:color w:val="000000"/>
          <w:lang w:val="hy-AM"/>
        </w:rPr>
        <w:t>՝</w:t>
      </w:r>
      <w:r w:rsidR="00DA2A6C" w:rsidRPr="00EC1400">
        <w:rPr>
          <w:rFonts w:ascii="GHEA Grapalat" w:hAnsi="GHEA Grapalat"/>
          <w:color w:val="000000"/>
          <w:lang w:val="hy-AM"/>
        </w:rPr>
        <w:t xml:space="preserve"> արձանագրել</w:t>
      </w:r>
      <w:r w:rsidR="004E7E0B" w:rsidRPr="00EC1400">
        <w:rPr>
          <w:rFonts w:ascii="GHEA Grapalat" w:hAnsi="GHEA Grapalat"/>
          <w:color w:val="000000"/>
          <w:lang w:val="hy-AM"/>
        </w:rPr>
        <w:t>ով</w:t>
      </w:r>
      <w:r w:rsidR="00DA2A6C" w:rsidRPr="00EC1400">
        <w:rPr>
          <w:rFonts w:ascii="GHEA Grapalat" w:hAnsi="GHEA Grapalat"/>
          <w:color w:val="000000"/>
          <w:lang w:val="hy-AM"/>
        </w:rPr>
        <w:t xml:space="preserve"> պատասխանները</w:t>
      </w:r>
      <w:r w:rsidR="006D5802" w:rsidRPr="00EC1400">
        <w:rPr>
          <w:rFonts w:ascii="GHEA Grapalat" w:hAnsi="GHEA Grapalat"/>
          <w:color w:val="000000"/>
          <w:lang w:val="hy-AM"/>
        </w:rPr>
        <w:t>:</w:t>
      </w:r>
    </w:p>
    <w:p w14:paraId="3E39F2E2" w14:textId="77777777" w:rsidR="008F1A58" w:rsidRPr="00EC1400" w:rsidRDefault="008F1A58" w:rsidP="004A106F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lang w:val="hy-AM"/>
        </w:rPr>
        <w:t>Դիտարկում անցկացնելու ժամանակ հավաքված փաստաթղթերը և տեղեկատվությունը պետք է օգտագործվեն՝ անձնական տվյալների և գաղտնի տեղեկատվության պաշտպանության ոլորտին առնչվող օրենսդրության պահանջներին համապատասխան։</w:t>
      </w:r>
    </w:p>
    <w:p w14:paraId="4FFCE567" w14:textId="77777777" w:rsidR="00E102AC" w:rsidRPr="00EC1400" w:rsidRDefault="00E102AC" w:rsidP="004A106F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</w:p>
    <w:p w14:paraId="742F8765" w14:textId="4015BBAF" w:rsidR="00E102AC" w:rsidRPr="00EC1400" w:rsidRDefault="004A106F" w:rsidP="004A106F">
      <w:pPr>
        <w:pStyle w:val="ListParagraph"/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EC1400">
        <w:rPr>
          <w:rFonts w:ascii="GHEA Grapalat" w:hAnsi="GHEA Grapalat"/>
          <w:b/>
          <w:bCs/>
          <w:sz w:val="24"/>
          <w:szCs w:val="24"/>
        </w:rPr>
        <w:t>3</w:t>
      </w:r>
      <w:r w:rsidR="00E102AC" w:rsidRPr="00EC1400">
        <w:rPr>
          <w:rFonts w:ascii="GHEA Grapalat" w:hAnsi="GHEA Grapalat"/>
          <w:b/>
          <w:bCs/>
          <w:sz w:val="24"/>
          <w:szCs w:val="24"/>
        </w:rPr>
        <w:t>.ԴԻՏԱՐԿՄԱՆ ԱՐԴՅՈՒՆՔՆԵՐԻ ԱՄՓՈՓՈՒՄԸ</w:t>
      </w:r>
    </w:p>
    <w:p w14:paraId="746C8285" w14:textId="77777777" w:rsidR="004A106F" w:rsidRPr="00EC1400" w:rsidRDefault="004A106F" w:rsidP="004A106F">
      <w:pPr>
        <w:pStyle w:val="ListParagraph"/>
        <w:shd w:val="clear" w:color="auto" w:fill="FFFFFF"/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00BA15E5" w14:textId="010712FF" w:rsidR="006D5802" w:rsidRPr="00EC1400" w:rsidRDefault="006D5802" w:rsidP="004A106F">
      <w:pPr>
        <w:pStyle w:val="ListParagraph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GHEA Grapalat" w:hAnsi="GHEA Grapalat"/>
          <w:color w:val="000000"/>
        </w:rPr>
      </w:pPr>
      <w:r w:rsidRPr="00EC1400">
        <w:rPr>
          <w:rFonts w:ascii="GHEA Grapalat" w:hAnsi="GHEA Grapalat"/>
          <w:color w:val="000000"/>
          <w:sz w:val="24"/>
          <w:szCs w:val="24"/>
        </w:rPr>
        <w:t xml:space="preserve">Դիտարկումից հետո </w:t>
      </w:r>
      <w:r w:rsidR="00E102AC" w:rsidRPr="00EC1400">
        <w:rPr>
          <w:rFonts w:ascii="GHEA Grapalat" w:hAnsi="GHEA Grapalat"/>
          <w:color w:val="000000"/>
          <w:sz w:val="24"/>
          <w:szCs w:val="24"/>
        </w:rPr>
        <w:t xml:space="preserve">դիտարկման խմբի ղեկավար </w:t>
      </w:r>
      <w:r w:rsidRPr="00EC1400">
        <w:rPr>
          <w:rFonts w:ascii="GHEA Grapalat" w:hAnsi="GHEA Grapalat"/>
          <w:color w:val="000000"/>
          <w:sz w:val="24"/>
          <w:szCs w:val="24"/>
        </w:rPr>
        <w:t>փորձագետը 3 աշխատանքային օրվա ընթացքում էլեկտրոնային փոստ</w:t>
      </w:r>
      <w:r w:rsidR="004E7E0B" w:rsidRPr="00EC1400">
        <w:rPr>
          <w:rFonts w:ascii="GHEA Grapalat" w:hAnsi="GHEA Grapalat"/>
          <w:color w:val="000000"/>
          <w:sz w:val="24"/>
          <w:szCs w:val="24"/>
        </w:rPr>
        <w:t>ի</w:t>
      </w:r>
      <w:r w:rsidRPr="00EC140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424C4D" w:rsidRPr="00EC1400">
        <w:rPr>
          <w:rFonts w:ascii="GHEA Grapalat" w:hAnsi="GHEA Grapalat"/>
          <w:color w:val="000000"/>
          <w:sz w:val="24"/>
          <w:szCs w:val="24"/>
        </w:rPr>
        <w:t>կամ էլեկտրոնային համակարգ</w:t>
      </w:r>
      <w:r w:rsidR="004E7E0B" w:rsidRPr="00EC1400">
        <w:rPr>
          <w:rFonts w:ascii="GHEA Grapalat" w:hAnsi="GHEA Grapalat"/>
          <w:color w:val="000000"/>
          <w:sz w:val="24"/>
          <w:szCs w:val="24"/>
        </w:rPr>
        <w:t>ի միջոցով</w:t>
      </w:r>
      <w:r w:rsidR="00424C4D" w:rsidRPr="00EC1400">
        <w:rPr>
          <w:rFonts w:ascii="GHEA Grapalat" w:hAnsi="GHEA Grapalat"/>
          <w:color w:val="000000"/>
          <w:sz w:val="24"/>
          <w:szCs w:val="24"/>
        </w:rPr>
        <w:t xml:space="preserve"> հայտատուին</w:t>
      </w:r>
      <w:r w:rsidRPr="00EC1400">
        <w:rPr>
          <w:rFonts w:ascii="GHEA Grapalat" w:hAnsi="GHEA Grapalat"/>
          <w:color w:val="000000"/>
          <w:sz w:val="24"/>
          <w:szCs w:val="24"/>
        </w:rPr>
        <w:t xml:space="preserve"> ուղարկում է գրություն, որում հակիրճ նկարագրում է դիտարկման ընթացքում հայտնաբերված թերությունները</w:t>
      </w:r>
      <w:r w:rsidR="00E102AC" w:rsidRPr="00EC1400">
        <w:rPr>
          <w:rFonts w:ascii="GHEA Grapalat" w:hAnsi="GHEA Grapalat"/>
          <w:color w:val="000000"/>
          <w:sz w:val="24"/>
          <w:szCs w:val="24"/>
        </w:rPr>
        <w:t xml:space="preserve">՝ նշելով դասը և </w:t>
      </w:r>
      <w:r w:rsidR="00E102AC" w:rsidRPr="00EC140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  <w:t>ՊԴԳ կանոնների համապատասխան բաժինը։</w:t>
      </w:r>
    </w:p>
    <w:p w14:paraId="1E2CB86E" w14:textId="5CB92C04" w:rsidR="00E102AC" w:rsidRPr="00EC1400" w:rsidRDefault="00E102AC" w:rsidP="00E102AC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lang w:val="hy-AM"/>
        </w:rPr>
        <w:t xml:space="preserve">Դիտարկման ընթացքում հայտնաբերված թերությունների (անհամապատասխանությունների) դասը որոշվում է  հետևյալ սկզբունքով. </w:t>
      </w:r>
    </w:p>
    <w:p w14:paraId="34AC09AF" w14:textId="54E7A426" w:rsidR="00E102AC" w:rsidRPr="00EC1400" w:rsidRDefault="00E102AC" w:rsidP="00E102AC">
      <w:pPr>
        <w:pStyle w:val="Bodytext20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կրիտիկական թերությունը՝ (անհամապատասխանություն) </w:t>
      </w:r>
      <w:r w:rsidR="002312D2" w:rsidRPr="00EC1400">
        <w:rPr>
          <w:rFonts w:ascii="GHEA Grapalat" w:hAnsi="GHEA Grapalat"/>
          <w:sz w:val="24"/>
          <w:szCs w:val="24"/>
        </w:rPr>
        <w:t xml:space="preserve">այն </w:t>
      </w:r>
      <w:r w:rsidRPr="00EC1400">
        <w:rPr>
          <w:rFonts w:ascii="GHEA Grapalat" w:hAnsi="GHEA Grapalat"/>
          <w:sz w:val="24"/>
          <w:szCs w:val="24"/>
        </w:rPr>
        <w:t xml:space="preserve"> թերությունն  </w:t>
      </w:r>
      <w:r w:rsidR="002312D2" w:rsidRPr="00EC1400">
        <w:rPr>
          <w:rFonts w:ascii="GHEA Grapalat" w:hAnsi="GHEA Grapalat"/>
          <w:sz w:val="24"/>
          <w:szCs w:val="24"/>
        </w:rPr>
        <w:t xml:space="preserve">է </w:t>
      </w:r>
      <w:r w:rsidRPr="00EC1400">
        <w:rPr>
          <w:rFonts w:ascii="GHEA Grapalat" w:hAnsi="GHEA Grapalat"/>
          <w:sz w:val="24"/>
          <w:szCs w:val="24"/>
        </w:rPr>
        <w:t xml:space="preserve">(անհամապատասխանությունը), որը բացասաբար է ազդում </w:t>
      </w:r>
      <w:r w:rsidR="002312D2" w:rsidRPr="00EC1400">
        <w:rPr>
          <w:rFonts w:ascii="GHEA Grapalat" w:hAnsi="GHEA Grapalat"/>
          <w:sz w:val="24"/>
          <w:szCs w:val="24"/>
        </w:rPr>
        <w:t>նախակլինիկական հետազոտությունների տվյալների որակի և ամբողջականության վրա, այդ թվում՝ տվյալների կանխամտածված խեղաթյուրումը կամ առաջնային փաստաթղթերի բացակայությունը.</w:t>
      </w:r>
    </w:p>
    <w:p w14:paraId="46FC617B" w14:textId="4847AAE7" w:rsidR="00E102AC" w:rsidRPr="00EC1400" w:rsidRDefault="00E102AC" w:rsidP="00E102AC">
      <w:pPr>
        <w:pStyle w:val="Bodytext20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խոշոր թերությունը (անհամապատասխանություն)՝ </w:t>
      </w:r>
      <w:r w:rsidR="002312D2" w:rsidRPr="00EC1400">
        <w:rPr>
          <w:rFonts w:ascii="GHEA Grapalat" w:hAnsi="GHEA Grapalat"/>
          <w:sz w:val="24"/>
          <w:szCs w:val="24"/>
        </w:rPr>
        <w:t xml:space="preserve">ոչ կրիտիկական </w:t>
      </w:r>
      <w:r w:rsidRPr="00EC1400">
        <w:rPr>
          <w:rFonts w:ascii="GHEA Grapalat" w:hAnsi="GHEA Grapalat"/>
          <w:sz w:val="24"/>
          <w:szCs w:val="24"/>
        </w:rPr>
        <w:t>թերություն</w:t>
      </w:r>
      <w:r w:rsidR="002312D2" w:rsidRPr="00EC1400">
        <w:rPr>
          <w:rFonts w:ascii="GHEA Grapalat" w:hAnsi="GHEA Grapalat"/>
          <w:sz w:val="24"/>
          <w:szCs w:val="24"/>
        </w:rPr>
        <w:t>ն</w:t>
      </w:r>
      <w:r w:rsidRPr="00EC1400">
        <w:rPr>
          <w:rFonts w:ascii="GHEA Grapalat" w:hAnsi="GHEA Grapalat"/>
          <w:sz w:val="24"/>
          <w:szCs w:val="24"/>
        </w:rPr>
        <w:t xml:space="preserve"> է (անհամապատասխանությունը)</w:t>
      </w:r>
      <w:r w:rsidR="002312D2" w:rsidRPr="00EC1400">
        <w:rPr>
          <w:rFonts w:ascii="GHEA Grapalat" w:hAnsi="GHEA Grapalat"/>
          <w:sz w:val="24"/>
          <w:szCs w:val="24"/>
        </w:rPr>
        <w:t>, որն, այնուամենայնիվ կարող է որոշակի բացասական ազդեցություն ունենալ նախակլինիկական հետազոտությունների տվյալների որակի և ամբողջականության վրա.</w:t>
      </w:r>
    </w:p>
    <w:p w14:paraId="5B347C88" w14:textId="0F340217" w:rsidR="00E102AC" w:rsidRPr="00EC1400" w:rsidRDefault="00E102AC" w:rsidP="00E102AC">
      <w:pPr>
        <w:pStyle w:val="Bodytext20"/>
        <w:numPr>
          <w:ilvl w:val="0"/>
          <w:numId w:val="30"/>
        </w:numPr>
        <w:shd w:val="clear" w:color="auto" w:fill="auto"/>
        <w:tabs>
          <w:tab w:val="left" w:pos="1134"/>
        </w:tabs>
        <w:spacing w:before="0" w:after="160" w:line="276" w:lineRule="auto"/>
        <w:ind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փոքր թերությունը (անհամապատասխանություն)՝ </w:t>
      </w:r>
      <w:r w:rsidR="002312D2" w:rsidRPr="00EC1400">
        <w:rPr>
          <w:rFonts w:ascii="GHEA Grapalat" w:hAnsi="GHEA Grapalat"/>
          <w:sz w:val="24"/>
          <w:szCs w:val="24"/>
        </w:rPr>
        <w:t xml:space="preserve">այն </w:t>
      </w:r>
      <w:r w:rsidRPr="00EC1400">
        <w:rPr>
          <w:rFonts w:ascii="GHEA Grapalat" w:hAnsi="GHEA Grapalat"/>
          <w:sz w:val="24"/>
          <w:szCs w:val="24"/>
        </w:rPr>
        <w:t>թերություն</w:t>
      </w:r>
      <w:r w:rsidR="002312D2" w:rsidRPr="00EC1400">
        <w:rPr>
          <w:rFonts w:ascii="GHEA Grapalat" w:hAnsi="GHEA Grapalat"/>
          <w:sz w:val="24"/>
          <w:szCs w:val="24"/>
        </w:rPr>
        <w:t>ն</w:t>
      </w:r>
      <w:r w:rsidRPr="00EC1400">
        <w:rPr>
          <w:rFonts w:ascii="GHEA Grapalat" w:hAnsi="GHEA Grapalat"/>
          <w:sz w:val="24"/>
          <w:szCs w:val="24"/>
        </w:rPr>
        <w:t xml:space="preserve"> է (անհամապատասխանությունը), որը</w:t>
      </w:r>
      <w:r w:rsidR="002312D2" w:rsidRPr="00EC1400">
        <w:rPr>
          <w:rFonts w:ascii="GHEA Grapalat" w:hAnsi="GHEA Grapalat"/>
          <w:sz w:val="24"/>
          <w:szCs w:val="24"/>
        </w:rPr>
        <w:t xml:space="preserve"> </w:t>
      </w:r>
      <w:r w:rsidRPr="00EC1400">
        <w:rPr>
          <w:rFonts w:ascii="GHEA Grapalat" w:hAnsi="GHEA Grapalat"/>
          <w:sz w:val="24"/>
          <w:szCs w:val="24"/>
        </w:rPr>
        <w:t xml:space="preserve"> չի կարող </w:t>
      </w:r>
      <w:r w:rsidR="002312D2" w:rsidRPr="00EC1400">
        <w:rPr>
          <w:rFonts w:ascii="GHEA Grapalat" w:hAnsi="GHEA Grapalat"/>
          <w:sz w:val="24"/>
          <w:szCs w:val="24"/>
        </w:rPr>
        <w:t xml:space="preserve">ուղղակի </w:t>
      </w:r>
      <w:r w:rsidRPr="00EC1400">
        <w:rPr>
          <w:rFonts w:ascii="GHEA Grapalat" w:hAnsi="GHEA Grapalat"/>
          <w:sz w:val="24"/>
          <w:szCs w:val="24"/>
        </w:rPr>
        <w:t xml:space="preserve"> ազդե</w:t>
      </w:r>
      <w:r w:rsidR="002312D2" w:rsidRPr="00EC1400">
        <w:rPr>
          <w:rFonts w:ascii="GHEA Grapalat" w:hAnsi="GHEA Grapalat"/>
          <w:sz w:val="24"/>
          <w:szCs w:val="24"/>
        </w:rPr>
        <w:t xml:space="preserve">ցություն </w:t>
      </w:r>
      <w:r w:rsidR="002312D2" w:rsidRPr="00EC1400">
        <w:rPr>
          <w:rFonts w:ascii="GHEA Grapalat" w:hAnsi="GHEA Grapalat"/>
          <w:sz w:val="24"/>
          <w:szCs w:val="24"/>
        </w:rPr>
        <w:lastRenderedPageBreak/>
        <w:t>ունենալ նախակլինիկական հետազոտությունների տվյալների որակի և ամբողջականության վրա:</w:t>
      </w:r>
    </w:p>
    <w:p w14:paraId="44C3483B" w14:textId="44C4D197" w:rsidR="006D5802" w:rsidRPr="00EC1400" w:rsidRDefault="00424C4D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Հայտատուն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առավելագույնը 20 աշխատանքային օրվա ընթացքում կազմակերպության համաձայնեցմանն է ներկայացնում հայտնաբերված թերությունների վերացմանն ու կանխարգելման միջոցառումների ծրագիրը՝ իրականացման ժամանակացույցով: </w:t>
      </w:r>
      <w:r w:rsidR="004E7E0B" w:rsidRPr="00EC1400">
        <w:rPr>
          <w:rFonts w:ascii="GHEA Grapalat" w:hAnsi="GHEA Grapalat"/>
          <w:color w:val="000000"/>
          <w:lang w:val="hy-AM"/>
        </w:rPr>
        <w:t>Կազմակերպությունը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թերությունների վերացման ու կանխարգելման միջոցառումների ծրագիրն ստանալուց հետո առավելագույնը 10 աշխատանքային օրվա ընթացքում էլեկտրոնային փոստի </w:t>
      </w:r>
      <w:r w:rsidRPr="00EC1400">
        <w:rPr>
          <w:rFonts w:ascii="GHEA Grapalat" w:hAnsi="GHEA Grapalat"/>
          <w:color w:val="000000"/>
          <w:lang w:val="hy-AM"/>
        </w:rPr>
        <w:t xml:space="preserve">կամ էլեկտրոնային համակարգի միջոցով </w:t>
      </w:r>
      <w:r w:rsidR="006D5802" w:rsidRPr="00EC1400">
        <w:rPr>
          <w:rFonts w:ascii="GHEA Grapalat" w:hAnsi="GHEA Grapalat"/>
          <w:color w:val="000000"/>
          <w:lang w:val="hy-AM"/>
        </w:rPr>
        <w:t xml:space="preserve">ուղարկում է ծանուցում այդ ծրագրի համաձայնեցման մասին կամ ներկայացնում հիմնավորված առարկություններ: </w:t>
      </w:r>
      <w:r w:rsidRPr="00EC1400">
        <w:rPr>
          <w:rFonts w:ascii="GHEA Grapalat" w:hAnsi="GHEA Grapalat"/>
          <w:color w:val="000000"/>
          <w:lang w:val="hy-AM"/>
        </w:rPr>
        <w:t>Հայտատու</w:t>
      </w:r>
      <w:r w:rsidR="00A66B2D" w:rsidRPr="00EC1400">
        <w:rPr>
          <w:rFonts w:ascii="GHEA Grapalat" w:hAnsi="GHEA Grapalat"/>
          <w:color w:val="000000"/>
          <w:lang w:val="hy-AM"/>
        </w:rPr>
        <w:t>ն</w:t>
      </w:r>
      <w:r w:rsidR="006D5802" w:rsidRPr="00EC1400">
        <w:rPr>
          <w:rFonts w:ascii="GHEA Grapalat" w:hAnsi="GHEA Grapalat"/>
          <w:color w:val="000000"/>
          <w:lang w:val="hy-AM"/>
        </w:rPr>
        <w:t xml:space="preserve"> առավելագույնը 5 աշխատանքային օրվա ընթացքում ներկայացնում է առարկությունների հիման վրա թերությունների վերացման ու կանխարգելման միջոցառումների ծրագրի շտկված տարբերակը:</w:t>
      </w:r>
    </w:p>
    <w:p w14:paraId="0D8BCF27" w14:textId="2B2A8344" w:rsidR="006D5802" w:rsidRPr="00EC1400" w:rsidRDefault="006D5802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 xml:space="preserve">Ժամանակացույցով սահմանված ժամկետներն ավարտվելուց հետո, կախված հայտնաբերված թերության բնույթից՝ </w:t>
      </w:r>
      <w:r w:rsidR="004E7E0B" w:rsidRPr="00EC1400">
        <w:rPr>
          <w:rFonts w:ascii="GHEA Grapalat" w:hAnsi="GHEA Grapalat"/>
          <w:color w:val="000000"/>
          <w:lang w:val="hy-AM"/>
        </w:rPr>
        <w:t xml:space="preserve">իրականացվում է կրկնակի </w:t>
      </w:r>
      <w:r w:rsidRPr="00EC1400">
        <w:rPr>
          <w:rFonts w:ascii="GHEA Grapalat" w:hAnsi="GHEA Grapalat"/>
          <w:color w:val="000000"/>
          <w:lang w:val="hy-AM"/>
        </w:rPr>
        <w:t>դիտարկում`</w:t>
      </w:r>
      <w:r w:rsidR="004E7E0B" w:rsidRPr="00EC1400">
        <w:rPr>
          <w:rFonts w:ascii="GHEA Grapalat" w:hAnsi="GHEA Grapalat"/>
          <w:color w:val="000000"/>
          <w:lang w:val="hy-AM"/>
        </w:rPr>
        <w:t xml:space="preserve"> սույն կարգի համաձայն</w:t>
      </w:r>
      <w:r w:rsidRPr="00EC1400">
        <w:rPr>
          <w:rFonts w:ascii="GHEA Grapalat" w:hAnsi="GHEA Grapalat"/>
          <w:color w:val="000000"/>
          <w:lang w:val="hy-AM"/>
        </w:rPr>
        <w:t xml:space="preserve"> ծրագրի կատարումը գնահատելու նպատակով:</w:t>
      </w:r>
    </w:p>
    <w:p w14:paraId="4796D51F" w14:textId="16502662" w:rsidR="006D5802" w:rsidRPr="00EC1400" w:rsidRDefault="006D5802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Պ</w:t>
      </w:r>
      <w:r w:rsidR="00424C4D" w:rsidRPr="00EC1400">
        <w:rPr>
          <w:rFonts w:ascii="GHEA Grapalat" w:hAnsi="GHEA Grapalat"/>
          <w:color w:val="000000"/>
          <w:lang w:val="hy-AM"/>
        </w:rPr>
        <w:t>Լ</w:t>
      </w:r>
      <w:r w:rsidRPr="00EC1400">
        <w:rPr>
          <w:rFonts w:ascii="GHEA Grapalat" w:hAnsi="GHEA Grapalat"/>
          <w:color w:val="000000"/>
          <w:lang w:val="hy-AM"/>
        </w:rPr>
        <w:t>Գ-ի</w:t>
      </w:r>
      <w:r w:rsidR="008F1A58" w:rsidRPr="00EC1400">
        <w:rPr>
          <w:rFonts w:ascii="GHEA Grapalat" w:hAnsi="GHEA Grapalat"/>
          <w:color w:val="000000"/>
          <w:lang w:val="hy-AM"/>
        </w:rPr>
        <w:t xml:space="preserve"> կանոններին</w:t>
      </w:r>
      <w:r w:rsidRPr="00EC1400">
        <w:rPr>
          <w:rFonts w:ascii="GHEA Grapalat" w:hAnsi="GHEA Grapalat"/>
          <w:color w:val="000000"/>
          <w:lang w:val="hy-AM"/>
        </w:rPr>
        <w:t xml:space="preserve"> համապատասխանության գնահատման արդյունքների հիման վրա դիտարկման ավարտից հետո առավելագույնը 20 աշխատանքային օրվա ընթացքում կազմվում և </w:t>
      </w:r>
      <w:r w:rsidR="00424C4D" w:rsidRPr="00EC1400">
        <w:rPr>
          <w:rFonts w:ascii="GHEA Grapalat" w:hAnsi="GHEA Grapalat"/>
          <w:color w:val="000000"/>
          <w:lang w:val="hy-AM"/>
        </w:rPr>
        <w:t>հայտատուին</w:t>
      </w:r>
      <w:r w:rsidRPr="00EC1400">
        <w:rPr>
          <w:rFonts w:ascii="GHEA Grapalat" w:hAnsi="GHEA Grapalat"/>
          <w:color w:val="000000"/>
          <w:lang w:val="hy-AM"/>
        </w:rPr>
        <w:t xml:space="preserve"> է տրամադրվում դիտարկման հաշվետվություն` համաձայն N 1 ձևի, եթե չեն հայտնաբերվել կրիտիկական ու խոշոր թերություններ: Վերջիններիս առկայության դեպքում, եթե սույն կարգով սահմանված ժամկետում ներկայացվել և համաձայնեցվել է թերությունների վերացման ու կանխարգելման միջոցառումների ծրագիրը, ապա դիտարկման հաշվետվությունը տրամադրվում է դրա կատարման մասին հաշվետվության ներկայացման օրվանից առավելագույնը 20 աշխատանքային օրվա ընթացքում: Սահմանված ժամկետում թերությունների վերացման ու կանխարգելման միջոցառումների ծրագիրը կամ դրա շտկված տարբերակը չներկայացնելու դեպքում դիտարկման ավարտից հետո առավելագույնը 60 աշխատանքային օրվա ընթացքում տրամադրվում է Պ</w:t>
      </w:r>
      <w:r w:rsidR="00424C4D" w:rsidRPr="00EC1400">
        <w:rPr>
          <w:rFonts w:ascii="GHEA Grapalat" w:hAnsi="GHEA Grapalat"/>
          <w:color w:val="000000"/>
          <w:lang w:val="hy-AM"/>
        </w:rPr>
        <w:t>Լ</w:t>
      </w:r>
      <w:r w:rsidRPr="00EC1400">
        <w:rPr>
          <w:rFonts w:ascii="GHEA Grapalat" w:hAnsi="GHEA Grapalat"/>
          <w:color w:val="000000"/>
          <w:lang w:val="hy-AM"/>
        </w:rPr>
        <w:t>Գ անհամապատասխանության վերաբերյալ դիտարկման հաշվետվություն: Համաձայնեցված թերությունների վերացման ու կանխարգելման միջոցառումների ծրագրի ժամանակացույցին համապատասխան՝ դրա կատարման մասին հաշվետվություն չներկայացնելու դեպքում Պ</w:t>
      </w:r>
      <w:r w:rsidR="00424C4D" w:rsidRPr="00EC1400">
        <w:rPr>
          <w:rFonts w:ascii="GHEA Grapalat" w:hAnsi="GHEA Grapalat"/>
          <w:color w:val="000000"/>
          <w:lang w:val="hy-AM"/>
        </w:rPr>
        <w:t>Լ</w:t>
      </w:r>
      <w:r w:rsidRPr="00EC1400">
        <w:rPr>
          <w:rFonts w:ascii="GHEA Grapalat" w:hAnsi="GHEA Grapalat"/>
          <w:color w:val="000000"/>
          <w:lang w:val="hy-AM"/>
        </w:rPr>
        <w:t>Գ անհամապատասխանության վերաբերյալ դիտարկման հաշվետվություն է ներկայացվում ժամանակացույցով սահմանված վերջնաժամկետի օրվանից առավելագույնը 20 աշխատանքային օրվա ընթացքում:</w:t>
      </w:r>
    </w:p>
    <w:p w14:paraId="1CB6C49A" w14:textId="5EE827D7" w:rsidR="006D5802" w:rsidRPr="00EC1400" w:rsidRDefault="006D5802" w:rsidP="00B64BB3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Դիտարկման հաշվետվության մեջ բացասական եզրակացության հիմք են հանդիսանում մեկ կրիտիկական կամ վեց և ավելի խոշոր թերությունների առկայությունը:</w:t>
      </w:r>
    </w:p>
    <w:p w14:paraId="00D0E242" w14:textId="633E5DAE" w:rsidR="006D5802" w:rsidRPr="00EC1400" w:rsidRDefault="006D5802" w:rsidP="00E102AC">
      <w:pPr>
        <w:pStyle w:val="NormalWeb"/>
        <w:numPr>
          <w:ilvl w:val="0"/>
          <w:numId w:val="18"/>
        </w:numPr>
        <w:spacing w:after="120" w:line="276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Դիտարկման հաշվետվություն</w:t>
      </w:r>
      <w:r w:rsidR="004E7E0B" w:rsidRPr="00EC1400">
        <w:rPr>
          <w:rFonts w:ascii="GHEA Grapalat" w:hAnsi="GHEA Grapalat"/>
          <w:color w:val="000000"/>
          <w:lang w:val="hy-AM"/>
        </w:rPr>
        <w:t xml:space="preserve">ը ստորագրվում է դիտարկման մեջ ընդգկված բոլոր փորձագետների կողմից և </w:t>
      </w:r>
      <w:r w:rsidRPr="00EC1400">
        <w:rPr>
          <w:rFonts w:ascii="GHEA Grapalat" w:hAnsi="GHEA Grapalat"/>
          <w:color w:val="000000"/>
          <w:lang w:val="hy-AM"/>
        </w:rPr>
        <w:t xml:space="preserve"> </w:t>
      </w:r>
      <w:r w:rsidR="00424C4D" w:rsidRPr="00EC1400">
        <w:rPr>
          <w:rFonts w:ascii="GHEA Grapalat" w:hAnsi="GHEA Grapalat"/>
          <w:color w:val="000000"/>
          <w:lang w:val="hy-AM"/>
        </w:rPr>
        <w:t>հայտատուին</w:t>
      </w:r>
      <w:r w:rsidRPr="00EC1400">
        <w:rPr>
          <w:rFonts w:ascii="GHEA Grapalat" w:hAnsi="GHEA Grapalat"/>
          <w:color w:val="000000"/>
          <w:lang w:val="hy-AM"/>
        </w:rPr>
        <w:t xml:space="preserve"> է փոխանցվում </w:t>
      </w:r>
      <w:r w:rsidR="004E7E0B" w:rsidRPr="00EC1400">
        <w:rPr>
          <w:rFonts w:ascii="GHEA Grapalat" w:hAnsi="GHEA Grapalat"/>
          <w:color w:val="000000"/>
          <w:lang w:val="hy-AM"/>
        </w:rPr>
        <w:t xml:space="preserve">կազմակերպության </w:t>
      </w:r>
      <w:r w:rsidR="004E7E0B" w:rsidRPr="00EC1400">
        <w:rPr>
          <w:rFonts w:ascii="GHEA Grapalat" w:hAnsi="GHEA Grapalat"/>
          <w:color w:val="000000"/>
          <w:lang w:val="hy-AM"/>
        </w:rPr>
        <w:lastRenderedPageBreak/>
        <w:t xml:space="preserve">ուղեկցող գրությամբ՝ </w:t>
      </w:r>
      <w:r w:rsidRPr="00EC1400">
        <w:rPr>
          <w:rFonts w:ascii="GHEA Grapalat" w:hAnsi="GHEA Grapalat"/>
          <w:color w:val="000000"/>
          <w:lang w:val="hy-AM"/>
        </w:rPr>
        <w:t xml:space="preserve">էլեկտրոնային փոստի </w:t>
      </w:r>
      <w:r w:rsidR="00424C4D" w:rsidRPr="00EC1400">
        <w:rPr>
          <w:rFonts w:ascii="GHEA Grapalat" w:hAnsi="GHEA Grapalat"/>
          <w:color w:val="000000"/>
          <w:lang w:val="hy-AM"/>
        </w:rPr>
        <w:t xml:space="preserve">կամ էլեկտրոնային համակարգի </w:t>
      </w:r>
      <w:r w:rsidRPr="00EC1400">
        <w:rPr>
          <w:rFonts w:ascii="GHEA Grapalat" w:hAnsi="GHEA Grapalat"/>
          <w:color w:val="000000"/>
          <w:lang w:val="hy-AM"/>
        </w:rPr>
        <w:t>միջոցով:</w:t>
      </w:r>
    </w:p>
    <w:p w14:paraId="115F1F11" w14:textId="77777777" w:rsidR="00B64BB3" w:rsidRPr="00EC1400" w:rsidRDefault="00B64BB3" w:rsidP="00B64BB3">
      <w:pPr>
        <w:pStyle w:val="ListParagraph"/>
        <w:shd w:val="clear" w:color="auto" w:fill="FFFFFF"/>
        <w:spacing w:after="0" w:line="276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1"/>
          <w:szCs w:val="21"/>
          <w14:ligatures w14:val="none"/>
        </w:rPr>
      </w:pPr>
    </w:p>
    <w:p w14:paraId="093788CD" w14:textId="77777777" w:rsidR="00B64BB3" w:rsidRPr="00EC1400" w:rsidRDefault="00B64BB3" w:rsidP="00B64BB3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left="360" w:right="-8" w:firstLine="0"/>
        <w:jc w:val="right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Ձև 1</w:t>
      </w:r>
    </w:p>
    <w:p w14:paraId="3287C7BC" w14:textId="77777777" w:rsidR="00B64BB3" w:rsidRPr="00EC1400" w:rsidRDefault="00B64BB3" w:rsidP="00B64BB3">
      <w:pPr>
        <w:pStyle w:val="Bodytext30"/>
        <w:shd w:val="clear" w:color="auto" w:fill="auto"/>
        <w:tabs>
          <w:tab w:val="left" w:pos="1134"/>
        </w:tabs>
        <w:spacing w:after="160" w:line="276" w:lineRule="auto"/>
        <w:ind w:left="720" w:right="-8"/>
        <w:jc w:val="both"/>
        <w:rPr>
          <w:rStyle w:val="Bodytext3Spacing2pt"/>
          <w:rFonts w:ascii="GHEA Grapalat" w:hAnsi="GHEA Grapalat"/>
          <w:b/>
          <w:bCs/>
          <w:sz w:val="24"/>
          <w:szCs w:val="24"/>
        </w:rPr>
      </w:pPr>
    </w:p>
    <w:p w14:paraId="1E065808" w14:textId="77777777" w:rsidR="00B64BB3" w:rsidRPr="00EC1400" w:rsidRDefault="00B64BB3" w:rsidP="004E7E0B">
      <w:pPr>
        <w:pStyle w:val="Bodytext30"/>
        <w:shd w:val="clear" w:color="auto" w:fill="auto"/>
        <w:spacing w:after="160" w:line="276" w:lineRule="auto"/>
        <w:ind w:left="720" w:right="-8"/>
        <w:rPr>
          <w:rFonts w:ascii="GHEA Grapalat" w:hAnsi="GHEA Grapalat"/>
          <w:sz w:val="24"/>
          <w:szCs w:val="24"/>
        </w:rPr>
      </w:pPr>
      <w:r w:rsidRPr="00EC1400">
        <w:rPr>
          <w:rStyle w:val="Bodytext3Spacing2pt"/>
          <w:rFonts w:ascii="GHEA Grapalat" w:hAnsi="GHEA Grapalat"/>
          <w:sz w:val="24"/>
          <w:szCs w:val="24"/>
        </w:rPr>
        <w:t>ՀԱՇՎԵՏՎՈՒԹՅՈՒՆ</w:t>
      </w:r>
    </w:p>
    <w:p w14:paraId="746BF17C" w14:textId="753BE29B" w:rsidR="00B64BB3" w:rsidRPr="00EC1400" w:rsidRDefault="00B64BB3" w:rsidP="004E7E0B">
      <w:pPr>
        <w:pStyle w:val="Bodytext30"/>
        <w:shd w:val="clear" w:color="auto" w:fill="auto"/>
        <w:spacing w:after="160" w:line="276" w:lineRule="auto"/>
        <w:ind w:left="720" w:right="-8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color w:val="000000"/>
          <w:kern w:val="0"/>
          <w:sz w:val="21"/>
          <w:szCs w:val="21"/>
          <w14:ligatures w14:val="none"/>
        </w:rPr>
        <w:t xml:space="preserve">ՊԱՏՇԱՃ </w:t>
      </w:r>
      <w:r w:rsidR="004E7E0B" w:rsidRPr="00EC1400">
        <w:rPr>
          <w:rFonts w:ascii="GHEA Grapalat" w:hAnsi="GHEA Grapalat"/>
          <w:color w:val="000000"/>
          <w:kern w:val="0"/>
          <w:sz w:val="21"/>
          <w:szCs w:val="21"/>
          <w14:ligatures w14:val="none"/>
        </w:rPr>
        <w:t xml:space="preserve">ԼԱԲՈՐԱՏՈՐԱՅԻՆ </w:t>
      </w:r>
      <w:r w:rsidRPr="00EC1400">
        <w:rPr>
          <w:rFonts w:ascii="GHEA Grapalat" w:hAnsi="GHEA Grapalat"/>
          <w:color w:val="000000"/>
          <w:kern w:val="0"/>
          <w:sz w:val="21"/>
          <w:szCs w:val="21"/>
          <w14:ligatures w14:val="none"/>
        </w:rPr>
        <w:t xml:space="preserve"> ԳՈՐԾՈՒՆԵՈՒԹՅԱՆ ԿԱՆՈՆՆԵՐԻՆ ՀԱՄԱՊԱՏԱՍԽԱՆՈՒԹՅԱՆ ՄԱՍՆԱԳԻՏԱԿԱՆ ԴԻՏԱՐԿՄԱՆ</w:t>
      </w:r>
    </w:p>
    <w:p w14:paraId="6C1C264B" w14:textId="0C0C7F7E" w:rsidR="00B64BB3" w:rsidRPr="00EC1400" w:rsidRDefault="004E7E0B" w:rsidP="00B64BB3">
      <w:pPr>
        <w:pStyle w:val="Bodytext20"/>
        <w:shd w:val="clear" w:color="auto" w:fill="auto"/>
        <w:tabs>
          <w:tab w:val="left" w:pos="1134"/>
        </w:tabs>
        <w:spacing w:before="0" w:after="0" w:line="276" w:lineRule="auto"/>
        <w:ind w:left="720" w:right="-6" w:firstLine="0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Հայտատուի </w:t>
      </w:r>
      <w:r w:rsidR="00B64BB3" w:rsidRPr="00EC1400">
        <w:rPr>
          <w:rFonts w:ascii="GHEA Grapalat" w:hAnsi="GHEA Grapalat"/>
          <w:sz w:val="24"/>
          <w:szCs w:val="24"/>
        </w:rPr>
        <w:t xml:space="preserve"> անվանումը՝ ______________________________</w:t>
      </w:r>
    </w:p>
    <w:p w14:paraId="0EF5FC04" w14:textId="0B450255" w:rsidR="00B64BB3" w:rsidRPr="00EC1400" w:rsidRDefault="00B64BB3" w:rsidP="004E7E0B">
      <w:pPr>
        <w:pStyle w:val="Bodytext50"/>
        <w:shd w:val="clear" w:color="auto" w:fill="auto"/>
        <w:spacing w:before="0" w:after="160" w:line="276" w:lineRule="auto"/>
        <w:ind w:right="133"/>
        <w:jc w:val="right"/>
        <w:rPr>
          <w:rFonts w:ascii="GHEA Grapalat" w:hAnsi="GHEA Grapalat"/>
          <w:sz w:val="20"/>
        </w:rPr>
      </w:pPr>
    </w:p>
    <w:p w14:paraId="489E1B90" w14:textId="3F02FFAF" w:rsidR="00B64BB3" w:rsidRPr="00EC1400" w:rsidRDefault="004E7E0B" w:rsidP="00B64BB3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left="720" w:right="-8" w:firstLine="0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Դ</w:t>
      </w:r>
      <w:r w:rsidR="00B64BB3" w:rsidRPr="00EC1400">
        <w:rPr>
          <w:rFonts w:ascii="GHEA Grapalat" w:hAnsi="GHEA Grapalat"/>
          <w:sz w:val="24"/>
          <w:szCs w:val="24"/>
        </w:rPr>
        <w:t>իտարկ</w:t>
      </w:r>
      <w:r w:rsidRPr="00EC1400">
        <w:rPr>
          <w:rFonts w:ascii="GHEA Grapalat" w:hAnsi="GHEA Grapalat"/>
          <w:sz w:val="24"/>
          <w:szCs w:val="24"/>
        </w:rPr>
        <w:t>ում իրականացնող կազմակերպության անվանումը</w:t>
      </w:r>
      <w:r w:rsidR="00B64BB3" w:rsidRPr="00EC1400">
        <w:rPr>
          <w:rFonts w:ascii="GHEA Grapalat" w:hAnsi="GHEA Grapalat"/>
          <w:sz w:val="24"/>
          <w:szCs w:val="24"/>
        </w:rPr>
        <w:t>՝ _____________</w:t>
      </w:r>
    </w:p>
    <w:p w14:paraId="78507E31" w14:textId="24EDDB89" w:rsidR="002C5289" w:rsidRPr="00EC1400" w:rsidRDefault="002C5289" w:rsidP="002C5289">
      <w:pPr>
        <w:pStyle w:val="Bodytext20"/>
        <w:shd w:val="clear" w:color="auto" w:fill="auto"/>
        <w:tabs>
          <w:tab w:val="left" w:pos="1134"/>
        </w:tabs>
        <w:spacing w:before="0" w:after="160" w:line="276" w:lineRule="auto"/>
        <w:ind w:left="720" w:right="-8" w:firstLine="0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Դիտարկում ամսաթիվը՝ _____________</w:t>
      </w:r>
    </w:p>
    <w:p w14:paraId="270E0343" w14:textId="77777777" w:rsidR="00B64BB3" w:rsidRPr="00EC1400" w:rsidRDefault="00B64BB3" w:rsidP="00B64BB3">
      <w:pPr>
        <w:pStyle w:val="Tablecaption0"/>
        <w:shd w:val="clear" w:color="auto" w:fill="auto"/>
        <w:tabs>
          <w:tab w:val="left" w:pos="1134"/>
        </w:tabs>
        <w:spacing w:after="160" w:line="276" w:lineRule="auto"/>
        <w:ind w:left="720" w:right="-8"/>
        <w:jc w:val="both"/>
        <w:rPr>
          <w:rFonts w:ascii="GHEA Grapalat" w:hAnsi="GHEA Grapalat"/>
          <w:sz w:val="24"/>
          <w:szCs w:val="24"/>
        </w:rPr>
      </w:pPr>
    </w:p>
    <w:p w14:paraId="5F9FF961" w14:textId="58B235F2" w:rsidR="00B64BB3" w:rsidRPr="00EC1400" w:rsidRDefault="002C5289" w:rsidP="00B64BB3">
      <w:pPr>
        <w:pStyle w:val="Tablecaption0"/>
        <w:shd w:val="clear" w:color="auto" w:fill="auto"/>
        <w:tabs>
          <w:tab w:val="left" w:pos="1985"/>
        </w:tabs>
        <w:spacing w:after="160" w:line="276" w:lineRule="auto"/>
        <w:ind w:left="360" w:right="-8"/>
        <w:jc w:val="center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I Ընդհանուր տեղեկություններ</w:t>
      </w:r>
    </w:p>
    <w:tbl>
      <w:tblPr>
        <w:tblOverlap w:val="never"/>
        <w:tblW w:w="95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4241"/>
      </w:tblGrid>
      <w:tr w:rsidR="00B64BB3" w:rsidRPr="00EC1400" w14:paraId="1B7BEC09" w14:textId="77777777" w:rsidTr="002C5289">
        <w:trPr>
          <w:trHeight w:hRule="exact" w:val="870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BB066" w14:textId="3929CBC8" w:rsidR="00B64BB3" w:rsidRPr="00EC1400" w:rsidRDefault="00894A97" w:rsidP="00E26C6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</w:rPr>
            </w:pPr>
            <w:r w:rsidRPr="00EC1400">
              <w:rPr>
                <w:rFonts w:ascii="GHEA Grapalat" w:hAnsi="GHEA Grapalat"/>
                <w:sz w:val="20"/>
                <w:szCs w:val="24"/>
              </w:rPr>
              <w:t>Դ</w:t>
            </w:r>
            <w:r w:rsidR="00B64BB3" w:rsidRPr="00EC1400">
              <w:rPr>
                <w:rFonts w:ascii="GHEA Grapalat" w:hAnsi="GHEA Grapalat"/>
                <w:sz w:val="20"/>
                <w:szCs w:val="24"/>
              </w:rPr>
              <w:t>իտարկ</w:t>
            </w:r>
            <w:r w:rsidRPr="00EC1400">
              <w:rPr>
                <w:rFonts w:ascii="GHEA Grapalat" w:hAnsi="GHEA Grapalat"/>
                <w:sz w:val="20"/>
                <w:szCs w:val="24"/>
              </w:rPr>
              <w:t>վ</w:t>
            </w:r>
            <w:r w:rsidR="00B64BB3" w:rsidRPr="00EC1400">
              <w:rPr>
                <w:rFonts w:ascii="GHEA Grapalat" w:hAnsi="GHEA Grapalat"/>
                <w:sz w:val="20"/>
                <w:szCs w:val="24"/>
              </w:rPr>
              <w:t>ող օբյեկտի անվանումը և գտնվելու վայրի հասցեն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B00D5" w14:textId="77777777" w:rsidR="00B64BB3" w:rsidRPr="00EC1400" w:rsidRDefault="00B64BB3" w:rsidP="00E26C6E">
            <w:pPr>
              <w:tabs>
                <w:tab w:val="left" w:pos="1134"/>
              </w:tabs>
              <w:spacing w:after="120" w:line="276" w:lineRule="auto"/>
              <w:ind w:right="-6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B64BB3" w:rsidRPr="00EC1400" w14:paraId="192B8515" w14:textId="77777777" w:rsidTr="00894A97">
        <w:trPr>
          <w:trHeight w:hRule="exact" w:val="454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04952" w14:textId="77777777" w:rsidR="00B64BB3" w:rsidRPr="00EC1400" w:rsidRDefault="00B64BB3" w:rsidP="00E26C6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</w:rPr>
            </w:pPr>
            <w:r w:rsidRPr="00EC1400">
              <w:rPr>
                <w:rFonts w:ascii="GHEA Grapalat" w:hAnsi="GHEA Grapalat"/>
                <w:sz w:val="20"/>
                <w:szCs w:val="24"/>
              </w:rPr>
              <w:t>Դիտարկման խմբի ղեկավար փորձագետը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9B4D8" w14:textId="77777777" w:rsidR="00B64BB3" w:rsidRPr="00EC1400" w:rsidRDefault="00B64BB3" w:rsidP="00E26C6E">
            <w:pPr>
              <w:tabs>
                <w:tab w:val="left" w:pos="1134"/>
              </w:tabs>
              <w:spacing w:after="120" w:line="276" w:lineRule="auto"/>
              <w:ind w:right="116"/>
              <w:jc w:val="both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  <w:tr w:rsidR="00B64BB3" w:rsidRPr="00EC1400" w14:paraId="70D8E248" w14:textId="77777777" w:rsidTr="00894A97">
        <w:trPr>
          <w:trHeight w:hRule="exact" w:val="796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D3C77" w14:textId="77777777" w:rsidR="00B64BB3" w:rsidRPr="00EC1400" w:rsidRDefault="00B64BB3" w:rsidP="00E26C6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</w:rPr>
            </w:pPr>
            <w:r w:rsidRPr="00EC1400">
              <w:rPr>
                <w:rFonts w:ascii="GHEA Grapalat" w:hAnsi="GHEA Grapalat"/>
                <w:sz w:val="20"/>
                <w:szCs w:val="24"/>
              </w:rPr>
              <w:t>Հաշվետվություն գրելու համար պատասխանատու փորձագետը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55FCB" w14:textId="77777777" w:rsidR="00B64BB3" w:rsidRPr="00EC1400" w:rsidRDefault="00B64BB3" w:rsidP="00E26C6E">
            <w:pPr>
              <w:tabs>
                <w:tab w:val="left" w:pos="1134"/>
              </w:tabs>
              <w:spacing w:after="120" w:line="276" w:lineRule="auto"/>
              <w:ind w:right="116"/>
              <w:jc w:val="both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  <w:tr w:rsidR="002C5289" w:rsidRPr="00EC1400" w14:paraId="5D0DD667" w14:textId="77777777" w:rsidTr="00894A97">
        <w:trPr>
          <w:trHeight w:hRule="exact" w:val="796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0BC6E" w14:textId="76E720BB" w:rsidR="002C5289" w:rsidRPr="00EC1400" w:rsidRDefault="002C5289" w:rsidP="00E26C6E">
            <w:pPr>
              <w:pStyle w:val="Bodytext20"/>
              <w:shd w:val="clear" w:color="auto" w:fill="auto"/>
              <w:tabs>
                <w:tab w:val="left" w:pos="1134"/>
              </w:tabs>
              <w:spacing w:before="0" w:after="120" w:line="276" w:lineRule="auto"/>
              <w:ind w:right="116" w:firstLine="0"/>
              <w:rPr>
                <w:rFonts w:ascii="GHEA Grapalat" w:hAnsi="GHEA Grapalat"/>
                <w:sz w:val="20"/>
                <w:szCs w:val="24"/>
              </w:rPr>
            </w:pPr>
            <w:r w:rsidRPr="00EC1400">
              <w:rPr>
                <w:rFonts w:ascii="GHEA Grapalat" w:hAnsi="GHEA Grapalat"/>
                <w:sz w:val="20"/>
                <w:szCs w:val="24"/>
              </w:rPr>
              <w:t>Դիտարկման խմբի փորձագետները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998F5" w14:textId="77777777" w:rsidR="002C5289" w:rsidRPr="00EC1400" w:rsidRDefault="002C5289" w:rsidP="00E26C6E">
            <w:pPr>
              <w:tabs>
                <w:tab w:val="left" w:pos="1134"/>
              </w:tabs>
              <w:spacing w:after="120" w:line="276" w:lineRule="auto"/>
              <w:ind w:right="116"/>
              <w:jc w:val="both"/>
              <w:rPr>
                <w:rFonts w:ascii="GHEA Grapalat" w:eastAsia="Times New Roman" w:hAnsi="GHEA Grapalat" w:cs="Times New Roman"/>
                <w:sz w:val="20"/>
              </w:rPr>
            </w:pPr>
          </w:p>
        </w:tc>
      </w:tr>
    </w:tbl>
    <w:p w14:paraId="64C8B033" w14:textId="77777777" w:rsidR="006D5802" w:rsidRPr="00EC1400" w:rsidRDefault="006D5802" w:rsidP="006D5802">
      <w:pPr>
        <w:pStyle w:val="NormalWeb"/>
        <w:spacing w:after="120" w:line="276" w:lineRule="auto"/>
        <w:ind w:left="1560"/>
        <w:jc w:val="center"/>
        <w:rPr>
          <w:rFonts w:ascii="GHEA Grapalat" w:hAnsi="GHEA Grapalat"/>
          <w:color w:val="000000"/>
          <w:lang w:val="hy-AM"/>
        </w:rPr>
      </w:pPr>
    </w:p>
    <w:p w14:paraId="4E6AAB87" w14:textId="2277C21D" w:rsidR="00BA3E7B" w:rsidRPr="00EC1400" w:rsidRDefault="002C5289" w:rsidP="002C5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>II  Դիտարկման արդյունքները</w:t>
      </w:r>
    </w:p>
    <w:p w14:paraId="550C2DDF" w14:textId="77777777" w:rsidR="002C5289" w:rsidRPr="00EC1400" w:rsidRDefault="002C5289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540D636F" w14:textId="77777777" w:rsidR="002C5289" w:rsidRPr="00EC1400" w:rsidRDefault="002C5289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4857"/>
        <w:gridCol w:w="3850"/>
      </w:tblGrid>
      <w:tr w:rsidR="00D562D2" w:rsidRPr="00EC1400" w14:paraId="366B5429" w14:textId="0E6982DA" w:rsidTr="00D562D2">
        <w:tc>
          <w:tcPr>
            <w:tcW w:w="637" w:type="dxa"/>
          </w:tcPr>
          <w:p w14:paraId="762E3B79" w14:textId="4295D500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857" w:type="dxa"/>
          </w:tcPr>
          <w:p w14:paraId="66AC83E5" w14:textId="06543C36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Որակի կառավարման համակարգը</w:t>
            </w:r>
          </w:p>
        </w:tc>
        <w:tc>
          <w:tcPr>
            <w:tcW w:w="3850" w:type="dxa"/>
          </w:tcPr>
          <w:p w14:paraId="00CD8FFC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34D02C28" w14:textId="69195F28" w:rsidTr="00D562D2">
        <w:tc>
          <w:tcPr>
            <w:tcW w:w="637" w:type="dxa"/>
          </w:tcPr>
          <w:p w14:paraId="4E88794B" w14:textId="09194662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857" w:type="dxa"/>
          </w:tcPr>
          <w:p w14:paraId="64A21F44" w14:textId="1FAF95E2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Նախակլինիկակ</w:t>
            </w:r>
            <w:r w:rsidR="002312D2"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</w:t>
            </w: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 հետազոտության կենտրոնի (լաբորատորիայի) կառուցվածքը և անձնակազմը</w:t>
            </w:r>
          </w:p>
        </w:tc>
        <w:tc>
          <w:tcPr>
            <w:tcW w:w="3850" w:type="dxa"/>
          </w:tcPr>
          <w:p w14:paraId="0D646C9C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0DA63DF0" w14:textId="60A74AE7" w:rsidTr="00D562D2">
        <w:tc>
          <w:tcPr>
            <w:tcW w:w="637" w:type="dxa"/>
          </w:tcPr>
          <w:p w14:paraId="313ADBF0" w14:textId="29ADC7DD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857" w:type="dxa"/>
          </w:tcPr>
          <w:p w14:paraId="3A14651F" w14:textId="0FCCDEB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Տարածքը</w:t>
            </w:r>
          </w:p>
        </w:tc>
        <w:tc>
          <w:tcPr>
            <w:tcW w:w="3850" w:type="dxa"/>
          </w:tcPr>
          <w:p w14:paraId="0CF15C88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0EFC2370" w14:textId="2277945E" w:rsidTr="00D562D2">
        <w:tc>
          <w:tcPr>
            <w:tcW w:w="637" w:type="dxa"/>
          </w:tcPr>
          <w:p w14:paraId="3DA2E187" w14:textId="0AD92DD9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857" w:type="dxa"/>
          </w:tcPr>
          <w:p w14:paraId="2CB2BA82" w14:textId="4764696C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Սարքավորումները, նյութերը, ռեակտիվները</w:t>
            </w:r>
          </w:p>
        </w:tc>
        <w:tc>
          <w:tcPr>
            <w:tcW w:w="3850" w:type="dxa"/>
          </w:tcPr>
          <w:p w14:paraId="60838E26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74F3D6FE" w14:textId="31F123E5" w:rsidTr="00D562D2">
        <w:tc>
          <w:tcPr>
            <w:tcW w:w="637" w:type="dxa"/>
          </w:tcPr>
          <w:p w14:paraId="79E825BF" w14:textId="48C09906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857" w:type="dxa"/>
          </w:tcPr>
          <w:p w14:paraId="59FD1B14" w14:textId="45B2393D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Թեսթ-համակարգերը</w:t>
            </w:r>
          </w:p>
        </w:tc>
        <w:tc>
          <w:tcPr>
            <w:tcW w:w="3850" w:type="dxa"/>
          </w:tcPr>
          <w:p w14:paraId="0AFAC4BD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0B7D196B" w14:textId="515A3125" w:rsidTr="00D562D2">
        <w:tc>
          <w:tcPr>
            <w:tcW w:w="637" w:type="dxa"/>
          </w:tcPr>
          <w:p w14:paraId="498BCCD4" w14:textId="1FBB680E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857" w:type="dxa"/>
          </w:tcPr>
          <w:p w14:paraId="133DB2EA" w14:textId="7545E0DC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Հետազոտվող նյութերը և համեմատական  նմուշները</w:t>
            </w:r>
          </w:p>
        </w:tc>
        <w:tc>
          <w:tcPr>
            <w:tcW w:w="3850" w:type="dxa"/>
          </w:tcPr>
          <w:p w14:paraId="0C1C31E9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16856BDC" w14:textId="30B3667A" w:rsidTr="00D562D2">
        <w:tc>
          <w:tcPr>
            <w:tcW w:w="637" w:type="dxa"/>
          </w:tcPr>
          <w:p w14:paraId="16324A74" w14:textId="139DF4D5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857" w:type="dxa"/>
          </w:tcPr>
          <w:p w14:paraId="225F02A2" w14:textId="6945784F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Փաստաթղթավորումը</w:t>
            </w:r>
          </w:p>
        </w:tc>
        <w:tc>
          <w:tcPr>
            <w:tcW w:w="3850" w:type="dxa"/>
          </w:tcPr>
          <w:p w14:paraId="6D6F1DF3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790376B5" w14:textId="5ADCE5FE" w:rsidTr="00D562D2">
        <w:tc>
          <w:tcPr>
            <w:tcW w:w="637" w:type="dxa"/>
          </w:tcPr>
          <w:p w14:paraId="6A49ED61" w14:textId="2DC64900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857" w:type="dxa"/>
          </w:tcPr>
          <w:p w14:paraId="12B1BEAE" w14:textId="668C0256" w:rsidR="005006DB" w:rsidRPr="00EC1400" w:rsidRDefault="005006DB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Նախակլինիկական հետազոտությունների  գործընթաց</w:t>
            </w:r>
            <w:r w:rsidR="002312D2"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ներ</w:t>
            </w: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ը՝</w:t>
            </w:r>
          </w:p>
          <w:p w14:paraId="11351BE2" w14:textId="77777777" w:rsidR="005006DB" w:rsidRPr="00EC1400" w:rsidRDefault="005006DB" w:rsidP="005006DB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ֆիզիկա-քիմիական թեստավորում</w:t>
            </w:r>
          </w:p>
          <w:p w14:paraId="6F5EFFDA" w14:textId="77777777" w:rsidR="005006DB" w:rsidRPr="00EC1400" w:rsidRDefault="005006DB" w:rsidP="005006DB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թունայնության ուսումնասիրություններ</w:t>
            </w:r>
          </w:p>
          <w:p w14:paraId="135A9991" w14:textId="77777777" w:rsidR="005006DB" w:rsidRPr="00EC1400" w:rsidRDefault="005006DB" w:rsidP="005006DB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 մուտագենության ուսումնասիրություններ</w:t>
            </w:r>
          </w:p>
          <w:p w14:paraId="535D5A37" w14:textId="17758ACD" w:rsidR="005006DB" w:rsidRPr="00EC1400" w:rsidRDefault="005006DB" w:rsidP="005006DB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անալիտիկ թեստավորում</w:t>
            </w:r>
          </w:p>
          <w:p w14:paraId="60E89F74" w14:textId="51852611" w:rsidR="005006DB" w:rsidRPr="00EC1400" w:rsidRDefault="005006DB" w:rsidP="005006DB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կլինիկա-քիմիական թեստավորում</w:t>
            </w:r>
          </w:p>
          <w:p w14:paraId="31248B10" w14:textId="2266A2EE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50" w:type="dxa"/>
          </w:tcPr>
          <w:p w14:paraId="67701EB5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322E8986" w14:textId="5356F300" w:rsidTr="00D562D2">
        <w:tc>
          <w:tcPr>
            <w:tcW w:w="637" w:type="dxa"/>
          </w:tcPr>
          <w:p w14:paraId="2BCD8517" w14:textId="2AEB52A1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857" w:type="dxa"/>
          </w:tcPr>
          <w:p w14:paraId="06779FAC" w14:textId="70C3E40E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Աուդիտը</w:t>
            </w:r>
          </w:p>
        </w:tc>
        <w:tc>
          <w:tcPr>
            <w:tcW w:w="3850" w:type="dxa"/>
          </w:tcPr>
          <w:p w14:paraId="49B51A65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43D721C7" w14:textId="43C274E6" w:rsidTr="00D562D2">
        <w:tc>
          <w:tcPr>
            <w:tcW w:w="637" w:type="dxa"/>
          </w:tcPr>
          <w:p w14:paraId="5DE0C739" w14:textId="0C3A5282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10</w:t>
            </w:r>
          </w:p>
        </w:tc>
        <w:tc>
          <w:tcPr>
            <w:tcW w:w="4857" w:type="dxa"/>
          </w:tcPr>
          <w:p w14:paraId="1347CAF9" w14:textId="143AC470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Փաստաթղթերի  և նյութերի պահպանումը </w:t>
            </w:r>
          </w:p>
        </w:tc>
        <w:tc>
          <w:tcPr>
            <w:tcW w:w="3850" w:type="dxa"/>
          </w:tcPr>
          <w:p w14:paraId="160B7E17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4C9C8209" w14:textId="51F0E65C" w:rsidTr="00D562D2">
        <w:tc>
          <w:tcPr>
            <w:tcW w:w="637" w:type="dxa"/>
          </w:tcPr>
          <w:p w14:paraId="07DBA574" w14:textId="139C1C15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11</w:t>
            </w:r>
          </w:p>
        </w:tc>
        <w:tc>
          <w:tcPr>
            <w:tcW w:w="4857" w:type="dxa"/>
          </w:tcPr>
          <w:p w14:paraId="106701C0" w14:textId="31EB9AB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Համակարգչա</w:t>
            </w:r>
            <w:r w:rsidR="005006DB"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յնացված</w:t>
            </w: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համակարգերը</w:t>
            </w:r>
          </w:p>
        </w:tc>
        <w:tc>
          <w:tcPr>
            <w:tcW w:w="3850" w:type="dxa"/>
          </w:tcPr>
          <w:p w14:paraId="21C2457E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2ED574ED" w14:textId="34F0C618" w:rsidTr="00D562D2">
        <w:tc>
          <w:tcPr>
            <w:tcW w:w="637" w:type="dxa"/>
          </w:tcPr>
          <w:p w14:paraId="131443A3" w14:textId="555AA210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</w:t>
            </w:r>
          </w:p>
        </w:tc>
        <w:tc>
          <w:tcPr>
            <w:tcW w:w="4857" w:type="dxa"/>
          </w:tcPr>
          <w:p w14:paraId="0B73925E" w14:textId="66811838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Համակարգչային անվտանգությունը</w:t>
            </w:r>
          </w:p>
        </w:tc>
        <w:tc>
          <w:tcPr>
            <w:tcW w:w="3850" w:type="dxa"/>
          </w:tcPr>
          <w:p w14:paraId="13EC5FF6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7FA90E7E" w14:textId="6E2A20A7" w:rsidTr="00D562D2">
        <w:tc>
          <w:tcPr>
            <w:tcW w:w="637" w:type="dxa"/>
          </w:tcPr>
          <w:p w14:paraId="02760FB9" w14:textId="02AF8099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4857" w:type="dxa"/>
          </w:tcPr>
          <w:p w14:paraId="0645EDEC" w14:textId="5D792E60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Համակարգչա</w:t>
            </w:r>
            <w:r w:rsidR="005006DB"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յնացված</w:t>
            </w: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համակարգերի վալիդացիան</w:t>
            </w:r>
          </w:p>
        </w:tc>
        <w:tc>
          <w:tcPr>
            <w:tcW w:w="3850" w:type="dxa"/>
          </w:tcPr>
          <w:p w14:paraId="6133A106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6C8E14AC" w14:textId="14B554D9" w:rsidTr="00D562D2">
        <w:tc>
          <w:tcPr>
            <w:tcW w:w="637" w:type="dxa"/>
          </w:tcPr>
          <w:p w14:paraId="48DD3E89" w14:textId="574A7224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4857" w:type="dxa"/>
          </w:tcPr>
          <w:p w14:paraId="6AB4EB81" w14:textId="54BA16BF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Արխիվը</w:t>
            </w:r>
          </w:p>
        </w:tc>
        <w:tc>
          <w:tcPr>
            <w:tcW w:w="3850" w:type="dxa"/>
          </w:tcPr>
          <w:p w14:paraId="0B84D15E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D562D2" w:rsidRPr="00EC1400" w14:paraId="5F5194A4" w14:textId="0160B009" w:rsidTr="00D562D2">
        <w:tc>
          <w:tcPr>
            <w:tcW w:w="637" w:type="dxa"/>
          </w:tcPr>
          <w:p w14:paraId="37EF6E83" w14:textId="353D1E8D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15</w:t>
            </w:r>
          </w:p>
        </w:tc>
        <w:tc>
          <w:tcPr>
            <w:tcW w:w="4857" w:type="dxa"/>
          </w:tcPr>
          <w:p w14:paraId="776F7133" w14:textId="2C515631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Պատվիրատուն</w:t>
            </w:r>
          </w:p>
        </w:tc>
        <w:tc>
          <w:tcPr>
            <w:tcW w:w="3850" w:type="dxa"/>
          </w:tcPr>
          <w:p w14:paraId="754DF52D" w14:textId="77777777" w:rsidR="00D562D2" w:rsidRPr="00EC1400" w:rsidRDefault="00D562D2" w:rsidP="002C5289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1F34DA2" w14:textId="77777777" w:rsidR="002C5289" w:rsidRPr="00EC1400" w:rsidRDefault="002C5289" w:rsidP="002C5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2E8683A5" w14:textId="77777777" w:rsidR="002C5289" w:rsidRPr="00EC1400" w:rsidRDefault="002C5289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64E27D05" w14:textId="58E855C3" w:rsidR="002C5289" w:rsidRPr="00EC1400" w:rsidRDefault="002C5289" w:rsidP="002C5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>III Հայտնաբերված թերությունները (անհամապատասխանությունները)</w:t>
      </w:r>
    </w:p>
    <w:p w14:paraId="5FE326FE" w14:textId="77777777" w:rsidR="002C5289" w:rsidRPr="00EC1400" w:rsidRDefault="002C5289" w:rsidP="002C5289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285BD9FB" w14:textId="77777777" w:rsidR="002C5289" w:rsidRPr="00EC1400" w:rsidRDefault="002C5289" w:rsidP="002C5289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4813"/>
      </w:tblGrid>
      <w:tr w:rsidR="002C5289" w:rsidRPr="00EC1400" w14:paraId="78658C28" w14:textId="77777777" w:rsidTr="00E26C6E">
        <w:tc>
          <w:tcPr>
            <w:tcW w:w="846" w:type="dxa"/>
          </w:tcPr>
          <w:p w14:paraId="66C647C0" w14:textId="77777777" w:rsidR="002C5289" w:rsidRPr="00EC1400" w:rsidRDefault="002C5289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685" w:type="dxa"/>
          </w:tcPr>
          <w:p w14:paraId="5FBB7B39" w14:textId="13D078E3" w:rsidR="002C5289" w:rsidRPr="00EC1400" w:rsidRDefault="00D562D2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Կրիտիկական թերություններ (անհամապատասխանություններ)</w:t>
            </w:r>
          </w:p>
        </w:tc>
        <w:tc>
          <w:tcPr>
            <w:tcW w:w="4813" w:type="dxa"/>
          </w:tcPr>
          <w:p w14:paraId="367317D1" w14:textId="77777777" w:rsidR="002C5289" w:rsidRPr="00EC1400" w:rsidRDefault="002C5289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C5289" w:rsidRPr="00EC1400" w14:paraId="18B99711" w14:textId="77777777" w:rsidTr="00E26C6E">
        <w:tc>
          <w:tcPr>
            <w:tcW w:w="846" w:type="dxa"/>
          </w:tcPr>
          <w:p w14:paraId="6ABED590" w14:textId="77777777" w:rsidR="002C5289" w:rsidRPr="00EC1400" w:rsidRDefault="002C5289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685" w:type="dxa"/>
          </w:tcPr>
          <w:p w14:paraId="3613D90B" w14:textId="555AF9DF" w:rsidR="002C5289" w:rsidRPr="00EC1400" w:rsidRDefault="00D562D2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Խոշոր թերություններ (անհամապատասխանություններ)</w:t>
            </w:r>
          </w:p>
        </w:tc>
        <w:tc>
          <w:tcPr>
            <w:tcW w:w="4813" w:type="dxa"/>
          </w:tcPr>
          <w:p w14:paraId="327A4BC5" w14:textId="77777777" w:rsidR="002C5289" w:rsidRPr="00EC1400" w:rsidRDefault="002C5289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C5289" w:rsidRPr="00EC1400" w14:paraId="36080772" w14:textId="77777777" w:rsidTr="00E26C6E">
        <w:tc>
          <w:tcPr>
            <w:tcW w:w="846" w:type="dxa"/>
          </w:tcPr>
          <w:p w14:paraId="22E51A21" w14:textId="77777777" w:rsidR="002C5289" w:rsidRPr="00EC1400" w:rsidRDefault="002C5289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685" w:type="dxa"/>
          </w:tcPr>
          <w:p w14:paraId="4A282B3F" w14:textId="72A5DD53" w:rsidR="002C5289" w:rsidRPr="00EC1400" w:rsidRDefault="00D562D2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C140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Փոքր թերություններ (անհամապատասխանություններ)</w:t>
            </w:r>
          </w:p>
        </w:tc>
        <w:tc>
          <w:tcPr>
            <w:tcW w:w="4813" w:type="dxa"/>
          </w:tcPr>
          <w:p w14:paraId="020FDFC4" w14:textId="77777777" w:rsidR="002C5289" w:rsidRPr="00EC1400" w:rsidRDefault="002C5289" w:rsidP="00E26C6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CEEC3BD" w14:textId="77777777" w:rsidR="002C5289" w:rsidRPr="00EC1400" w:rsidRDefault="002C5289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78EDE461" w14:textId="5387D433" w:rsidR="002C5289" w:rsidRPr="00EC1400" w:rsidRDefault="002C5289" w:rsidP="002C5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>IV Թերությունների վերացման և կանխարգելման ծրագրի կատարողականի արդյունքները (առկայության դեպքում)</w:t>
      </w:r>
    </w:p>
    <w:p w14:paraId="7E27E328" w14:textId="61F8BEC4" w:rsidR="002C5289" w:rsidRPr="00EC1400" w:rsidRDefault="002C5289" w:rsidP="002C5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>V Եզրահանգումներ  և առաջարկություններ</w:t>
      </w:r>
    </w:p>
    <w:p w14:paraId="7F5AA23D" w14:textId="77777777" w:rsidR="00AD2D0F" w:rsidRPr="00EC1400" w:rsidRDefault="00AD2D0F" w:rsidP="002C52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401EF19D" w14:textId="6BEB11FF" w:rsidR="002C5289" w:rsidRPr="00EC1400" w:rsidRDefault="000E11E3" w:rsidP="00795164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</w:t>
      </w:r>
      <w:r w:rsidR="00795164" w:rsidRPr="00EC1400">
        <w:rPr>
          <w:rFonts w:ascii="GHEA Grapalat" w:hAnsi="GHEA Grapalat"/>
          <w:color w:val="000000"/>
          <w:sz w:val="20"/>
          <w:szCs w:val="20"/>
          <w:lang w:val="hy-AM"/>
        </w:rPr>
        <w:t>VI Ամսաթիվը,</w:t>
      </w:r>
      <w:r w:rsidR="00F260C5" w:rsidRPr="00F260C5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795164" w:rsidRPr="00EC1400">
        <w:rPr>
          <w:rFonts w:ascii="GHEA Grapalat" w:hAnsi="GHEA Grapalat"/>
          <w:color w:val="000000"/>
          <w:sz w:val="20"/>
          <w:szCs w:val="20"/>
          <w:lang w:val="hy-AM"/>
        </w:rPr>
        <w:t>փորձագետ(ներ)ի անուն</w:t>
      </w:r>
      <w:r w:rsidR="00F260C5" w:rsidRPr="00F260C5">
        <w:rPr>
          <w:rFonts w:ascii="GHEA Grapalat" w:hAnsi="GHEA Grapalat"/>
          <w:color w:val="000000"/>
          <w:sz w:val="20"/>
          <w:szCs w:val="20"/>
          <w:lang w:val="hy-AM"/>
        </w:rPr>
        <w:t>(</w:t>
      </w:r>
      <w:r w:rsidR="00F260C5">
        <w:rPr>
          <w:rFonts w:ascii="GHEA Grapalat" w:hAnsi="GHEA Grapalat"/>
          <w:color w:val="000000"/>
          <w:sz w:val="20"/>
          <w:szCs w:val="20"/>
          <w:lang w:val="hy-AM"/>
        </w:rPr>
        <w:t>ներ</w:t>
      </w:r>
      <w:r w:rsidR="00F260C5" w:rsidRPr="00F260C5">
        <w:rPr>
          <w:rFonts w:ascii="GHEA Grapalat" w:hAnsi="GHEA Grapalat"/>
          <w:color w:val="000000"/>
          <w:sz w:val="20"/>
          <w:szCs w:val="20"/>
          <w:lang w:val="hy-AM"/>
        </w:rPr>
        <w:t>)</w:t>
      </w:r>
      <w:r w:rsidR="00795164" w:rsidRPr="00EC1400">
        <w:rPr>
          <w:rFonts w:ascii="GHEA Grapalat" w:hAnsi="GHEA Grapalat"/>
          <w:color w:val="000000"/>
          <w:sz w:val="20"/>
          <w:szCs w:val="20"/>
          <w:lang w:val="hy-AM"/>
        </w:rPr>
        <w:t>, ազգանուն</w:t>
      </w:r>
      <w:r w:rsidR="00F260C5" w:rsidRPr="00F260C5">
        <w:rPr>
          <w:rFonts w:ascii="GHEA Grapalat" w:hAnsi="GHEA Grapalat"/>
          <w:color w:val="000000"/>
          <w:sz w:val="20"/>
          <w:szCs w:val="20"/>
          <w:lang w:val="hy-AM"/>
        </w:rPr>
        <w:t>(</w:t>
      </w:r>
      <w:r w:rsidR="00795164" w:rsidRPr="00EC1400">
        <w:rPr>
          <w:rFonts w:ascii="GHEA Grapalat" w:hAnsi="GHEA Grapalat"/>
          <w:color w:val="000000"/>
          <w:sz w:val="20"/>
          <w:szCs w:val="20"/>
          <w:lang w:val="hy-AM"/>
        </w:rPr>
        <w:t>ներ</w:t>
      </w:r>
      <w:r w:rsidR="00F260C5" w:rsidRPr="00F260C5">
        <w:rPr>
          <w:rFonts w:ascii="GHEA Grapalat" w:hAnsi="GHEA Grapalat"/>
          <w:color w:val="000000"/>
          <w:sz w:val="20"/>
          <w:szCs w:val="20"/>
          <w:lang w:val="hy-AM"/>
        </w:rPr>
        <w:t>)</w:t>
      </w:r>
      <w:r w:rsidR="00795164"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ու ստորագրություն</w:t>
      </w:r>
      <w:r w:rsidR="00F260C5" w:rsidRPr="00F260C5">
        <w:rPr>
          <w:rFonts w:ascii="GHEA Grapalat" w:hAnsi="GHEA Grapalat"/>
          <w:color w:val="000000"/>
          <w:sz w:val="20"/>
          <w:szCs w:val="20"/>
          <w:lang w:val="hy-AM"/>
        </w:rPr>
        <w:t>(</w:t>
      </w:r>
      <w:r w:rsidR="00795164" w:rsidRPr="00EC1400">
        <w:rPr>
          <w:rFonts w:ascii="GHEA Grapalat" w:hAnsi="GHEA Grapalat"/>
          <w:color w:val="000000"/>
          <w:sz w:val="20"/>
          <w:szCs w:val="20"/>
          <w:lang w:val="hy-AM"/>
        </w:rPr>
        <w:t>ներ</w:t>
      </w:r>
      <w:r w:rsidR="00F260C5" w:rsidRPr="00F260C5">
        <w:rPr>
          <w:rFonts w:ascii="GHEA Grapalat" w:hAnsi="GHEA Grapalat"/>
          <w:color w:val="000000"/>
          <w:sz w:val="20"/>
          <w:szCs w:val="20"/>
          <w:lang w:val="hy-AM"/>
        </w:rPr>
        <w:t>)</w:t>
      </w:r>
    </w:p>
    <w:p w14:paraId="6CE70A66" w14:textId="2FAEA3BA" w:rsidR="000E11E3" w:rsidRPr="00EC1400" w:rsidRDefault="000E11E3" w:rsidP="000E11E3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</w:p>
    <w:p w14:paraId="5F709206" w14:textId="77777777" w:rsidR="000E11E3" w:rsidRPr="00EC1400" w:rsidRDefault="000E11E3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2A7F5183" w14:textId="77777777" w:rsidR="002312D2" w:rsidRPr="00EC1400" w:rsidRDefault="002312D2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F29EC99" w14:textId="77777777" w:rsidR="002312D2" w:rsidRPr="00EC1400" w:rsidRDefault="002312D2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33C16F72" w14:textId="77777777" w:rsidR="002312D2" w:rsidRPr="00EC1400" w:rsidRDefault="002312D2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269D27CF" w14:textId="77777777" w:rsidR="002312D2" w:rsidRPr="00EC1400" w:rsidRDefault="002312D2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697B5F04" w14:textId="77777777" w:rsidR="002312D2" w:rsidRPr="00EC1400" w:rsidRDefault="002312D2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76FD4257" w14:textId="77777777" w:rsidR="000E11E3" w:rsidRPr="00EC1400" w:rsidRDefault="000E11E3" w:rsidP="000621F4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1E9CDA4" w14:textId="37AC8ACE" w:rsidR="000621F4" w:rsidRPr="00F260C5" w:rsidRDefault="00BA3E7B" w:rsidP="00E71C1B">
      <w:pPr>
        <w:pStyle w:val="NormalWeb"/>
        <w:shd w:val="clear" w:color="auto" w:fill="FFFFFF"/>
        <w:spacing w:before="0" w:beforeAutospacing="0" w:after="0" w:afterAutospacing="0"/>
        <w:ind w:left="19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            </w:t>
      </w:r>
      <w:r w:rsidR="000621F4"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</w:t>
      </w:r>
      <w:r w:rsidR="000621F4"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Հավելված </w:t>
      </w:r>
      <w:r w:rsidR="006D5802"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>N</w:t>
      </w:r>
      <w:r w:rsidR="008862E0"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6D5802"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>2</w:t>
      </w:r>
    </w:p>
    <w:p w14:paraId="0182BA97" w14:textId="637147C0" w:rsidR="000621F4" w:rsidRPr="00F260C5" w:rsidRDefault="000621F4" w:rsidP="00E71C1B">
      <w:pPr>
        <w:pStyle w:val="NormalWeb"/>
        <w:shd w:val="clear" w:color="auto" w:fill="FFFFFF"/>
        <w:spacing w:before="0" w:beforeAutospacing="0" w:after="0" w:afterAutospacing="0"/>
        <w:ind w:left="19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                         ՀՀ կառավարության 202</w:t>
      </w:r>
      <w:r w:rsidR="006D5802"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>5</w:t>
      </w:r>
      <w:r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թվականի</w:t>
      </w:r>
    </w:p>
    <w:p w14:paraId="0F3CD434" w14:textId="09D28458" w:rsidR="000621F4" w:rsidRPr="00F260C5" w:rsidRDefault="000621F4" w:rsidP="00E71C1B">
      <w:pPr>
        <w:pStyle w:val="NormalWeb"/>
        <w:shd w:val="clear" w:color="auto" w:fill="FFFFFF"/>
        <w:spacing w:before="0" w:beforeAutospacing="0" w:after="0" w:afterAutospacing="0"/>
        <w:ind w:left="19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                   N</w:t>
      </w:r>
      <w:r w:rsidR="00F260C5" w:rsidRPr="003B5939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</w:t>
      </w:r>
      <w:r w:rsidRPr="00F260C5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-Ն որոշման</w:t>
      </w:r>
    </w:p>
    <w:p w14:paraId="2BA592D9" w14:textId="77777777" w:rsidR="000621F4" w:rsidRPr="00F260C5" w:rsidRDefault="000621F4" w:rsidP="00B64BB3">
      <w:pPr>
        <w:pStyle w:val="NormalWeb"/>
        <w:spacing w:after="120" w:line="276" w:lineRule="auto"/>
        <w:ind w:left="284"/>
        <w:jc w:val="center"/>
        <w:rPr>
          <w:rFonts w:ascii="GHEA Grapalat" w:hAnsi="GHEA Grapalat"/>
          <w:b/>
          <w:color w:val="000000"/>
          <w:lang w:val="hy-AM"/>
        </w:rPr>
      </w:pPr>
      <w:r w:rsidRPr="00F260C5">
        <w:rPr>
          <w:rFonts w:ascii="GHEA Grapalat" w:hAnsi="GHEA Grapalat"/>
          <w:b/>
          <w:color w:val="000000"/>
          <w:lang w:val="hy-AM"/>
        </w:rPr>
        <w:t>ԿԱՐԳ</w:t>
      </w:r>
    </w:p>
    <w:p w14:paraId="09FF4BE2" w14:textId="5714FE35" w:rsidR="000621F4" w:rsidRPr="00F260C5" w:rsidRDefault="00C1198C" w:rsidP="00B64BB3">
      <w:pPr>
        <w:pStyle w:val="NormalWeb"/>
        <w:spacing w:after="120" w:line="276" w:lineRule="auto"/>
        <w:ind w:left="284"/>
        <w:jc w:val="center"/>
        <w:rPr>
          <w:rFonts w:ascii="GHEA Grapalat" w:hAnsi="GHEA Grapalat"/>
          <w:b/>
          <w:color w:val="000000"/>
          <w:lang w:val="hy-AM"/>
        </w:rPr>
      </w:pPr>
      <w:r w:rsidRPr="00F260C5">
        <w:rPr>
          <w:rFonts w:ascii="GHEA Grapalat" w:hAnsi="GHEA Grapalat"/>
          <w:b/>
          <w:color w:val="000000"/>
          <w:lang w:val="hy-AM"/>
        </w:rPr>
        <w:t>«</w:t>
      </w:r>
      <w:r w:rsidR="000621F4" w:rsidRPr="00F260C5">
        <w:rPr>
          <w:rFonts w:ascii="GHEA Grapalat" w:hAnsi="GHEA Grapalat"/>
          <w:b/>
          <w:color w:val="000000"/>
          <w:lang w:val="hy-AM"/>
        </w:rPr>
        <w:t xml:space="preserve">ՊԱՏՇԱՃ </w:t>
      </w:r>
      <w:r w:rsidR="00A84578" w:rsidRPr="00F260C5">
        <w:rPr>
          <w:rFonts w:ascii="GHEA Grapalat" w:hAnsi="GHEA Grapalat"/>
          <w:b/>
          <w:color w:val="000000"/>
          <w:lang w:val="hy-AM"/>
        </w:rPr>
        <w:t>ԼԱԲՈՐԱՏՈՐԱՅԻՆ</w:t>
      </w:r>
      <w:r w:rsidR="000621F4" w:rsidRPr="00F260C5">
        <w:rPr>
          <w:rFonts w:ascii="GHEA Grapalat" w:hAnsi="GHEA Grapalat"/>
          <w:b/>
          <w:color w:val="000000"/>
          <w:lang w:val="hy-AM"/>
        </w:rPr>
        <w:t xml:space="preserve"> ԳՈՐԾՈՒՆԵՈՒԹՅԱՆ</w:t>
      </w:r>
      <w:r w:rsidRPr="00F260C5">
        <w:rPr>
          <w:rFonts w:ascii="GHEA Grapalat" w:hAnsi="GHEA Grapalat"/>
          <w:b/>
          <w:color w:val="000000"/>
          <w:lang w:val="hy-AM"/>
        </w:rPr>
        <w:t>»</w:t>
      </w:r>
      <w:r w:rsidR="000621F4" w:rsidRPr="00F260C5">
        <w:rPr>
          <w:rFonts w:ascii="GHEA Grapalat" w:hAnsi="GHEA Grapalat"/>
          <w:b/>
          <w:color w:val="000000"/>
          <w:lang w:val="hy-AM"/>
        </w:rPr>
        <w:t xml:space="preserve"> ՀԱՎԱՍՏԱԳՐԻ ՏՐԱՄԱԴՐՄԱՆ</w:t>
      </w:r>
    </w:p>
    <w:p w14:paraId="0FB85026" w14:textId="2BCD13C9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Սույն կարգով կարգավորվում են Հայաստանի Հանրապետությունում </w:t>
      </w:r>
      <w:r w:rsidR="00C1198C" w:rsidRPr="00EC1400">
        <w:rPr>
          <w:rFonts w:ascii="GHEA Grapalat" w:hAnsi="GHEA Grapalat"/>
          <w:color w:val="000000"/>
        </w:rPr>
        <w:t>«</w:t>
      </w:r>
      <w:r w:rsidR="00C1198C" w:rsidRPr="00EC1400">
        <w:rPr>
          <w:rFonts w:ascii="GHEA Grapalat" w:hAnsi="GHEA Grapalat"/>
          <w:color w:val="000000"/>
          <w:sz w:val="24"/>
          <w:szCs w:val="24"/>
        </w:rPr>
        <w:t>Պ</w:t>
      </w:r>
      <w:r w:rsidRPr="00EC1400">
        <w:rPr>
          <w:rFonts w:ascii="GHEA Grapalat" w:hAnsi="GHEA Grapalat"/>
          <w:sz w:val="24"/>
          <w:szCs w:val="24"/>
        </w:rPr>
        <w:t>ատշաճ լաբորատորային գործունեության</w:t>
      </w:r>
      <w:r w:rsidR="00C1198C" w:rsidRPr="00EC1400">
        <w:rPr>
          <w:rFonts w:ascii="GHEA Grapalat" w:hAnsi="GHEA Grapalat"/>
          <w:color w:val="000000"/>
        </w:rPr>
        <w:t>»</w:t>
      </w:r>
      <w:r w:rsidRPr="00EC1400">
        <w:rPr>
          <w:rFonts w:ascii="GHEA Grapalat" w:hAnsi="GHEA Grapalat"/>
          <w:sz w:val="24"/>
          <w:szCs w:val="24"/>
        </w:rPr>
        <w:t xml:space="preserve"> հավաստագրի (այսուհետ` ՊԼԳ-ի հավաստագիր) տրամադրման հետ կապված հարաբերությունները: </w:t>
      </w:r>
    </w:p>
    <w:p w14:paraId="2CE78DA2" w14:textId="1B659F13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ՊԼԳ-ի հավաստագիրը տրամադրում </w:t>
      </w:r>
      <w:r w:rsidR="00BC00FC" w:rsidRPr="00EC1400">
        <w:rPr>
          <w:rFonts w:ascii="GHEA Grapalat" w:hAnsi="GHEA Grapalat"/>
          <w:sz w:val="24"/>
          <w:szCs w:val="24"/>
        </w:rPr>
        <w:t xml:space="preserve">է </w:t>
      </w:r>
      <w:r w:rsidR="00144DFE"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առողջապահության բնագավառի պետական կառավարման լիազոր մարմ</w:t>
      </w:r>
      <w:r w:rsidR="00144DFE" w:rsidRPr="00EC140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</w:rPr>
        <w:t xml:space="preserve">ինը </w:t>
      </w:r>
      <w:r w:rsidRPr="00EC1400">
        <w:rPr>
          <w:rFonts w:ascii="GHEA Grapalat" w:hAnsi="GHEA Grapalat"/>
          <w:sz w:val="24"/>
          <w:szCs w:val="24"/>
        </w:rPr>
        <w:t xml:space="preserve">(այսուհետ` </w:t>
      </w:r>
      <w:r w:rsidR="00DE1D84" w:rsidRPr="00EC1400">
        <w:rPr>
          <w:rFonts w:ascii="GHEA Grapalat" w:hAnsi="GHEA Grapalat"/>
          <w:sz w:val="24"/>
          <w:szCs w:val="24"/>
        </w:rPr>
        <w:t>լիազոր մարմին</w:t>
      </w:r>
      <w:r w:rsidRPr="00EC1400">
        <w:rPr>
          <w:rFonts w:ascii="GHEA Grapalat" w:hAnsi="GHEA Grapalat"/>
          <w:sz w:val="24"/>
          <w:szCs w:val="24"/>
        </w:rPr>
        <w:t xml:space="preserve">)` Հայաստանի Հանրապետության կառավարության </w:t>
      </w:r>
      <w:r w:rsidRPr="00EC1400">
        <w:rPr>
          <w:rFonts w:ascii="GHEA Grapalat" w:hAnsi="GHEA Grapalat"/>
          <w:sz w:val="24"/>
          <w:szCs w:val="24"/>
        </w:rPr>
        <w:lastRenderedPageBreak/>
        <w:t xml:space="preserve">որոշմամբ սահմանված </w:t>
      </w:r>
      <w:r w:rsidR="00DE1D84" w:rsidRPr="00EC140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դեղերի շրջանառության պետական կարգավորման ոլորտում</w:t>
      </w:r>
      <w:r w:rsidR="00DE1D84" w:rsidRPr="00EC1400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Pr="00EC1400">
        <w:rPr>
          <w:rFonts w:ascii="GHEA Grapalat" w:hAnsi="GHEA Grapalat"/>
          <w:sz w:val="24"/>
          <w:szCs w:val="24"/>
        </w:rPr>
        <w:t xml:space="preserve">փորձագիտական կազմակերպության (այսուհետ` կազմակերպություն) կողմից տրված ՊԼԳ-ի դիտարկման հաշվետվության հիման վրա` պետական տուրքի վճարման փաստը հավաստող փաստաթղթի առկայության դեպքում: Պետական տուրքի վճարման մասին </w:t>
      </w:r>
      <w:r w:rsidR="00144DFE" w:rsidRPr="00EC1400">
        <w:rPr>
          <w:rFonts w:ascii="GHEA Grapalat" w:hAnsi="GHEA Grapalat"/>
          <w:sz w:val="24"/>
          <w:szCs w:val="24"/>
        </w:rPr>
        <w:t>լիազոր մարմնի</w:t>
      </w:r>
      <w:r w:rsidRPr="00EC1400">
        <w:rPr>
          <w:rFonts w:ascii="GHEA Grapalat" w:hAnsi="GHEA Grapalat"/>
          <w:sz w:val="24"/>
          <w:szCs w:val="24"/>
        </w:rPr>
        <w:t xml:space="preserve"> ծանուցումն ստանալուց հետո 10 աշխատանքային օրվա ընթացքում չվճարելու դեպքում հավաստագրի տրամադրումը մերժվում է:</w:t>
      </w:r>
      <w:r w:rsidR="00F376A5" w:rsidRPr="00EC1400">
        <w:rPr>
          <w:rFonts w:ascii="GHEA Grapalat" w:hAnsi="GHEA Grapalat"/>
          <w:sz w:val="24"/>
          <w:szCs w:val="24"/>
        </w:rPr>
        <w:t xml:space="preserve"> </w:t>
      </w:r>
    </w:p>
    <w:p w14:paraId="4A3152CC" w14:textId="7EFAE806" w:rsidR="00281655" w:rsidRPr="00EC1400" w:rsidRDefault="00281655" w:rsidP="00BC32FF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ՊԼԳ-ի հավաստագիրը տրամադրվում</w:t>
      </w:r>
      <w:r w:rsidR="00BC00FC" w:rsidRPr="00EC1400">
        <w:rPr>
          <w:rFonts w:ascii="GHEA Grapalat" w:hAnsi="GHEA Grapalat"/>
          <w:sz w:val="24"/>
          <w:szCs w:val="24"/>
        </w:rPr>
        <w:t xml:space="preserve"> է</w:t>
      </w:r>
      <w:r w:rsidRPr="00EC1400">
        <w:rPr>
          <w:rFonts w:ascii="GHEA Grapalat" w:hAnsi="GHEA Grapalat"/>
          <w:sz w:val="24"/>
          <w:szCs w:val="24"/>
        </w:rPr>
        <w:t xml:space="preserve"> </w:t>
      </w:r>
      <w:r w:rsidR="00BC32FF" w:rsidRPr="00EC1400">
        <w:rPr>
          <w:rFonts w:ascii="GHEA Grapalat" w:hAnsi="GHEA Grapalat"/>
          <w:sz w:val="24"/>
          <w:szCs w:val="24"/>
        </w:rPr>
        <w:t>դիտարկման հաշվետվության մեջ</w:t>
      </w:r>
      <w:r w:rsidRPr="00EC1400">
        <w:rPr>
          <w:rFonts w:ascii="GHEA Grapalat" w:hAnsi="GHEA Grapalat"/>
          <w:sz w:val="24"/>
          <w:szCs w:val="24"/>
        </w:rPr>
        <w:t xml:space="preserve"> նշված նախակլինիկական </w:t>
      </w:r>
      <w:r w:rsidR="00BC32FF" w:rsidRPr="00EC1400">
        <w:rPr>
          <w:rFonts w:ascii="GHEA Grapalat" w:hAnsi="GHEA Grapalat"/>
          <w:sz w:val="24"/>
          <w:szCs w:val="24"/>
        </w:rPr>
        <w:t xml:space="preserve">հետազոտությունների  </w:t>
      </w:r>
      <w:r w:rsidR="00BF4D09" w:rsidRPr="00EC1400">
        <w:rPr>
          <w:rFonts w:ascii="GHEA Grapalat" w:hAnsi="GHEA Grapalat"/>
          <w:sz w:val="24"/>
          <w:szCs w:val="24"/>
        </w:rPr>
        <w:t>գործընթաց</w:t>
      </w:r>
      <w:r w:rsidR="00BC32FF" w:rsidRPr="00EC1400">
        <w:rPr>
          <w:rFonts w:ascii="GHEA Grapalat" w:hAnsi="GHEA Grapalat"/>
          <w:sz w:val="24"/>
          <w:szCs w:val="24"/>
        </w:rPr>
        <w:t>(ներ)</w:t>
      </w:r>
      <w:r w:rsidR="00BF4D09" w:rsidRPr="00EC1400">
        <w:rPr>
          <w:rFonts w:ascii="GHEA Grapalat" w:hAnsi="GHEA Grapalat"/>
          <w:sz w:val="24"/>
          <w:szCs w:val="24"/>
        </w:rPr>
        <w:t>ի համար (օրինակ՝</w:t>
      </w:r>
      <w:r w:rsidR="00BC32FF" w:rsidRPr="00EC1400">
        <w:rPr>
          <w:rFonts w:ascii="GHEA Grapalat" w:hAnsi="GHEA Grapalat"/>
          <w:sz w:val="24"/>
          <w:szCs w:val="24"/>
        </w:rPr>
        <w:t xml:space="preserve"> ֆիզիկա-քիմիական թեստավորում, թունայնության ուսումնասիրություններ, մուտագենության ուսումնասիրություններ, անալիտիկ և կլինիկա-քիմիական </w:t>
      </w:r>
      <w:r w:rsidR="00A84578" w:rsidRPr="00EC1400">
        <w:rPr>
          <w:rFonts w:ascii="GHEA Grapalat" w:hAnsi="GHEA Grapalat"/>
          <w:sz w:val="24"/>
          <w:szCs w:val="24"/>
        </w:rPr>
        <w:t>թեստավորում</w:t>
      </w:r>
      <w:r w:rsidR="00BC32FF" w:rsidRPr="00EC1400">
        <w:rPr>
          <w:rFonts w:ascii="GHEA Grapalat" w:hAnsi="GHEA Grapalat"/>
          <w:sz w:val="24"/>
          <w:szCs w:val="24"/>
        </w:rPr>
        <w:t>)</w:t>
      </w:r>
      <w:r w:rsidRPr="00EC1400">
        <w:rPr>
          <w:rFonts w:ascii="GHEA Grapalat" w:hAnsi="GHEA Grapalat"/>
          <w:sz w:val="24"/>
          <w:szCs w:val="24"/>
        </w:rPr>
        <w:t>:</w:t>
      </w:r>
    </w:p>
    <w:p w14:paraId="448C97E8" w14:textId="694B027D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ՊԼԳ-ի հավաստագիր ստանալու նպատակով </w:t>
      </w:r>
      <w:r w:rsidR="00082D0B" w:rsidRPr="00EC1400">
        <w:rPr>
          <w:rFonts w:ascii="GHEA Grapalat" w:hAnsi="GHEA Grapalat"/>
          <w:sz w:val="24"/>
          <w:szCs w:val="24"/>
        </w:rPr>
        <w:t>նախակլինիկական հետազոտություններ իրականացնողը (այսուհետ՝ հայտատու)</w:t>
      </w:r>
      <w:r w:rsidRPr="00EC1400">
        <w:rPr>
          <w:rFonts w:ascii="GHEA Grapalat" w:hAnsi="GHEA Grapalat"/>
          <w:sz w:val="24"/>
          <w:szCs w:val="24"/>
        </w:rPr>
        <w:t xml:space="preserve"> </w:t>
      </w:r>
      <w:r w:rsidR="00144DFE" w:rsidRPr="00EC1400">
        <w:rPr>
          <w:rFonts w:ascii="GHEA Grapalat" w:hAnsi="GHEA Grapalat"/>
          <w:sz w:val="24"/>
          <w:szCs w:val="24"/>
        </w:rPr>
        <w:t>լիազոր մարմին</w:t>
      </w:r>
      <w:r w:rsidRPr="00EC1400">
        <w:rPr>
          <w:rFonts w:ascii="GHEA Grapalat" w:hAnsi="GHEA Grapalat"/>
          <w:sz w:val="24"/>
          <w:szCs w:val="24"/>
        </w:rPr>
        <w:t xml:space="preserve"> է ներկայացնում հայտ</w:t>
      </w:r>
      <w:r w:rsidR="00BF4D09" w:rsidRPr="00EC1400">
        <w:rPr>
          <w:rFonts w:ascii="GHEA Grapalat" w:hAnsi="GHEA Grapalat"/>
          <w:sz w:val="24"/>
          <w:szCs w:val="24"/>
        </w:rPr>
        <w:t xml:space="preserve">՝ նշելով նախակլինիկական </w:t>
      </w:r>
      <w:r w:rsidR="00BC32FF" w:rsidRPr="00EC1400">
        <w:rPr>
          <w:rFonts w:ascii="GHEA Grapalat" w:hAnsi="GHEA Grapalat"/>
          <w:sz w:val="24"/>
          <w:szCs w:val="24"/>
        </w:rPr>
        <w:t>հետազոտության</w:t>
      </w:r>
      <w:r w:rsidR="00BF4D09" w:rsidRPr="00EC1400">
        <w:rPr>
          <w:rFonts w:ascii="GHEA Grapalat" w:hAnsi="GHEA Grapalat"/>
          <w:sz w:val="24"/>
          <w:szCs w:val="24"/>
        </w:rPr>
        <w:t xml:space="preserve"> գործընթաց</w:t>
      </w:r>
      <w:r w:rsidR="00BC32FF" w:rsidRPr="00EC1400">
        <w:rPr>
          <w:rFonts w:ascii="GHEA Grapalat" w:hAnsi="GHEA Grapalat"/>
          <w:sz w:val="24"/>
          <w:szCs w:val="24"/>
        </w:rPr>
        <w:t xml:space="preserve"> (ներ)</w:t>
      </w:r>
      <w:r w:rsidR="00BF4D09" w:rsidRPr="00EC1400">
        <w:rPr>
          <w:rFonts w:ascii="GHEA Grapalat" w:hAnsi="GHEA Grapalat"/>
          <w:sz w:val="24"/>
          <w:szCs w:val="24"/>
        </w:rPr>
        <w:t>ը և</w:t>
      </w:r>
      <w:r w:rsidRPr="00EC1400">
        <w:rPr>
          <w:rFonts w:ascii="GHEA Grapalat" w:hAnsi="GHEA Grapalat"/>
          <w:sz w:val="24"/>
          <w:szCs w:val="24"/>
        </w:rPr>
        <w:t xml:space="preserve"> կցելով ՊԼԳ-ի դիտարկման հաշվետվության տեսաներածված պատճենը` (ՊԻԴԻԷՖ (PDF) ձ</w:t>
      </w:r>
      <w:r w:rsidR="00BC00FC" w:rsidRPr="00EC1400">
        <w:rPr>
          <w:rFonts w:ascii="GHEA Grapalat" w:hAnsi="GHEA Grapalat"/>
          <w:sz w:val="24"/>
          <w:szCs w:val="24"/>
        </w:rPr>
        <w:t>և</w:t>
      </w:r>
      <w:r w:rsidRPr="00EC1400">
        <w:rPr>
          <w:rFonts w:ascii="GHEA Grapalat" w:hAnsi="GHEA Grapalat"/>
          <w:sz w:val="24"/>
          <w:szCs w:val="24"/>
        </w:rPr>
        <w:t xml:space="preserve">աչափով ֆայլերի տեսքով)` </w:t>
      </w:r>
      <w:r w:rsidR="00144DFE" w:rsidRPr="00EC1400">
        <w:rPr>
          <w:rFonts w:ascii="GHEA Grapalat" w:hAnsi="GHEA Grapalat"/>
          <w:sz w:val="24"/>
          <w:szCs w:val="24"/>
        </w:rPr>
        <w:t>լիազոր մարմնի</w:t>
      </w:r>
      <w:r w:rsidRPr="00EC1400">
        <w:rPr>
          <w:rFonts w:ascii="GHEA Grapalat" w:hAnsi="GHEA Grapalat"/>
          <w:sz w:val="24"/>
          <w:szCs w:val="24"/>
        </w:rPr>
        <w:t xml:space="preserve"> պաշտոնական էլեկտրոնային փոստի` info@moh.am հասցեով:</w:t>
      </w:r>
      <w:r w:rsidR="00F376A5" w:rsidRPr="00EC1400">
        <w:rPr>
          <w:rFonts w:ascii="GHEA Grapalat" w:hAnsi="GHEA Grapalat"/>
          <w:sz w:val="24"/>
          <w:szCs w:val="24"/>
        </w:rPr>
        <w:t xml:space="preserve"> </w:t>
      </w:r>
    </w:p>
    <w:p w14:paraId="60AC7167" w14:textId="39D79EC1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Հայտը համարվում է ընդունված` </w:t>
      </w:r>
      <w:r w:rsidR="00144DFE" w:rsidRPr="00EC1400">
        <w:rPr>
          <w:rFonts w:ascii="GHEA Grapalat" w:hAnsi="GHEA Grapalat"/>
          <w:sz w:val="24"/>
          <w:szCs w:val="24"/>
        </w:rPr>
        <w:t>լիազոր մարմնում</w:t>
      </w:r>
      <w:r w:rsidRPr="00EC1400">
        <w:rPr>
          <w:rFonts w:ascii="GHEA Grapalat" w:hAnsi="GHEA Grapalat"/>
          <w:sz w:val="24"/>
          <w:szCs w:val="24"/>
        </w:rPr>
        <w:t xml:space="preserve"> մուտքագրվելու օրվանից: Հայտի մուտքագրման փաստը հավաստվում է հետադարձ ծանուցմամբ:</w:t>
      </w:r>
      <w:r w:rsidR="00181DA9" w:rsidRPr="00EC1400">
        <w:rPr>
          <w:rFonts w:ascii="GHEA Grapalat" w:hAnsi="GHEA Grapalat"/>
          <w:sz w:val="24"/>
          <w:szCs w:val="24"/>
        </w:rPr>
        <w:t xml:space="preserve"> Հայտում շտկման ենթակա ձևական սխալների առկայության դեպքում </w:t>
      </w:r>
      <w:r w:rsidR="00144DFE" w:rsidRPr="00EC1400">
        <w:rPr>
          <w:rFonts w:ascii="GHEA Grapalat" w:hAnsi="GHEA Grapalat"/>
          <w:sz w:val="24"/>
          <w:szCs w:val="24"/>
        </w:rPr>
        <w:t>լիազոր մարմինը</w:t>
      </w:r>
      <w:r w:rsidR="00181DA9" w:rsidRPr="00EC1400">
        <w:rPr>
          <w:rFonts w:ascii="GHEA Grapalat" w:hAnsi="GHEA Grapalat"/>
          <w:sz w:val="24"/>
          <w:szCs w:val="24"/>
        </w:rPr>
        <w:t xml:space="preserve"> իրազեկում է հայտատուին՝ հնարավորություն ընձեռելով առավելագույնը 5 աշխատանքային օրվա ընթացքում շտկել սխալները:</w:t>
      </w:r>
    </w:p>
    <w:p w14:paraId="52875941" w14:textId="5E949CA1" w:rsidR="00281655" w:rsidRPr="00EC1400" w:rsidRDefault="00923FB7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Լիազոր մարմնի ղեկավարը</w:t>
      </w:r>
      <w:r w:rsidR="00281655" w:rsidRPr="00EC1400">
        <w:rPr>
          <w:rFonts w:ascii="GHEA Grapalat" w:hAnsi="GHEA Grapalat"/>
          <w:sz w:val="24"/>
          <w:szCs w:val="24"/>
        </w:rPr>
        <w:t xml:space="preserve"> 5 աշխատանքային օրվա ընթացքում արձակում է հրաման հավաստագիր տրամադրելու կամ դրա տրամադրումը մերժելու մասին:</w:t>
      </w:r>
    </w:p>
    <w:p w14:paraId="2D77EE7A" w14:textId="631EA85A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ՊԼԳ-ի դիտարկման հաշվետվությա</w:t>
      </w:r>
      <w:r w:rsidR="00BF4D09" w:rsidRPr="00EC1400">
        <w:rPr>
          <w:rFonts w:ascii="GHEA Grapalat" w:hAnsi="GHEA Grapalat"/>
          <w:sz w:val="24"/>
          <w:szCs w:val="24"/>
        </w:rPr>
        <w:t>ն դրական եզրակացության</w:t>
      </w:r>
      <w:r w:rsidRPr="00EC1400">
        <w:rPr>
          <w:rFonts w:ascii="GHEA Grapalat" w:hAnsi="GHEA Grapalat"/>
          <w:sz w:val="24"/>
          <w:szCs w:val="24"/>
        </w:rPr>
        <w:t xml:space="preserve"> հիման վրա տրամադրվում է ՊԼԳ-ի հավաստագիր, իսկ բացասական եզրակացության դեպքում` մերժվում է ՊԼԳ-ի հավաստագրի տրամադրումը:</w:t>
      </w:r>
    </w:p>
    <w:p w14:paraId="6D048C51" w14:textId="5115A0D6" w:rsidR="00281655" w:rsidRPr="00EC1400" w:rsidRDefault="00181DA9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ՊԼԳ-ի հավաստագիր տրամադրելու վերաբերյալ </w:t>
      </w:r>
      <w:r w:rsidR="00DE1D84" w:rsidRPr="00EC1400">
        <w:rPr>
          <w:rFonts w:ascii="GHEA Grapalat" w:hAnsi="GHEA Grapalat"/>
          <w:sz w:val="24"/>
          <w:szCs w:val="24"/>
        </w:rPr>
        <w:t>լիազոր մարմնի</w:t>
      </w:r>
      <w:r w:rsidR="00923FB7" w:rsidRPr="00EC1400">
        <w:rPr>
          <w:rFonts w:ascii="GHEA Grapalat" w:hAnsi="GHEA Grapalat"/>
          <w:sz w:val="24"/>
          <w:szCs w:val="24"/>
        </w:rPr>
        <w:t xml:space="preserve"> ղեկավարի</w:t>
      </w:r>
      <w:r w:rsidR="00281655" w:rsidRPr="00EC1400">
        <w:rPr>
          <w:rFonts w:ascii="GHEA Grapalat" w:hAnsi="GHEA Grapalat"/>
          <w:sz w:val="24"/>
          <w:szCs w:val="24"/>
        </w:rPr>
        <w:t xml:space="preserve"> հրամանն ընդունվելու օրվան հաջորդող 5 աշխատանքային օրվա ընթացքում կազմակերպությունը </w:t>
      </w:r>
      <w:r w:rsidR="00923FB7" w:rsidRPr="00EC1400">
        <w:rPr>
          <w:rFonts w:ascii="GHEA Grapalat" w:hAnsi="GHEA Grapalat"/>
          <w:sz w:val="24"/>
          <w:szCs w:val="24"/>
        </w:rPr>
        <w:t xml:space="preserve">լիազոր մարմին </w:t>
      </w:r>
      <w:r w:rsidR="00281655" w:rsidRPr="00EC1400">
        <w:rPr>
          <w:rFonts w:ascii="GHEA Grapalat" w:hAnsi="GHEA Grapalat"/>
          <w:sz w:val="24"/>
          <w:szCs w:val="24"/>
        </w:rPr>
        <w:t xml:space="preserve">է ներկայացնում ՊԼԳ-ի հավաստագրի նախագիծը, որից հետո 2 աշխատանքային օրվա ընթացքում </w:t>
      </w:r>
      <w:r w:rsidR="00923FB7" w:rsidRPr="00EC1400">
        <w:rPr>
          <w:rFonts w:ascii="GHEA Grapalat" w:hAnsi="GHEA Grapalat"/>
          <w:sz w:val="24"/>
          <w:szCs w:val="24"/>
        </w:rPr>
        <w:t xml:space="preserve">լիազոր մարմնի </w:t>
      </w:r>
      <w:r w:rsidR="00281655" w:rsidRPr="00EC1400">
        <w:rPr>
          <w:rFonts w:ascii="GHEA Grapalat" w:hAnsi="GHEA Grapalat"/>
          <w:sz w:val="24"/>
          <w:szCs w:val="24"/>
        </w:rPr>
        <w:t>կողմից հայտատուին տրամադրվում է հաստատված ՊԼԳ-ի հավաստագիրը</w:t>
      </w:r>
      <w:r w:rsidRPr="00EC1400">
        <w:rPr>
          <w:rFonts w:ascii="GHEA Grapalat" w:hAnsi="GHEA Grapalat"/>
          <w:sz w:val="24"/>
          <w:szCs w:val="24"/>
        </w:rPr>
        <w:t>:</w:t>
      </w:r>
      <w:r w:rsidR="00281655" w:rsidRPr="00EC1400">
        <w:rPr>
          <w:rFonts w:ascii="GHEA Grapalat" w:hAnsi="GHEA Grapalat"/>
          <w:sz w:val="24"/>
          <w:szCs w:val="24"/>
        </w:rPr>
        <w:t xml:space="preserve"> </w:t>
      </w:r>
      <w:r w:rsidRPr="00EC1400">
        <w:rPr>
          <w:rFonts w:ascii="GHEA Grapalat" w:hAnsi="GHEA Grapalat"/>
          <w:sz w:val="24"/>
          <w:szCs w:val="24"/>
        </w:rPr>
        <w:t xml:space="preserve">ՊԼԳ-ի հավաստագրի տրամադրումը մերժելու մասին </w:t>
      </w:r>
      <w:r w:rsidR="00923FB7" w:rsidRPr="00EC1400">
        <w:rPr>
          <w:rFonts w:ascii="GHEA Grapalat" w:hAnsi="GHEA Grapalat"/>
          <w:sz w:val="24"/>
          <w:szCs w:val="24"/>
        </w:rPr>
        <w:t>լիազոր մարմնի ղեկավարի</w:t>
      </w:r>
      <w:r w:rsidR="00281655" w:rsidRPr="00EC1400">
        <w:rPr>
          <w:rFonts w:ascii="GHEA Grapalat" w:hAnsi="GHEA Grapalat"/>
          <w:sz w:val="24"/>
          <w:szCs w:val="24"/>
        </w:rPr>
        <w:t xml:space="preserve"> </w:t>
      </w:r>
      <w:r w:rsidRPr="00EC1400">
        <w:rPr>
          <w:rFonts w:ascii="GHEA Grapalat" w:hAnsi="GHEA Grapalat"/>
          <w:sz w:val="24"/>
          <w:szCs w:val="24"/>
        </w:rPr>
        <w:t xml:space="preserve">հրամանը </w:t>
      </w:r>
      <w:r w:rsidR="00923FB7" w:rsidRPr="00EC1400">
        <w:rPr>
          <w:rFonts w:ascii="GHEA Grapalat" w:hAnsi="GHEA Grapalat"/>
          <w:sz w:val="24"/>
          <w:szCs w:val="24"/>
        </w:rPr>
        <w:t>լիազոր մարմնի</w:t>
      </w:r>
      <w:r w:rsidRPr="00EC1400">
        <w:rPr>
          <w:rFonts w:ascii="GHEA Grapalat" w:hAnsi="GHEA Grapalat"/>
          <w:sz w:val="24"/>
          <w:szCs w:val="24"/>
        </w:rPr>
        <w:t xml:space="preserve"> կողմից հայտատուին  տրամադրվում է հրամանն ընդունվելու օրվան հաջորդող 2 աշխատանքային օրվա ընթացքում</w:t>
      </w:r>
      <w:r w:rsidR="00281655" w:rsidRPr="00EC1400">
        <w:rPr>
          <w:rFonts w:ascii="GHEA Grapalat" w:hAnsi="GHEA Grapalat"/>
          <w:sz w:val="24"/>
          <w:szCs w:val="24"/>
        </w:rPr>
        <w:t>:</w:t>
      </w:r>
    </w:p>
    <w:p w14:paraId="62880300" w14:textId="08E4EFEC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 xml:space="preserve">ՊԼԳ-ի հավաստագիրը տրվում է երեք տարի ժամկետով: Հավաստագրի ժամկետը հաշվարկվում է դիտարկման </w:t>
      </w:r>
      <w:r w:rsidR="00BF4D09" w:rsidRPr="00EC1400">
        <w:rPr>
          <w:rFonts w:ascii="GHEA Grapalat" w:hAnsi="GHEA Grapalat"/>
          <w:sz w:val="24"/>
          <w:szCs w:val="24"/>
        </w:rPr>
        <w:t>վերջին</w:t>
      </w:r>
      <w:r w:rsidRPr="00EC1400">
        <w:rPr>
          <w:rFonts w:ascii="GHEA Grapalat" w:hAnsi="GHEA Grapalat"/>
          <w:sz w:val="24"/>
          <w:szCs w:val="24"/>
        </w:rPr>
        <w:t xml:space="preserve"> օրվանից:</w:t>
      </w:r>
      <w:r w:rsidR="00A84578" w:rsidRPr="00EC1400">
        <w:rPr>
          <w:rFonts w:ascii="GHEA Grapalat" w:hAnsi="GHEA Grapalat"/>
          <w:sz w:val="24"/>
          <w:szCs w:val="24"/>
        </w:rPr>
        <w:t xml:space="preserve"> Հավաստագրի տվյալների փոփոխության դեպքում անհրաժեշտ է դիմել նոր հավաստագիր ստանալու համար՝ սույն կարգի համաձայն</w:t>
      </w:r>
      <w:r w:rsidR="00493B72" w:rsidRPr="00EC1400">
        <w:rPr>
          <w:rFonts w:ascii="GHEA Grapalat" w:hAnsi="GHEA Grapalat"/>
          <w:sz w:val="24"/>
          <w:szCs w:val="24"/>
        </w:rPr>
        <w:t xml:space="preserve"> ներկայացնելով նոր հայտ, ՊԼԳ-ի դիտարկման նոր հաշվետվություն և պետական տուրքի վճարման փաստը հավաստող փաստաթուղթ</w:t>
      </w:r>
      <w:r w:rsidR="00A84578" w:rsidRPr="00EC1400">
        <w:rPr>
          <w:rFonts w:ascii="GHEA Grapalat" w:hAnsi="GHEA Grapalat"/>
          <w:sz w:val="24"/>
          <w:szCs w:val="24"/>
        </w:rPr>
        <w:t>:</w:t>
      </w:r>
    </w:p>
    <w:p w14:paraId="16E7EF58" w14:textId="70C85BB9" w:rsidR="00281655" w:rsidRPr="00EC1400" w:rsidRDefault="00281655" w:rsidP="00BC32FF">
      <w:pPr>
        <w:pStyle w:val="ListParagraph"/>
        <w:numPr>
          <w:ilvl w:val="0"/>
          <w:numId w:val="16"/>
        </w:numPr>
        <w:tabs>
          <w:tab w:val="left" w:pos="426"/>
        </w:tabs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ՊԼԳ-ի հավաստագ</w:t>
      </w:r>
      <w:r w:rsidR="00C4594C" w:rsidRPr="00EC1400">
        <w:rPr>
          <w:rFonts w:ascii="GHEA Grapalat" w:hAnsi="GHEA Grapalat"/>
          <w:sz w:val="24"/>
          <w:szCs w:val="24"/>
        </w:rPr>
        <w:t xml:space="preserve">րի </w:t>
      </w:r>
      <w:r w:rsidR="00BF4D09" w:rsidRPr="00EC1400">
        <w:rPr>
          <w:rFonts w:ascii="GHEA Grapalat" w:hAnsi="GHEA Grapalat"/>
          <w:sz w:val="24"/>
          <w:szCs w:val="24"/>
        </w:rPr>
        <w:t xml:space="preserve"> էլեկտրոնային տարբերակ</w:t>
      </w:r>
      <w:r w:rsidR="00C4594C" w:rsidRPr="00EC1400">
        <w:rPr>
          <w:rFonts w:ascii="GHEA Grapalat" w:hAnsi="GHEA Grapalat"/>
          <w:sz w:val="24"/>
          <w:szCs w:val="24"/>
        </w:rPr>
        <w:t xml:space="preserve">ը՝ </w:t>
      </w:r>
      <w:r w:rsidRPr="00EC1400">
        <w:rPr>
          <w:rFonts w:ascii="GHEA Grapalat" w:hAnsi="GHEA Grapalat"/>
          <w:sz w:val="24"/>
          <w:szCs w:val="24"/>
        </w:rPr>
        <w:t xml:space="preserve"> հայերենով </w:t>
      </w:r>
      <w:r w:rsidR="00BC00FC" w:rsidRPr="00EC1400">
        <w:rPr>
          <w:rFonts w:ascii="GHEA Grapalat" w:hAnsi="GHEA Grapalat"/>
          <w:sz w:val="24"/>
          <w:szCs w:val="24"/>
        </w:rPr>
        <w:t>և</w:t>
      </w:r>
      <w:r w:rsidRPr="00EC1400">
        <w:rPr>
          <w:rFonts w:ascii="GHEA Grapalat" w:hAnsi="GHEA Grapalat"/>
          <w:sz w:val="24"/>
          <w:szCs w:val="24"/>
        </w:rPr>
        <w:t xml:space="preserve"> անգլերենով</w:t>
      </w:r>
      <w:r w:rsidR="00C4594C" w:rsidRPr="00EC1400">
        <w:rPr>
          <w:rFonts w:ascii="GHEA Grapalat" w:hAnsi="GHEA Grapalat"/>
          <w:sz w:val="24"/>
          <w:szCs w:val="24"/>
        </w:rPr>
        <w:t>, տրամադրվում է հայտատուին էլեկտրոնային փոստի միջոցով</w:t>
      </w:r>
      <w:r w:rsidRPr="00EC1400">
        <w:rPr>
          <w:rFonts w:ascii="GHEA Grapalat" w:hAnsi="GHEA Grapalat"/>
          <w:sz w:val="24"/>
          <w:szCs w:val="24"/>
        </w:rPr>
        <w:t>:</w:t>
      </w:r>
    </w:p>
    <w:p w14:paraId="5AD5BC5D" w14:textId="79DAD93F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Կազմակերպությունը վարում է ՊԼԳ-ի հավաստագիր ստացած հա</w:t>
      </w:r>
      <w:r w:rsidR="00A84578" w:rsidRPr="00EC1400">
        <w:rPr>
          <w:rFonts w:ascii="GHEA Grapalat" w:hAnsi="GHEA Grapalat"/>
          <w:sz w:val="24"/>
          <w:szCs w:val="24"/>
        </w:rPr>
        <w:t>յ</w:t>
      </w:r>
      <w:r w:rsidRPr="00EC1400">
        <w:rPr>
          <w:rFonts w:ascii="GHEA Grapalat" w:hAnsi="GHEA Grapalat"/>
          <w:sz w:val="24"/>
          <w:szCs w:val="24"/>
        </w:rPr>
        <w:t xml:space="preserve">տատուների մասին տվյալների շտեմարան, այն տեղադրում է պաշտոնական համացանցային </w:t>
      </w:r>
      <w:r w:rsidRPr="00EC1400">
        <w:rPr>
          <w:rFonts w:ascii="GHEA Grapalat" w:hAnsi="GHEA Grapalat"/>
          <w:sz w:val="24"/>
          <w:szCs w:val="24"/>
        </w:rPr>
        <w:lastRenderedPageBreak/>
        <w:t xml:space="preserve">կայքէջում, որում նշվում են հայտատուի անվանումը, գտնվելու վայրը, նախակլինիկական </w:t>
      </w:r>
      <w:r w:rsidR="00A84578" w:rsidRPr="00EC1400">
        <w:rPr>
          <w:rFonts w:ascii="GHEA Grapalat" w:hAnsi="GHEA Grapalat"/>
          <w:sz w:val="24"/>
          <w:szCs w:val="24"/>
        </w:rPr>
        <w:t>հետ</w:t>
      </w:r>
      <w:r w:rsidR="00BC00FC" w:rsidRPr="00EC1400">
        <w:rPr>
          <w:rFonts w:ascii="GHEA Grapalat" w:hAnsi="GHEA Grapalat"/>
          <w:sz w:val="24"/>
          <w:szCs w:val="24"/>
        </w:rPr>
        <w:t>ա</w:t>
      </w:r>
      <w:r w:rsidR="00A84578" w:rsidRPr="00EC1400">
        <w:rPr>
          <w:rFonts w:ascii="GHEA Grapalat" w:hAnsi="GHEA Grapalat"/>
          <w:sz w:val="24"/>
          <w:szCs w:val="24"/>
        </w:rPr>
        <w:t>զոտության գործընթաց(ներ)</w:t>
      </w:r>
      <w:r w:rsidRPr="00EC1400">
        <w:rPr>
          <w:rFonts w:ascii="GHEA Grapalat" w:hAnsi="GHEA Grapalat"/>
          <w:sz w:val="24"/>
          <w:szCs w:val="24"/>
        </w:rPr>
        <w:t>ը, հավաստագիրը տալու օրը, գործողության ժամկետը</w:t>
      </w:r>
      <w:r w:rsidR="00260005" w:rsidRPr="00EC1400">
        <w:rPr>
          <w:rFonts w:ascii="GHEA Grapalat" w:hAnsi="GHEA Grapalat"/>
          <w:sz w:val="24"/>
          <w:szCs w:val="24"/>
        </w:rPr>
        <w:t>՝ կցելով</w:t>
      </w:r>
      <w:r w:rsidRPr="00EC1400">
        <w:rPr>
          <w:rFonts w:ascii="GHEA Grapalat" w:hAnsi="GHEA Grapalat"/>
          <w:sz w:val="24"/>
          <w:szCs w:val="24"/>
        </w:rPr>
        <w:t xml:space="preserve"> հավաստագրի պատճենը </w:t>
      </w:r>
      <w:r w:rsidR="00BC00FC" w:rsidRPr="00EC1400">
        <w:rPr>
          <w:rFonts w:ascii="GHEA Grapalat" w:hAnsi="GHEA Grapalat"/>
          <w:sz w:val="24"/>
          <w:szCs w:val="24"/>
        </w:rPr>
        <w:t>և</w:t>
      </w:r>
      <w:r w:rsidRPr="00EC1400">
        <w:rPr>
          <w:rFonts w:ascii="GHEA Grapalat" w:hAnsi="GHEA Grapalat"/>
          <w:sz w:val="24"/>
          <w:szCs w:val="24"/>
        </w:rPr>
        <w:t xml:space="preserve"> ՊԼԳ-ի դիտարկման համառոտ հաշվետվությունը:</w:t>
      </w:r>
    </w:p>
    <w:p w14:paraId="4B8FC595" w14:textId="0492641A" w:rsidR="00281655" w:rsidRPr="00EC1400" w:rsidRDefault="00281655" w:rsidP="00281655">
      <w:pPr>
        <w:pStyle w:val="ListParagraph"/>
        <w:numPr>
          <w:ilvl w:val="0"/>
          <w:numId w:val="16"/>
        </w:numPr>
        <w:spacing w:after="0"/>
        <w:ind w:left="284" w:hanging="284"/>
        <w:jc w:val="both"/>
        <w:rPr>
          <w:rFonts w:ascii="GHEA Grapalat" w:hAnsi="GHEA Grapalat"/>
          <w:sz w:val="24"/>
          <w:szCs w:val="24"/>
        </w:rPr>
      </w:pPr>
      <w:r w:rsidRPr="00EC1400">
        <w:rPr>
          <w:rFonts w:ascii="GHEA Grapalat" w:hAnsi="GHEA Grapalat"/>
          <w:sz w:val="24"/>
          <w:szCs w:val="24"/>
        </w:rPr>
        <w:t>Պ</w:t>
      </w:r>
      <w:r w:rsidR="00F400AF" w:rsidRPr="00EC1400">
        <w:rPr>
          <w:rFonts w:ascii="GHEA Grapalat" w:hAnsi="GHEA Grapalat"/>
          <w:sz w:val="24"/>
          <w:szCs w:val="24"/>
        </w:rPr>
        <w:t>Լ</w:t>
      </w:r>
      <w:r w:rsidRPr="00EC1400">
        <w:rPr>
          <w:rFonts w:ascii="GHEA Grapalat" w:hAnsi="GHEA Grapalat"/>
          <w:sz w:val="24"/>
          <w:szCs w:val="24"/>
        </w:rPr>
        <w:t>Գ-ի հավաստագր</w:t>
      </w:r>
      <w:r w:rsidR="00260005" w:rsidRPr="00EC1400">
        <w:rPr>
          <w:rFonts w:ascii="GHEA Grapalat" w:hAnsi="GHEA Grapalat"/>
          <w:sz w:val="24"/>
          <w:szCs w:val="24"/>
        </w:rPr>
        <w:t>ի տրամադրումը մերժելու մասին հրամանը</w:t>
      </w:r>
      <w:r w:rsidRPr="00EC1400">
        <w:rPr>
          <w:rFonts w:ascii="GHEA Grapalat" w:hAnsi="GHEA Grapalat"/>
          <w:sz w:val="24"/>
          <w:szCs w:val="24"/>
        </w:rPr>
        <w:t xml:space="preserve"> կարող է բողոքարկվել օրենքով սահմանված կարգով:</w:t>
      </w:r>
    </w:p>
    <w:p w14:paraId="7C48D32D" w14:textId="77777777" w:rsidR="006D5802" w:rsidRPr="00EC1400" w:rsidRDefault="006D5802" w:rsidP="006D5802">
      <w:pPr>
        <w:pStyle w:val="ListParagraph"/>
        <w:spacing w:after="0"/>
        <w:ind w:left="284"/>
        <w:jc w:val="both"/>
        <w:rPr>
          <w:rFonts w:ascii="GHEA Grapalat" w:hAnsi="GHEA Grapalat"/>
          <w:sz w:val="24"/>
          <w:szCs w:val="24"/>
        </w:rPr>
      </w:pPr>
    </w:p>
    <w:p w14:paraId="62CFAA05" w14:textId="77777777" w:rsidR="00E71C1B" w:rsidRDefault="006D5802" w:rsidP="006D5802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                     </w:t>
      </w:r>
    </w:p>
    <w:p w14:paraId="339C7CB1" w14:textId="77777777" w:rsidR="00E71C1B" w:rsidRDefault="00E71C1B" w:rsidP="006D5802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7E850AB8" w14:textId="53BA780D" w:rsidR="006D5802" w:rsidRPr="00E71C1B" w:rsidRDefault="006D5802" w:rsidP="006D5802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   </w:t>
      </w:r>
      <w:r w:rsidRPr="00E71C1B">
        <w:rPr>
          <w:rFonts w:ascii="GHEA Grapalat" w:hAnsi="GHEA Grapalat"/>
          <w:b/>
          <w:color w:val="000000"/>
          <w:sz w:val="20"/>
          <w:szCs w:val="20"/>
          <w:lang w:val="hy-AM"/>
        </w:rPr>
        <w:t>Հավելված N</w:t>
      </w:r>
      <w:r w:rsidR="008862E0" w:rsidRPr="00E71C1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Pr="00E71C1B">
        <w:rPr>
          <w:rFonts w:ascii="GHEA Grapalat" w:hAnsi="GHEA Grapalat"/>
          <w:b/>
          <w:color w:val="000000"/>
          <w:sz w:val="20"/>
          <w:szCs w:val="20"/>
          <w:lang w:val="hy-AM"/>
        </w:rPr>
        <w:t>3</w:t>
      </w:r>
    </w:p>
    <w:p w14:paraId="50F93199" w14:textId="59E06DAE" w:rsidR="006D5802" w:rsidRPr="00E71C1B" w:rsidRDefault="006D5802" w:rsidP="006D580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E71C1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                       ՀՀ կառավարության 2025 թվականի</w:t>
      </w:r>
    </w:p>
    <w:p w14:paraId="02F0A50F" w14:textId="11DC90C5" w:rsidR="006D5802" w:rsidRPr="00E71C1B" w:rsidRDefault="006D5802" w:rsidP="006D5802">
      <w:pPr>
        <w:pStyle w:val="NormalWeb"/>
        <w:shd w:val="clear" w:color="auto" w:fill="FFFFFF"/>
        <w:spacing w:before="0" w:beforeAutospacing="0" w:after="0" w:afterAutospacing="0"/>
        <w:ind w:left="7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E71C1B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                                              N -Ն որոշման</w:t>
      </w:r>
    </w:p>
    <w:p w14:paraId="659BAFAE" w14:textId="77777777" w:rsidR="00281655" w:rsidRPr="00E71C1B" w:rsidRDefault="00281655" w:rsidP="00281655">
      <w:pPr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14:paraId="23ECD5C4" w14:textId="797EF630" w:rsidR="006D5802" w:rsidRPr="00E71C1B" w:rsidRDefault="006D5802" w:rsidP="001535D1">
      <w:pPr>
        <w:shd w:val="clear" w:color="auto" w:fill="FFFFFF"/>
        <w:spacing w:after="0"/>
        <w:ind w:firstLine="375"/>
        <w:rPr>
          <w:rFonts w:ascii="Calibri" w:eastAsia="Times New Roman" w:hAnsi="Calibri" w:cs="Calibri"/>
          <w:b/>
          <w:color w:val="000000"/>
          <w:kern w:val="0"/>
          <w:sz w:val="24"/>
          <w:szCs w:val="24"/>
          <w14:ligatures w14:val="none"/>
        </w:rPr>
      </w:pPr>
    </w:p>
    <w:p w14:paraId="31B4475C" w14:textId="77777777" w:rsidR="006D5802" w:rsidRPr="00E71C1B" w:rsidRDefault="006D5802" w:rsidP="001535D1">
      <w:pPr>
        <w:shd w:val="clear" w:color="auto" w:fill="FFFFFF"/>
        <w:spacing w:after="0"/>
        <w:ind w:firstLine="375"/>
        <w:rPr>
          <w:rFonts w:ascii="Calibri" w:eastAsia="Times New Roman" w:hAnsi="Calibri" w:cs="Calibri"/>
          <w:b/>
          <w:color w:val="000000"/>
          <w:kern w:val="0"/>
          <w:sz w:val="24"/>
          <w:szCs w:val="24"/>
          <w14:ligatures w14:val="none"/>
        </w:rPr>
      </w:pPr>
    </w:p>
    <w:p w14:paraId="47AC9399" w14:textId="77777777" w:rsidR="006D5802" w:rsidRPr="00E71C1B" w:rsidRDefault="006D5802" w:rsidP="006D5802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sz w:val="24"/>
          <w:szCs w:val="24"/>
        </w:rPr>
      </w:pPr>
      <w:r w:rsidRPr="00E71C1B">
        <w:rPr>
          <w:rFonts w:ascii="GHEA Grapalat" w:hAnsi="GHEA Grapalat"/>
          <w:b/>
          <w:sz w:val="24"/>
          <w:szCs w:val="24"/>
        </w:rPr>
        <w:t>ՑԱՆԿ</w:t>
      </w:r>
    </w:p>
    <w:p w14:paraId="7B7D6518" w14:textId="08861028" w:rsidR="006D5802" w:rsidRPr="00E71C1B" w:rsidRDefault="006D5802" w:rsidP="006D5802">
      <w:pPr>
        <w:shd w:val="clear" w:color="auto" w:fill="FFFFFF"/>
        <w:spacing w:after="0"/>
        <w:ind w:firstLine="375"/>
        <w:jc w:val="center"/>
        <w:rPr>
          <w:rFonts w:ascii="Calibri" w:eastAsia="Times New Roman" w:hAnsi="Calibri" w:cs="Calibri"/>
          <w:b/>
          <w:color w:val="000000"/>
          <w:kern w:val="0"/>
          <w:sz w:val="24"/>
          <w:szCs w:val="24"/>
          <w14:ligatures w14:val="none"/>
        </w:rPr>
      </w:pPr>
      <w:r w:rsidRPr="00E71C1B">
        <w:rPr>
          <w:rFonts w:ascii="GHEA Grapalat" w:hAnsi="GHEA Grapalat"/>
          <w:b/>
          <w:sz w:val="24"/>
          <w:szCs w:val="24"/>
        </w:rPr>
        <w:t>«</w:t>
      </w:r>
      <w:r w:rsidRPr="00E71C1B">
        <w:rPr>
          <w:rFonts w:ascii="GHEA Grapalat" w:hAnsi="GHEA Grapalat"/>
          <w:b/>
          <w:color w:val="000000"/>
          <w:sz w:val="24"/>
          <w:szCs w:val="24"/>
        </w:rPr>
        <w:t>ՊԱՏՇԱՃ ԼԱԲՈՐԱՏՈՐԱՅԻՆ ԳՈՐԾՈՒՆԵՈՒԹՅԱՆ</w:t>
      </w:r>
      <w:r w:rsidRPr="00E71C1B">
        <w:rPr>
          <w:rFonts w:ascii="GHEA Grapalat" w:hAnsi="GHEA Grapalat"/>
          <w:b/>
          <w:sz w:val="24"/>
          <w:szCs w:val="24"/>
        </w:rPr>
        <w:t>»</w:t>
      </w:r>
      <w:r w:rsidRPr="00E71C1B">
        <w:rPr>
          <w:rFonts w:ascii="GHEA Grapalat" w:hAnsi="GHEA Grapalat"/>
          <w:b/>
          <w:color w:val="000000"/>
          <w:sz w:val="24"/>
          <w:szCs w:val="24"/>
        </w:rPr>
        <w:t xml:space="preserve"> ԿԱՆՈՆՆԵՐԻՆ </w:t>
      </w:r>
      <w:r w:rsidRPr="00E71C1B">
        <w:rPr>
          <w:rFonts w:ascii="GHEA Grapalat" w:hAnsi="GHEA Grapalat"/>
          <w:b/>
          <w:sz w:val="24"/>
          <w:szCs w:val="24"/>
        </w:rPr>
        <w:t xml:space="preserve"> </w:t>
      </w:r>
      <w:r w:rsidRPr="00E71C1B">
        <w:rPr>
          <w:rFonts w:ascii="GHEA Grapalat" w:hAnsi="GHEA Grapalat"/>
          <w:b/>
          <w:color w:val="000000"/>
          <w:sz w:val="24"/>
          <w:szCs w:val="24"/>
        </w:rPr>
        <w:t xml:space="preserve">ՀԱՄԱՊԱՏԱՍԽԱՆՈՒԹՅԱՆ ՄԱՍՆԱԳԻՏԱԿԱՆ </w:t>
      </w:r>
      <w:r w:rsidRPr="00E71C1B">
        <w:rPr>
          <w:rFonts w:ascii="GHEA Grapalat" w:hAnsi="GHEA Grapalat"/>
          <w:b/>
          <w:sz w:val="24"/>
          <w:szCs w:val="24"/>
        </w:rPr>
        <w:t>ԴԻՏԱՐԿՄԱՆ ԻՐԱԿԱՆԱՑՄԱՆ ՀԱՄԱՐ ԱՆՀՐԱԺԵՇՏ ՓԱՍՏԱԹՂԹԵՐԻ</w:t>
      </w:r>
    </w:p>
    <w:p w14:paraId="4779DAC3" w14:textId="77777777" w:rsidR="006D5802" w:rsidRPr="00EC1400" w:rsidRDefault="006D5802" w:rsidP="001535D1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7288BB14" w14:textId="77777777" w:rsidR="006D5802" w:rsidRPr="00EC1400" w:rsidRDefault="006D5802" w:rsidP="001535D1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0377B68E" w14:textId="340547C4" w:rsidR="00B64BB3" w:rsidRPr="00EC1400" w:rsidRDefault="00777EB6" w:rsidP="00777EB6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  <w:r w:rsidRPr="00EC1400"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  <w:t>Նախակլինիկական հետազոտության ծրագիրը</w:t>
      </w:r>
    </w:p>
    <w:p w14:paraId="5BDA58DA" w14:textId="7BDE7AE3" w:rsidR="004003C7" w:rsidRPr="00EC1400" w:rsidRDefault="004003C7" w:rsidP="00777EB6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  <w:r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Պայմանագրային հետազոտություն իրականացնողների գործունեության վայրերը, հեռախոսահամարները</w:t>
      </w:r>
      <w:r w:rsidR="00A66B2D"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(առկայության դեպքում)</w:t>
      </w:r>
    </w:p>
    <w:p w14:paraId="3D685E6F" w14:textId="211D59E4" w:rsidR="004003C7" w:rsidRPr="00EC1400" w:rsidRDefault="004003C7" w:rsidP="004003C7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  <w:r w:rsidRPr="00EC1400"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  <w:t>Որակի  կառավարման համակարգի հակիրճ նկարագրությունը և հղում</w:t>
      </w:r>
      <w:r w:rsidR="00A66B2D" w:rsidRPr="00EC1400"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  <w:t>ը</w:t>
      </w:r>
      <w:r w:rsidRPr="00EC1400"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  <w:t xml:space="preserve"> կիրառվող ստանդարտներին</w:t>
      </w:r>
    </w:p>
    <w:p w14:paraId="683E72E0" w14:textId="1D6CB98E" w:rsidR="00B64BB3" w:rsidRPr="00EC1400" w:rsidRDefault="004003C7" w:rsidP="004003C7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  <w:r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Հիմնական  սարքավորումների</w:t>
      </w:r>
      <w:r w:rsidR="00ED7F22"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նյութերի, ռեագենտների, թեսթ-համակարգերի</w:t>
      </w:r>
      <w:r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ցանկը</w:t>
      </w:r>
    </w:p>
    <w:p w14:paraId="5B312BF6" w14:textId="7E0E4A61" w:rsidR="004003C7" w:rsidRPr="00EC1400" w:rsidRDefault="004003C7" w:rsidP="004003C7">
      <w:pPr>
        <w:pStyle w:val="ListParagraph"/>
        <w:numPr>
          <w:ilvl w:val="0"/>
          <w:numId w:val="31"/>
        </w:numPr>
        <w:shd w:val="clear" w:color="auto" w:fill="FFFFFF"/>
        <w:spacing w:after="0"/>
        <w:rPr>
          <w:rFonts w:ascii="GHEA Grapalat" w:eastAsia="Times New Roman" w:hAnsi="GHEA Grapalat" w:cs="Calibri"/>
          <w:color w:val="000000"/>
          <w:kern w:val="0"/>
          <w:sz w:val="24"/>
          <w:szCs w:val="24"/>
          <w14:ligatures w14:val="none"/>
        </w:rPr>
      </w:pPr>
      <w:r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ՊԼԳ դիտարկումների հաշվետվություններ</w:t>
      </w:r>
      <w:r w:rsidR="00A66B2D"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Pr="00EC140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(առկայության դեպքում)</w:t>
      </w:r>
    </w:p>
    <w:p w14:paraId="6427410F" w14:textId="77777777" w:rsidR="00B64BB3" w:rsidRPr="00EC1400" w:rsidRDefault="00B64BB3" w:rsidP="001535D1">
      <w:pPr>
        <w:shd w:val="clear" w:color="auto" w:fill="FFFFFF"/>
        <w:spacing w:after="0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293DBAB9" w14:textId="36B974FE" w:rsidR="00D900C1" w:rsidRPr="00EC1400" w:rsidRDefault="00D900C1" w:rsidP="00CC1E0C">
      <w:pPr>
        <w:spacing w:after="0"/>
        <w:ind w:firstLine="709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14:ligatures w14:val="none"/>
        </w:rPr>
      </w:pPr>
    </w:p>
    <w:sectPr w:rsidR="00D900C1" w:rsidRPr="00EC1400" w:rsidSect="00D603DD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33E"/>
    <w:multiLevelType w:val="hybridMultilevel"/>
    <w:tmpl w:val="454E3B3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163669"/>
    <w:multiLevelType w:val="hybridMultilevel"/>
    <w:tmpl w:val="4982687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17B357A3"/>
    <w:multiLevelType w:val="hybridMultilevel"/>
    <w:tmpl w:val="CAD60FA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9076040"/>
    <w:multiLevelType w:val="hybridMultilevel"/>
    <w:tmpl w:val="625E2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6022"/>
    <w:multiLevelType w:val="hybridMultilevel"/>
    <w:tmpl w:val="E9B46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D4F45"/>
    <w:multiLevelType w:val="hybridMultilevel"/>
    <w:tmpl w:val="1C16F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55A06"/>
    <w:multiLevelType w:val="hybridMultilevel"/>
    <w:tmpl w:val="D5AE245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77440EC"/>
    <w:multiLevelType w:val="hybridMultilevel"/>
    <w:tmpl w:val="CDBE929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36680B"/>
    <w:multiLevelType w:val="hybridMultilevel"/>
    <w:tmpl w:val="878A23BA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295F5AA0"/>
    <w:multiLevelType w:val="hybridMultilevel"/>
    <w:tmpl w:val="E8386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962040"/>
    <w:multiLevelType w:val="hybridMultilevel"/>
    <w:tmpl w:val="F1388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3C23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E4625"/>
    <w:multiLevelType w:val="hybridMultilevel"/>
    <w:tmpl w:val="6764E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C1303"/>
    <w:multiLevelType w:val="hybridMultilevel"/>
    <w:tmpl w:val="1B8C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07767"/>
    <w:multiLevelType w:val="hybridMultilevel"/>
    <w:tmpl w:val="BEAC5970"/>
    <w:lvl w:ilvl="0" w:tplc="DCCC0F3C">
      <w:start w:val="1"/>
      <w:numFmt w:val="decimal"/>
      <w:lvlText w:val="%1)"/>
      <w:lvlJc w:val="left"/>
      <w:pPr>
        <w:ind w:left="1200" w:hanging="84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67453"/>
    <w:multiLevelType w:val="hybridMultilevel"/>
    <w:tmpl w:val="D19CD39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563B31"/>
    <w:multiLevelType w:val="hybridMultilevel"/>
    <w:tmpl w:val="04EE7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B2FA2"/>
    <w:multiLevelType w:val="hybridMultilevel"/>
    <w:tmpl w:val="4DDC4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010AA"/>
    <w:multiLevelType w:val="hybridMultilevel"/>
    <w:tmpl w:val="87C65C04"/>
    <w:lvl w:ilvl="0" w:tplc="DCF8C7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3E806769"/>
    <w:multiLevelType w:val="hybridMultilevel"/>
    <w:tmpl w:val="F4EE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23009"/>
    <w:multiLevelType w:val="hybridMultilevel"/>
    <w:tmpl w:val="F6D25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57F7D"/>
    <w:multiLevelType w:val="hybridMultilevel"/>
    <w:tmpl w:val="73C4A5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FB6F5D"/>
    <w:multiLevelType w:val="hybridMultilevel"/>
    <w:tmpl w:val="078AB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365F1"/>
    <w:multiLevelType w:val="hybridMultilevel"/>
    <w:tmpl w:val="3D4A8A5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95E5BD2"/>
    <w:multiLevelType w:val="hybridMultilevel"/>
    <w:tmpl w:val="8BFEF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B56B3"/>
    <w:multiLevelType w:val="hybridMultilevel"/>
    <w:tmpl w:val="CA8AC4E8"/>
    <w:lvl w:ilvl="0" w:tplc="04090011">
      <w:start w:val="1"/>
      <w:numFmt w:val="decimal"/>
      <w:lvlText w:val="%1)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DC7132B"/>
    <w:multiLevelType w:val="hybridMultilevel"/>
    <w:tmpl w:val="9ADEA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71C5E"/>
    <w:multiLevelType w:val="hybridMultilevel"/>
    <w:tmpl w:val="FFCA8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F497D"/>
    <w:multiLevelType w:val="hybridMultilevel"/>
    <w:tmpl w:val="0252444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260428"/>
    <w:multiLevelType w:val="hybridMultilevel"/>
    <w:tmpl w:val="F6D25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5F3609"/>
    <w:multiLevelType w:val="hybridMultilevel"/>
    <w:tmpl w:val="71FC55F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5F883367"/>
    <w:multiLevelType w:val="hybridMultilevel"/>
    <w:tmpl w:val="49B8972E"/>
    <w:lvl w:ilvl="0" w:tplc="41B2A2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19C4"/>
    <w:multiLevelType w:val="hybridMultilevel"/>
    <w:tmpl w:val="7140011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0"/>
  </w:num>
  <w:num w:numId="3">
    <w:abstractNumId w:val="31"/>
  </w:num>
  <w:num w:numId="4">
    <w:abstractNumId w:val="24"/>
  </w:num>
  <w:num w:numId="5">
    <w:abstractNumId w:val="7"/>
  </w:num>
  <w:num w:numId="6">
    <w:abstractNumId w:val="20"/>
  </w:num>
  <w:num w:numId="7">
    <w:abstractNumId w:val="9"/>
  </w:num>
  <w:num w:numId="8">
    <w:abstractNumId w:val="21"/>
  </w:num>
  <w:num w:numId="9">
    <w:abstractNumId w:val="27"/>
  </w:num>
  <w:num w:numId="10">
    <w:abstractNumId w:val="29"/>
  </w:num>
  <w:num w:numId="11">
    <w:abstractNumId w:val="19"/>
  </w:num>
  <w:num w:numId="12">
    <w:abstractNumId w:val="28"/>
  </w:num>
  <w:num w:numId="13">
    <w:abstractNumId w:val="13"/>
  </w:num>
  <w:num w:numId="14">
    <w:abstractNumId w:val="1"/>
  </w:num>
  <w:num w:numId="15">
    <w:abstractNumId w:val="8"/>
  </w:num>
  <w:num w:numId="16">
    <w:abstractNumId w:val="12"/>
  </w:num>
  <w:num w:numId="17">
    <w:abstractNumId w:val="14"/>
  </w:num>
  <w:num w:numId="18">
    <w:abstractNumId w:val="25"/>
  </w:num>
  <w:num w:numId="19">
    <w:abstractNumId w:val="5"/>
  </w:num>
  <w:num w:numId="20">
    <w:abstractNumId w:val="23"/>
  </w:num>
  <w:num w:numId="21">
    <w:abstractNumId w:val="22"/>
  </w:num>
  <w:num w:numId="22">
    <w:abstractNumId w:val="18"/>
  </w:num>
  <w:num w:numId="23">
    <w:abstractNumId w:val="4"/>
  </w:num>
  <w:num w:numId="24">
    <w:abstractNumId w:val="15"/>
  </w:num>
  <w:num w:numId="25">
    <w:abstractNumId w:val="3"/>
  </w:num>
  <w:num w:numId="26">
    <w:abstractNumId w:val="11"/>
  </w:num>
  <w:num w:numId="27">
    <w:abstractNumId w:val="26"/>
  </w:num>
  <w:num w:numId="28">
    <w:abstractNumId w:val="2"/>
  </w:num>
  <w:num w:numId="29">
    <w:abstractNumId w:val="0"/>
  </w:num>
  <w:num w:numId="30">
    <w:abstractNumId w:val="16"/>
  </w:num>
  <w:num w:numId="31">
    <w:abstractNumId w:val="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20"/>
    <w:rsid w:val="00025CFC"/>
    <w:rsid w:val="00027C6D"/>
    <w:rsid w:val="00047020"/>
    <w:rsid w:val="0005354C"/>
    <w:rsid w:val="000621F4"/>
    <w:rsid w:val="00080879"/>
    <w:rsid w:val="00082D0B"/>
    <w:rsid w:val="0009624D"/>
    <w:rsid w:val="000A7696"/>
    <w:rsid w:val="000B4B43"/>
    <w:rsid w:val="000B5F80"/>
    <w:rsid w:val="000B6223"/>
    <w:rsid w:val="000E11E3"/>
    <w:rsid w:val="000F5C8D"/>
    <w:rsid w:val="000F7B0D"/>
    <w:rsid w:val="000F7B1E"/>
    <w:rsid w:val="001221CB"/>
    <w:rsid w:val="00123F56"/>
    <w:rsid w:val="00144A41"/>
    <w:rsid w:val="00144DFE"/>
    <w:rsid w:val="00147681"/>
    <w:rsid w:val="001535D1"/>
    <w:rsid w:val="00181DA9"/>
    <w:rsid w:val="00194871"/>
    <w:rsid w:val="00194CD1"/>
    <w:rsid w:val="001A35DA"/>
    <w:rsid w:val="001A6513"/>
    <w:rsid w:val="001C5341"/>
    <w:rsid w:val="001E4A9A"/>
    <w:rsid w:val="002077DF"/>
    <w:rsid w:val="002108C6"/>
    <w:rsid w:val="00211316"/>
    <w:rsid w:val="00215B2F"/>
    <w:rsid w:val="00224390"/>
    <w:rsid w:val="0022448E"/>
    <w:rsid w:val="002312D2"/>
    <w:rsid w:val="00241FD9"/>
    <w:rsid w:val="00260005"/>
    <w:rsid w:val="00281655"/>
    <w:rsid w:val="00286420"/>
    <w:rsid w:val="002A141E"/>
    <w:rsid w:val="002C5289"/>
    <w:rsid w:val="002D1DDA"/>
    <w:rsid w:val="00334330"/>
    <w:rsid w:val="0037309E"/>
    <w:rsid w:val="003B1209"/>
    <w:rsid w:val="003B43FB"/>
    <w:rsid w:val="003B5939"/>
    <w:rsid w:val="003E6BC3"/>
    <w:rsid w:val="003E6FC2"/>
    <w:rsid w:val="003F4AEA"/>
    <w:rsid w:val="004003C7"/>
    <w:rsid w:val="00424C4D"/>
    <w:rsid w:val="00447D90"/>
    <w:rsid w:val="00454F30"/>
    <w:rsid w:val="0047353F"/>
    <w:rsid w:val="00473E0A"/>
    <w:rsid w:val="00493B72"/>
    <w:rsid w:val="004A106F"/>
    <w:rsid w:val="004D0058"/>
    <w:rsid w:val="004D7B09"/>
    <w:rsid w:val="004E7E0B"/>
    <w:rsid w:val="005006DB"/>
    <w:rsid w:val="00532DF4"/>
    <w:rsid w:val="00533736"/>
    <w:rsid w:val="00537426"/>
    <w:rsid w:val="005809B0"/>
    <w:rsid w:val="005A154F"/>
    <w:rsid w:val="005A37C9"/>
    <w:rsid w:val="005A6CF1"/>
    <w:rsid w:val="005D1526"/>
    <w:rsid w:val="005F2C27"/>
    <w:rsid w:val="005F4314"/>
    <w:rsid w:val="00603148"/>
    <w:rsid w:val="00626423"/>
    <w:rsid w:val="0064230F"/>
    <w:rsid w:val="00652ACB"/>
    <w:rsid w:val="006600C4"/>
    <w:rsid w:val="00661BB6"/>
    <w:rsid w:val="006C0B77"/>
    <w:rsid w:val="006D5802"/>
    <w:rsid w:val="006E216A"/>
    <w:rsid w:val="006E24E9"/>
    <w:rsid w:val="006E4B75"/>
    <w:rsid w:val="006F7DFC"/>
    <w:rsid w:val="00741ED1"/>
    <w:rsid w:val="0075384B"/>
    <w:rsid w:val="00777EB6"/>
    <w:rsid w:val="00791FFE"/>
    <w:rsid w:val="00795164"/>
    <w:rsid w:val="00797379"/>
    <w:rsid w:val="007E2C7A"/>
    <w:rsid w:val="007E4D8C"/>
    <w:rsid w:val="00803AB5"/>
    <w:rsid w:val="00813050"/>
    <w:rsid w:val="008242FF"/>
    <w:rsid w:val="00846409"/>
    <w:rsid w:val="00865299"/>
    <w:rsid w:val="00866DF3"/>
    <w:rsid w:val="00870751"/>
    <w:rsid w:val="008862E0"/>
    <w:rsid w:val="0089444C"/>
    <w:rsid w:val="00894A97"/>
    <w:rsid w:val="008D092D"/>
    <w:rsid w:val="008F1A58"/>
    <w:rsid w:val="009039C8"/>
    <w:rsid w:val="00922C48"/>
    <w:rsid w:val="00923FB7"/>
    <w:rsid w:val="009266DA"/>
    <w:rsid w:val="0094060C"/>
    <w:rsid w:val="00960173"/>
    <w:rsid w:val="00960E8C"/>
    <w:rsid w:val="0097286B"/>
    <w:rsid w:val="00975A3B"/>
    <w:rsid w:val="009957E2"/>
    <w:rsid w:val="009A5698"/>
    <w:rsid w:val="009B1E4E"/>
    <w:rsid w:val="009F6365"/>
    <w:rsid w:val="00A10397"/>
    <w:rsid w:val="00A31418"/>
    <w:rsid w:val="00A555BB"/>
    <w:rsid w:val="00A66054"/>
    <w:rsid w:val="00A66B2D"/>
    <w:rsid w:val="00A84578"/>
    <w:rsid w:val="00A84F6B"/>
    <w:rsid w:val="00AB0EDF"/>
    <w:rsid w:val="00AC0BE7"/>
    <w:rsid w:val="00AD2D0F"/>
    <w:rsid w:val="00AF226F"/>
    <w:rsid w:val="00AF3234"/>
    <w:rsid w:val="00B01C1E"/>
    <w:rsid w:val="00B0661C"/>
    <w:rsid w:val="00B4087A"/>
    <w:rsid w:val="00B6054F"/>
    <w:rsid w:val="00B64BB3"/>
    <w:rsid w:val="00B8690A"/>
    <w:rsid w:val="00B915B7"/>
    <w:rsid w:val="00BA3E7B"/>
    <w:rsid w:val="00BC00FC"/>
    <w:rsid w:val="00BC32FF"/>
    <w:rsid w:val="00BC6602"/>
    <w:rsid w:val="00BD6950"/>
    <w:rsid w:val="00BE222C"/>
    <w:rsid w:val="00BF4D09"/>
    <w:rsid w:val="00C053D4"/>
    <w:rsid w:val="00C1198C"/>
    <w:rsid w:val="00C22264"/>
    <w:rsid w:val="00C30173"/>
    <w:rsid w:val="00C4594C"/>
    <w:rsid w:val="00C5255C"/>
    <w:rsid w:val="00C6185D"/>
    <w:rsid w:val="00C7401D"/>
    <w:rsid w:val="00CB19EE"/>
    <w:rsid w:val="00CC1E0C"/>
    <w:rsid w:val="00CD18A1"/>
    <w:rsid w:val="00D17850"/>
    <w:rsid w:val="00D51CA2"/>
    <w:rsid w:val="00D562D2"/>
    <w:rsid w:val="00D603DD"/>
    <w:rsid w:val="00D734FE"/>
    <w:rsid w:val="00D900C1"/>
    <w:rsid w:val="00D973F0"/>
    <w:rsid w:val="00DA2A6C"/>
    <w:rsid w:val="00DB6B3B"/>
    <w:rsid w:val="00DC4DA6"/>
    <w:rsid w:val="00DC533D"/>
    <w:rsid w:val="00DD5043"/>
    <w:rsid w:val="00DE1D84"/>
    <w:rsid w:val="00E01D2B"/>
    <w:rsid w:val="00E102AC"/>
    <w:rsid w:val="00E40EB6"/>
    <w:rsid w:val="00E47A6C"/>
    <w:rsid w:val="00E53A45"/>
    <w:rsid w:val="00E66C71"/>
    <w:rsid w:val="00E71C1B"/>
    <w:rsid w:val="00E8299B"/>
    <w:rsid w:val="00E92B68"/>
    <w:rsid w:val="00E97636"/>
    <w:rsid w:val="00EA59DF"/>
    <w:rsid w:val="00EA6045"/>
    <w:rsid w:val="00EB4335"/>
    <w:rsid w:val="00EC1400"/>
    <w:rsid w:val="00ED3DD5"/>
    <w:rsid w:val="00ED4E20"/>
    <w:rsid w:val="00ED7F22"/>
    <w:rsid w:val="00EE4070"/>
    <w:rsid w:val="00EE79F6"/>
    <w:rsid w:val="00EF2B0A"/>
    <w:rsid w:val="00EF55C8"/>
    <w:rsid w:val="00F039BC"/>
    <w:rsid w:val="00F12C76"/>
    <w:rsid w:val="00F260C5"/>
    <w:rsid w:val="00F34933"/>
    <w:rsid w:val="00F376A5"/>
    <w:rsid w:val="00F400AF"/>
    <w:rsid w:val="00F53B54"/>
    <w:rsid w:val="00F578C0"/>
    <w:rsid w:val="00F60895"/>
    <w:rsid w:val="00F839E2"/>
    <w:rsid w:val="00FC7E2A"/>
    <w:rsid w:val="00FD0651"/>
    <w:rsid w:val="00FD25DF"/>
    <w:rsid w:val="00F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35730"/>
  <w15:chartTrackingRefBased/>
  <w15:docId w15:val="{F03A3E07-1C20-4F84-B482-F37D48EA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AC0BE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C0BE7"/>
    <w:rPr>
      <w:b/>
      <w:bCs/>
    </w:rPr>
  </w:style>
  <w:style w:type="character" w:styleId="Emphasis">
    <w:name w:val="Emphasis"/>
    <w:basedOn w:val="DefaultParagraphFont"/>
    <w:uiPriority w:val="20"/>
    <w:qFormat/>
    <w:rsid w:val="00AC0BE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F5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C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C8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C8D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D1DDA"/>
    <w:pPr>
      <w:ind w:left="720"/>
      <w:contextualSpacing/>
    </w:pPr>
  </w:style>
  <w:style w:type="paragraph" w:styleId="Revision">
    <w:name w:val="Revision"/>
    <w:hidden/>
    <w:uiPriority w:val="99"/>
    <w:semiHidden/>
    <w:rsid w:val="005D1526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62642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5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Bodytext2">
    <w:name w:val="Body text (2)_"/>
    <w:basedOn w:val="DefaultParagraphFont"/>
    <w:link w:val="Bodytext20"/>
    <w:rsid w:val="00B64B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64BB3"/>
    <w:pPr>
      <w:widowControl w:val="0"/>
      <w:shd w:val="clear" w:color="auto" w:fill="FFFFFF"/>
      <w:spacing w:before="420" w:after="600" w:line="0" w:lineRule="atLeast"/>
      <w:ind w:hanging="980"/>
      <w:jc w:val="both"/>
    </w:pPr>
    <w:rPr>
      <w:rFonts w:eastAsia="Times New Roman" w:cs="Times New Roman"/>
      <w:sz w:val="30"/>
      <w:szCs w:val="30"/>
    </w:rPr>
  </w:style>
  <w:style w:type="character" w:customStyle="1" w:styleId="Bodytext3">
    <w:name w:val="Body text (3)_"/>
    <w:basedOn w:val="DefaultParagraphFont"/>
    <w:link w:val="Bodytext30"/>
    <w:rsid w:val="00B64BB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Spacing2pt">
    <w:name w:val="Body text (3) + Spacing 2 pt"/>
    <w:basedOn w:val="Bodytext3"/>
    <w:rsid w:val="00B64BB3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B64BB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B64B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Italic"/>
    <w:basedOn w:val="Bodytext2"/>
    <w:rsid w:val="00B64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character" w:customStyle="1" w:styleId="Bodytext2Italic">
    <w:name w:val="Body text (2) + Italic"/>
    <w:basedOn w:val="Bodytext2"/>
    <w:rsid w:val="00B64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B64BB3"/>
    <w:pPr>
      <w:widowControl w:val="0"/>
      <w:shd w:val="clear" w:color="auto" w:fill="FFFFFF"/>
      <w:spacing w:after="120" w:line="0" w:lineRule="atLeast"/>
      <w:jc w:val="center"/>
    </w:pPr>
    <w:rPr>
      <w:rFonts w:eastAsia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B64BB3"/>
    <w:pPr>
      <w:widowControl w:val="0"/>
      <w:shd w:val="clear" w:color="auto" w:fill="FFFFFF"/>
      <w:spacing w:before="240" w:after="240" w:line="0" w:lineRule="atLeast"/>
      <w:jc w:val="center"/>
    </w:pPr>
    <w:rPr>
      <w:rFonts w:eastAsia="Times New Roman" w:cs="Times New Roman"/>
      <w:sz w:val="22"/>
    </w:rPr>
  </w:style>
  <w:style w:type="paragraph" w:customStyle="1" w:styleId="Tablecaption0">
    <w:name w:val="Table caption"/>
    <w:basedOn w:val="Normal"/>
    <w:link w:val="Tablecaption"/>
    <w:rsid w:val="00B64BB3"/>
    <w:pPr>
      <w:widowControl w:val="0"/>
      <w:shd w:val="clear" w:color="auto" w:fill="FFFFFF"/>
      <w:spacing w:after="0" w:line="0" w:lineRule="atLeast"/>
    </w:pPr>
    <w:rPr>
      <w:rFonts w:eastAsia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3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F64A-EA69-45A3-8743-E5E5B50A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https:/mul2-moh.gov.am/tasks/874450/oneclick?token=2c48b36dc437a1542daf1f5ed9c6e751</cp:keywords>
  <dc:description/>
  <cp:lastModifiedBy>MOH</cp:lastModifiedBy>
  <cp:revision>3</cp:revision>
  <cp:lastPrinted>2025-03-12T08:56:00Z</cp:lastPrinted>
  <dcterms:created xsi:type="dcterms:W3CDTF">2025-03-27T13:29:00Z</dcterms:created>
  <dcterms:modified xsi:type="dcterms:W3CDTF">2025-03-27T13:29:00Z</dcterms:modified>
</cp:coreProperties>
</file>