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BD1" w:rsidRDefault="00341BD1" w:rsidP="009F6534">
      <w:pPr>
        <w:spacing w:after="0" w:line="360" w:lineRule="auto"/>
        <w:ind w:left="1134" w:right="850" w:firstLine="446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bookmarkStart w:id="0" w:name="_GoBack"/>
      <w:bookmarkEnd w:id="0"/>
      <w:r w:rsidRPr="0051404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ՀԻՄՆԱՎՈՐՈՒՄ</w:t>
      </w:r>
    </w:p>
    <w:p w:rsidR="006633AB" w:rsidRDefault="006633AB" w:rsidP="009F6534">
      <w:pPr>
        <w:spacing w:after="0" w:line="360" w:lineRule="auto"/>
        <w:ind w:left="1134" w:right="850" w:firstLine="446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6633AB" w:rsidRPr="00B26BDC" w:rsidRDefault="00E84E6E" w:rsidP="009B022B">
      <w:pPr>
        <w:shd w:val="clear" w:color="auto" w:fill="FFFFFF"/>
        <w:spacing w:after="0"/>
        <w:ind w:left="630" w:right="837" w:firstLine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9B022B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5106F5" w:rsidRPr="009B022B">
        <w:rPr>
          <w:rFonts w:ascii="GHEA Grapalat" w:eastAsia="Calibri" w:hAnsi="GHEA Grapalat" w:cs="Times New Roman"/>
          <w:b/>
          <w:sz w:val="24"/>
          <w:szCs w:val="24"/>
          <w:lang w:val="hy-AM"/>
        </w:rPr>
        <w:t>«</w:t>
      </w:r>
      <w:r w:rsidR="00B26BDC">
        <w:rPr>
          <w:rFonts w:ascii="GHEA Grapalat" w:eastAsia="Calibri" w:hAnsi="GHEA Grapalat" w:cs="Times New Roman"/>
          <w:b/>
          <w:sz w:val="24"/>
          <w:szCs w:val="24"/>
          <w:lang w:val="hy-AM"/>
        </w:rPr>
        <w:t>ԼՐԱՑՈՒՑԻՉ ԿՐԹԱԿԱՆ ԾՐԱԳՐԵՐԻ ԵՐԱՇԽԱՎՈՐՄԱՆ ԿԱՐԳԸ ՀԱՍՏԱՏԵԼՈՒ ՄԱՍԻՆ</w:t>
      </w:r>
      <w:r w:rsidR="00B26BDC" w:rsidRPr="009B022B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» </w:t>
      </w:r>
      <w:r w:rsidR="00B26BDC">
        <w:rPr>
          <w:rFonts w:ascii="GHEA Grapalat" w:hAnsi="GHEA Grapalat" w:cs="Arial"/>
          <w:b/>
          <w:sz w:val="24"/>
          <w:szCs w:val="24"/>
          <w:lang w:val="hy-AM"/>
        </w:rPr>
        <w:t xml:space="preserve">ՀԱՅԱՍՏԱՆԻ ՀԱՆՐԱՊԵՏՈՒԹՅԱՆ ԿՐԹՈՒԹՅԱՆ, ԳԻՏՈՒԹՅԱՆ, ՄՇԱԿՈՒՅԹԻ </w:t>
      </w:r>
      <w:r w:rsidR="006755F2">
        <w:rPr>
          <w:rFonts w:ascii="GHEA Grapalat" w:hAnsi="GHEA Grapalat" w:cs="Arial"/>
          <w:b/>
          <w:sz w:val="24"/>
          <w:szCs w:val="24"/>
          <w:lang w:val="hy-AM"/>
        </w:rPr>
        <w:t>ԵՎ</w:t>
      </w:r>
      <w:r w:rsidR="00B26BDC">
        <w:rPr>
          <w:rFonts w:ascii="GHEA Grapalat" w:hAnsi="GHEA Grapalat" w:cs="Arial"/>
          <w:b/>
          <w:sz w:val="24"/>
          <w:szCs w:val="24"/>
          <w:lang w:val="hy-AM"/>
        </w:rPr>
        <w:t xml:space="preserve"> ՍՊՈՐՏԻ ՆԱԽԱՐԱՐԻ ՀՐԱՄԱՆ</w:t>
      </w:r>
      <w:r w:rsidR="006755F2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="00B26BDC">
        <w:rPr>
          <w:rFonts w:ascii="GHEA Grapalat" w:hAnsi="GHEA Grapalat" w:cs="Arial"/>
          <w:b/>
          <w:sz w:val="24"/>
          <w:szCs w:val="24"/>
          <w:lang w:val="hy-AM"/>
        </w:rPr>
        <w:t xml:space="preserve"> ՆԱԽԱԳԻԾ</w:t>
      </w:r>
    </w:p>
    <w:p w:rsidR="005106F5" w:rsidRDefault="005106F5" w:rsidP="009F6534">
      <w:pPr>
        <w:spacing w:after="0" w:line="360" w:lineRule="auto"/>
        <w:ind w:left="1134" w:right="850" w:firstLine="446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341BD1" w:rsidRDefault="00341BD1" w:rsidP="00C62ACF">
      <w:pPr>
        <w:pStyle w:val="ListParagraph"/>
        <w:numPr>
          <w:ilvl w:val="3"/>
          <w:numId w:val="1"/>
        </w:numPr>
        <w:spacing w:after="0" w:line="360" w:lineRule="auto"/>
        <w:ind w:left="630" w:right="850" w:firstLine="45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51404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514043">
        <w:rPr>
          <w:rFonts w:ascii="GHEA Grapalat" w:eastAsia="GHEA Grapalat" w:hAnsi="GHEA Grapalat" w:cs="GHEA Grapalat"/>
          <w:b/>
          <w:sz w:val="24"/>
          <w:szCs w:val="24"/>
          <w:lang w:val="en-US"/>
        </w:rPr>
        <w:t>Ի</w:t>
      </w:r>
      <w:r w:rsidRPr="00514043">
        <w:rPr>
          <w:rFonts w:ascii="GHEA Grapalat" w:eastAsia="GHEA Grapalat" w:hAnsi="GHEA Grapalat" w:cs="GHEA Grapalat"/>
          <w:b/>
          <w:sz w:val="24"/>
          <w:szCs w:val="24"/>
        </w:rPr>
        <w:t>րավական ակտի ընդունման անհրաժեշտությունը</w:t>
      </w:r>
    </w:p>
    <w:p w:rsidR="00341BD1" w:rsidRPr="00514043" w:rsidRDefault="002538D9" w:rsidP="00F519B5">
      <w:pPr>
        <w:spacing w:after="0" w:line="360" w:lineRule="auto"/>
        <w:ind w:left="630" w:right="85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D08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8B3F45">
        <w:rPr>
          <w:rFonts w:ascii="GHEA Grapalat" w:eastAsia="Calibri" w:hAnsi="GHEA Grapalat" w:cs="Times New Roman"/>
          <w:sz w:val="24"/>
          <w:szCs w:val="24"/>
          <w:lang w:val="hy-AM"/>
        </w:rPr>
        <w:t>Լրացուցիչ կրթական ծրագրերի երաշխավորման կարգը հաստատելու մասին</w:t>
      </w:r>
      <w:r w:rsidR="00394C89" w:rsidRPr="003815C9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</w:t>
      </w:r>
      <w:r w:rsidR="00394C8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նախարարի հրամանով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նախագծի ընդունումը պայմանավորված է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Կրթության մասին</w:t>
      </w:r>
      <w:r w:rsidRPr="003815C9">
        <w:rPr>
          <w:rFonts w:ascii="GHEA Grapalat" w:eastAsia="Calibri" w:hAnsi="GHEA Grapalat" w:cs="Times New Roman"/>
          <w:sz w:val="24"/>
          <w:szCs w:val="24"/>
          <w:lang w:val="hy-AM"/>
        </w:rPr>
        <w:t>»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ՀՕ-297-Ն օրենքի 26-րդ հոդվածի 3.4 կետի 4-րդ ենթակետի </w:t>
      </w:r>
      <w:r w:rsidR="0025462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պահանջով, ինչպես նաև </w:t>
      </w:r>
      <w:r w:rsidR="0025462F" w:rsidRPr="006D08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2546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կրթության մինչև 2030 թվականի զարգացման պետական ծրագիրը </w:t>
      </w:r>
      <w:r w:rsidR="008B3F4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25462F">
        <w:rPr>
          <w:rFonts w:ascii="GHEA Grapalat" w:eastAsia="Calibri" w:hAnsi="GHEA Grapalat" w:cs="Times New Roman"/>
          <w:sz w:val="24"/>
          <w:szCs w:val="24"/>
          <w:lang w:val="hy-AM"/>
        </w:rPr>
        <w:t>հաստատելու մասին</w:t>
      </w:r>
      <w:r w:rsidR="0025462F" w:rsidRPr="003815C9">
        <w:rPr>
          <w:rFonts w:ascii="GHEA Grapalat" w:eastAsia="Calibri" w:hAnsi="GHEA Grapalat" w:cs="Times New Roman"/>
          <w:sz w:val="24"/>
          <w:szCs w:val="24"/>
          <w:lang w:val="hy-AM"/>
        </w:rPr>
        <w:t>»</w:t>
      </w:r>
      <w:r w:rsidR="0025462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օրենքից բխող գործողությունների ծրագրի </w:t>
      </w:r>
      <w:r w:rsidR="0025462F" w:rsidRPr="006D08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2546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Ոչ ֆորմալ կրթություն</w:t>
      </w:r>
      <w:r w:rsidR="0025462F" w:rsidRPr="003815C9">
        <w:rPr>
          <w:rFonts w:ascii="GHEA Grapalat" w:eastAsia="Calibri" w:hAnsi="GHEA Grapalat" w:cs="Times New Roman"/>
          <w:sz w:val="24"/>
          <w:szCs w:val="24"/>
          <w:lang w:val="hy-AM"/>
        </w:rPr>
        <w:t>»</w:t>
      </w:r>
      <w:r w:rsidR="0025462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գլխի </w:t>
      </w:r>
      <w:r w:rsidR="00E67F78">
        <w:rPr>
          <w:rFonts w:ascii="GHEA Grapalat" w:eastAsia="Calibri" w:hAnsi="GHEA Grapalat" w:cs="Times New Roman"/>
          <w:sz w:val="24"/>
          <w:szCs w:val="24"/>
          <w:lang w:val="hy-AM"/>
        </w:rPr>
        <w:t>1.1.2 կետից</w:t>
      </w:r>
    </w:p>
    <w:p w:rsidR="00341BD1" w:rsidRDefault="00341BD1" w:rsidP="005E6B5D">
      <w:pPr>
        <w:pStyle w:val="ListParagraph"/>
        <w:numPr>
          <w:ilvl w:val="3"/>
          <w:numId w:val="1"/>
        </w:numPr>
        <w:tabs>
          <w:tab w:val="left" w:pos="180"/>
        </w:tabs>
        <w:spacing w:after="0" w:line="360" w:lineRule="auto"/>
        <w:ind w:left="630" w:right="850" w:firstLine="45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51404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Կարգավորման</w:t>
      </w:r>
      <w:r w:rsidRPr="00514043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հարաբերությունների ներկա վիճակը և առկա խնդիրներն ու առաջարկվող լուծումները</w:t>
      </w:r>
    </w:p>
    <w:p w:rsidR="003A4A66" w:rsidRPr="002778AC" w:rsidRDefault="002778AC" w:rsidP="002778AC">
      <w:pPr>
        <w:pStyle w:val="ListParagraph"/>
        <w:numPr>
          <w:ilvl w:val="0"/>
          <w:numId w:val="1"/>
        </w:numPr>
        <w:spacing w:after="0" w:line="360" w:lineRule="auto"/>
        <w:ind w:right="85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2778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«Կրթության մասին</w:t>
      </w:r>
      <w:r w:rsidRPr="002778AC">
        <w:rPr>
          <w:rFonts w:ascii="GHEA Grapalat" w:hAnsi="GHEA Grapalat"/>
          <w:sz w:val="24"/>
          <w:szCs w:val="24"/>
          <w:lang w:val="hy-AM"/>
        </w:rPr>
        <w:t xml:space="preserve">» ՀՕ-297-Ն օրենքի 26-րդ հոդվածի 3.4 կետի 4-րդ </w:t>
      </w:r>
      <w:r>
        <w:rPr>
          <w:rFonts w:ascii="GHEA Grapalat" w:hAnsi="GHEA Grapalat"/>
          <w:sz w:val="24"/>
          <w:szCs w:val="24"/>
          <w:lang w:val="hy-AM"/>
        </w:rPr>
        <w:t>ենթակետով</w:t>
      </w:r>
      <w:r w:rsidRPr="002778A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տրվել է լիազորող նորմ՝ վերոնշյալ կարգը սահմանելու նպատակով:</w:t>
      </w:r>
      <w:r w:rsidR="000C6B72" w:rsidRPr="002778A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:rsidR="003A4A66" w:rsidRDefault="006A3E39" w:rsidP="007C4DCB">
      <w:pPr>
        <w:spacing w:after="0" w:line="360" w:lineRule="auto"/>
        <w:ind w:left="630" w:right="850" w:firstLine="4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Լրացուցիչ կրթական ծրագրերի երաշխավորման գործընթացը Հայաստանի Հանրապետությունում կարգավորված չէ</w:t>
      </w:r>
      <w:r w:rsidR="00D94FF7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                                                                                            </w:t>
      </w:r>
    </w:p>
    <w:p w:rsidR="006A3E39" w:rsidRPr="007C4DCB" w:rsidRDefault="006A3E39" w:rsidP="007C4DCB">
      <w:pPr>
        <w:spacing w:after="0" w:line="360" w:lineRule="auto"/>
        <w:ind w:left="630" w:right="850" w:firstLine="4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Կրթության պետական կառավարման լիազորված մարմնի կողմից երաշխավորված լրացուցիչ կրթական ծրագրերով </w:t>
      </w:r>
      <w:r w:rsidR="00430D99">
        <w:rPr>
          <w:rFonts w:ascii="GHEA Grapalat" w:eastAsia="GHEA Grapalat" w:hAnsi="GHEA Grapalat" w:cs="GHEA Grapalat"/>
          <w:sz w:val="24"/>
          <w:szCs w:val="24"/>
          <w:lang w:val="hy-AM"/>
        </w:rPr>
        <w:t>կիրականացվեն կարիքների վրա հիմնված մասնագիտական վերապատրաստումները</w:t>
      </w:r>
      <w:r w:rsidR="00D94FF7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E67F78" w:rsidRDefault="00430D99" w:rsidP="00E67F78">
      <w:pPr>
        <w:spacing w:after="0" w:line="360" w:lineRule="auto"/>
        <w:ind w:right="85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        Երաշխավորված լրացուցիչ կրթական </w:t>
      </w:r>
      <w:r w:rsidR="008B1E96">
        <w:rPr>
          <w:rFonts w:ascii="GHEA Grapalat" w:hAnsi="GHEA Grapalat" w:cs="Arial"/>
          <w:sz w:val="24"/>
          <w:szCs w:val="24"/>
          <w:lang w:val="hy-AM"/>
        </w:rPr>
        <w:t xml:space="preserve">ծրագրերը հնարավորություն են տալիս գնահատելու </w:t>
      </w:r>
      <w:r w:rsidR="00E67F7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B1E96">
        <w:rPr>
          <w:rFonts w:ascii="GHEA Grapalat" w:hAnsi="GHEA Grapalat" w:cs="Arial"/>
          <w:sz w:val="24"/>
          <w:szCs w:val="24"/>
          <w:lang w:val="hy-AM"/>
        </w:rPr>
        <w:t>դասավանդման և գնահատման մեթոդի արդյունավետությունը</w:t>
      </w:r>
      <w:r w:rsidR="00D94FF7">
        <w:rPr>
          <w:rFonts w:ascii="GHEA Grapalat" w:hAnsi="GHEA Grapalat" w:cs="Arial"/>
          <w:sz w:val="24"/>
          <w:szCs w:val="24"/>
          <w:lang w:val="hy-AM"/>
        </w:rPr>
        <w:t>:</w:t>
      </w:r>
    </w:p>
    <w:p w:rsidR="00341BD1" w:rsidRPr="00E67F78" w:rsidRDefault="00E67F78" w:rsidP="00E67F78">
      <w:pPr>
        <w:spacing w:after="0" w:line="360" w:lineRule="auto"/>
        <w:ind w:right="85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       </w:t>
      </w:r>
      <w:r>
        <w:rPr>
          <w:rFonts w:ascii="GHEA Grapalat" w:eastAsia="GHEA Grapalat" w:hAnsi="GHEA Grapalat" w:cs="GHEA Grapalat"/>
          <w:b/>
          <w:sz w:val="24"/>
          <w:szCs w:val="24"/>
          <w:lang w:val="hy-AM"/>
        </w:rPr>
        <w:t>3.</w:t>
      </w:r>
      <w:r w:rsidR="00341BD1" w:rsidRPr="00D94FF7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Կարգավորման առարկան</w:t>
      </w:r>
    </w:p>
    <w:p w:rsidR="00341BD1" w:rsidRPr="00514043" w:rsidRDefault="00341BD1" w:rsidP="00C62ACF">
      <w:pPr>
        <w:spacing w:after="0" w:line="360" w:lineRule="auto"/>
        <w:ind w:left="630" w:right="850" w:firstLine="45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D5BD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Սույն</w:t>
      </w:r>
      <w:r w:rsidRPr="0051404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CD5BD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նախագծի ընդունման դեպքում </w:t>
      </w:r>
      <w:r w:rsidRPr="0051404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կկանոնակարգվի </w:t>
      </w:r>
      <w:r w:rsidR="00AB46F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լրացուցիչ կրթական ծրագրերի երաշխավորման գործընթացը</w:t>
      </w:r>
      <w:r w:rsidR="00D94F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  <w:r w:rsidR="00681694" w:rsidRPr="00681694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341BD1" w:rsidRPr="00E67F78" w:rsidRDefault="00E67F78" w:rsidP="00E67F78">
      <w:pPr>
        <w:tabs>
          <w:tab w:val="left" w:pos="90"/>
        </w:tabs>
        <w:spacing w:after="0" w:line="360" w:lineRule="auto"/>
        <w:ind w:right="85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            4.</w:t>
      </w:r>
      <w:r w:rsidR="00341BD1" w:rsidRPr="00E67F78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Նախագծի մշակման գործընթացում ներգրավված ինստիտուտները, անձինք և նրանց </w:t>
      </w:r>
      <w:r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  </w:t>
      </w:r>
      <w:r w:rsidR="00341BD1" w:rsidRPr="00E67F78">
        <w:rPr>
          <w:rFonts w:ascii="GHEA Grapalat" w:eastAsia="GHEA Grapalat" w:hAnsi="GHEA Grapalat" w:cs="GHEA Grapalat"/>
          <w:b/>
          <w:sz w:val="24"/>
          <w:szCs w:val="24"/>
          <w:lang w:val="hy-AM"/>
        </w:rPr>
        <w:t>դիրքորոշումը</w:t>
      </w:r>
    </w:p>
    <w:p w:rsidR="00341BD1" w:rsidRPr="00514043" w:rsidRDefault="00DB63ED" w:rsidP="00C62ACF">
      <w:pPr>
        <w:spacing w:after="0" w:line="360" w:lineRule="auto"/>
        <w:ind w:left="630" w:right="850" w:firstLine="4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>Որոշման</w:t>
      </w:r>
      <w:r w:rsidR="00341BD1" w:rsidRPr="0051404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նախագիծը մշակվել է Հայաստանի Հանրապետության կրթության, գիտության, մշակույթի և սպորտի նախարարության կողմից։</w:t>
      </w:r>
    </w:p>
    <w:p w:rsidR="00341BD1" w:rsidRPr="00E67F78" w:rsidRDefault="00E67F78" w:rsidP="00E67F78">
      <w:pPr>
        <w:tabs>
          <w:tab w:val="left" w:pos="180"/>
          <w:tab w:val="left" w:pos="540"/>
        </w:tabs>
        <w:spacing w:after="0" w:line="360" w:lineRule="auto"/>
        <w:ind w:right="850"/>
        <w:jc w:val="both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               5.</w:t>
      </w:r>
      <w:r w:rsidR="00341BD1" w:rsidRPr="00E67F78">
        <w:rPr>
          <w:rFonts w:ascii="GHEA Grapalat" w:hAnsi="GHEA Grapalat" w:cs="Arial Armenian"/>
          <w:b/>
          <w:sz w:val="24"/>
          <w:szCs w:val="24"/>
          <w:lang w:val="hy-AM"/>
        </w:rPr>
        <w:t>Կապը ռազմավարական փաստաթղթերի հետ</w:t>
      </w:r>
      <w:r w:rsidR="00341BD1" w:rsidRPr="00E67F7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</w:p>
    <w:p w:rsidR="00100395" w:rsidRPr="00514043" w:rsidRDefault="00DB63ED" w:rsidP="00100395">
      <w:pPr>
        <w:spacing w:after="0" w:line="360" w:lineRule="auto"/>
        <w:ind w:left="630" w:right="85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Որոշման</w:t>
      </w:r>
      <w:r w:rsidR="00341BD1" w:rsidRPr="0014141B">
        <w:rPr>
          <w:rFonts w:ascii="GHEA Grapalat" w:hAnsi="GHEA Grapalat"/>
          <w:sz w:val="24"/>
          <w:szCs w:val="24"/>
          <w:lang w:val="hy-AM"/>
        </w:rPr>
        <w:t xml:space="preserve"> ն</w:t>
      </w:r>
      <w:r w:rsidR="00341BD1" w:rsidRPr="00E67F78">
        <w:rPr>
          <w:rFonts w:ascii="GHEA Grapalat" w:hAnsi="GHEA Grapalat"/>
          <w:sz w:val="24"/>
          <w:szCs w:val="24"/>
          <w:lang w:val="hy-AM"/>
        </w:rPr>
        <w:t xml:space="preserve">ախագիծը բխում </w:t>
      </w:r>
      <w:r w:rsidR="00195670" w:rsidRPr="0014141B">
        <w:rPr>
          <w:rFonts w:ascii="GHEA Grapalat" w:hAnsi="GHEA Grapalat"/>
          <w:sz w:val="24"/>
          <w:szCs w:val="24"/>
          <w:lang w:val="hy-AM"/>
        </w:rPr>
        <w:t xml:space="preserve">է </w:t>
      </w:r>
      <w:r w:rsidR="00195670" w:rsidRPr="00E67F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«Հայաստանի Հանրապետության կրթության մինչև 2030 թվականի զարգացման պետական ծրագիրը» հաստատելու մասին» </w:t>
      </w:r>
      <w:r w:rsidR="00E67F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օրենքից բխող գործողությունների ծրագրի </w:t>
      </w:r>
      <w:r w:rsidR="00100395" w:rsidRPr="006D08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10039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Ոչ ֆորմալ կրթություն</w:t>
      </w:r>
      <w:r w:rsidR="00100395" w:rsidRPr="003815C9">
        <w:rPr>
          <w:rFonts w:ascii="GHEA Grapalat" w:eastAsia="Calibri" w:hAnsi="GHEA Grapalat" w:cs="Times New Roman"/>
          <w:sz w:val="24"/>
          <w:szCs w:val="24"/>
          <w:lang w:val="hy-AM"/>
        </w:rPr>
        <w:t>»</w:t>
      </w:r>
      <w:r w:rsidR="0010039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գլխի 1.1.2 կետից</w:t>
      </w:r>
      <w:r w:rsidR="00D94FF7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:rsidR="009311B8" w:rsidRPr="00FA79EF" w:rsidRDefault="009311B8" w:rsidP="009311B8">
      <w:pPr>
        <w:tabs>
          <w:tab w:val="left" w:pos="720"/>
          <w:tab w:val="left" w:pos="1260"/>
        </w:tabs>
        <w:spacing w:after="0" w:line="360" w:lineRule="auto"/>
        <w:ind w:left="630" w:right="850"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3743A2" w:rsidRPr="003743A2" w:rsidRDefault="003743A2" w:rsidP="00C62ACF">
      <w:pPr>
        <w:tabs>
          <w:tab w:val="left" w:pos="720"/>
          <w:tab w:val="left" w:pos="1260"/>
        </w:tabs>
        <w:spacing w:after="0" w:line="360" w:lineRule="auto"/>
        <w:ind w:left="630" w:right="850" w:firstLine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3743A2" w:rsidRPr="00FA79EF" w:rsidRDefault="003743A2" w:rsidP="00C62ACF">
      <w:pPr>
        <w:tabs>
          <w:tab w:val="left" w:pos="720"/>
          <w:tab w:val="left" w:pos="1260"/>
        </w:tabs>
        <w:spacing w:after="0" w:line="360" w:lineRule="auto"/>
        <w:ind w:left="630" w:right="850" w:firstLine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11269F" w:rsidRDefault="0011269F" w:rsidP="009E7229">
      <w:pPr>
        <w:shd w:val="clear" w:color="auto" w:fill="FFFFFF" w:themeFill="background1"/>
        <w:tabs>
          <w:tab w:val="left" w:pos="10260"/>
        </w:tabs>
        <w:spacing w:line="276" w:lineRule="auto"/>
        <w:ind w:left="720" w:right="837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1269F" w:rsidRDefault="0011269F" w:rsidP="009E7229">
      <w:pPr>
        <w:shd w:val="clear" w:color="auto" w:fill="FFFFFF" w:themeFill="background1"/>
        <w:tabs>
          <w:tab w:val="left" w:pos="10260"/>
        </w:tabs>
        <w:spacing w:line="276" w:lineRule="auto"/>
        <w:ind w:left="720" w:right="837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F2199" w:rsidRDefault="00FF2199" w:rsidP="009E7229">
      <w:pPr>
        <w:shd w:val="clear" w:color="auto" w:fill="FFFFFF" w:themeFill="background1"/>
        <w:tabs>
          <w:tab w:val="left" w:pos="10260"/>
        </w:tabs>
        <w:spacing w:line="276" w:lineRule="auto"/>
        <w:ind w:left="720" w:right="837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F2199" w:rsidRDefault="00FF2199" w:rsidP="009E7229">
      <w:pPr>
        <w:shd w:val="clear" w:color="auto" w:fill="FFFFFF" w:themeFill="background1"/>
        <w:tabs>
          <w:tab w:val="left" w:pos="10260"/>
        </w:tabs>
        <w:spacing w:line="276" w:lineRule="auto"/>
        <w:ind w:left="720" w:right="837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C37E3" w:rsidRDefault="00FC37E3" w:rsidP="009E7229">
      <w:pPr>
        <w:shd w:val="clear" w:color="auto" w:fill="FFFFFF" w:themeFill="background1"/>
        <w:tabs>
          <w:tab w:val="left" w:pos="10260"/>
        </w:tabs>
        <w:spacing w:line="276" w:lineRule="auto"/>
        <w:ind w:left="720" w:right="837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C37E3" w:rsidRDefault="00FC37E3" w:rsidP="009E7229">
      <w:pPr>
        <w:shd w:val="clear" w:color="auto" w:fill="FFFFFF" w:themeFill="background1"/>
        <w:tabs>
          <w:tab w:val="left" w:pos="10260"/>
        </w:tabs>
        <w:spacing w:line="276" w:lineRule="auto"/>
        <w:ind w:left="720" w:right="837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C37E3" w:rsidRDefault="00FC37E3" w:rsidP="009E7229">
      <w:pPr>
        <w:shd w:val="clear" w:color="auto" w:fill="FFFFFF" w:themeFill="background1"/>
        <w:tabs>
          <w:tab w:val="left" w:pos="10260"/>
        </w:tabs>
        <w:spacing w:line="276" w:lineRule="auto"/>
        <w:ind w:left="720" w:right="837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C37E3" w:rsidRDefault="00FC37E3" w:rsidP="009E7229">
      <w:pPr>
        <w:shd w:val="clear" w:color="auto" w:fill="FFFFFF" w:themeFill="background1"/>
        <w:tabs>
          <w:tab w:val="left" w:pos="10260"/>
        </w:tabs>
        <w:spacing w:line="276" w:lineRule="auto"/>
        <w:ind w:left="720" w:right="837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C37E3" w:rsidRDefault="00FC37E3" w:rsidP="009E7229">
      <w:pPr>
        <w:shd w:val="clear" w:color="auto" w:fill="FFFFFF" w:themeFill="background1"/>
        <w:tabs>
          <w:tab w:val="left" w:pos="10260"/>
        </w:tabs>
        <w:spacing w:line="276" w:lineRule="auto"/>
        <w:ind w:left="720" w:right="837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C37E3" w:rsidRDefault="00FC37E3" w:rsidP="009E7229">
      <w:pPr>
        <w:shd w:val="clear" w:color="auto" w:fill="FFFFFF" w:themeFill="background1"/>
        <w:tabs>
          <w:tab w:val="left" w:pos="10260"/>
        </w:tabs>
        <w:spacing w:line="276" w:lineRule="auto"/>
        <w:ind w:left="720" w:right="837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C37E3" w:rsidRDefault="00FC37E3" w:rsidP="009E7229">
      <w:pPr>
        <w:shd w:val="clear" w:color="auto" w:fill="FFFFFF" w:themeFill="background1"/>
        <w:tabs>
          <w:tab w:val="left" w:pos="10260"/>
        </w:tabs>
        <w:spacing w:line="276" w:lineRule="auto"/>
        <w:ind w:left="720" w:right="837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C37E3" w:rsidRDefault="00FC37E3" w:rsidP="009E7229">
      <w:pPr>
        <w:shd w:val="clear" w:color="auto" w:fill="FFFFFF" w:themeFill="background1"/>
        <w:tabs>
          <w:tab w:val="left" w:pos="10260"/>
        </w:tabs>
        <w:spacing w:line="276" w:lineRule="auto"/>
        <w:ind w:left="720" w:right="837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C37E3" w:rsidRDefault="00FC37E3" w:rsidP="009E7229">
      <w:pPr>
        <w:shd w:val="clear" w:color="auto" w:fill="FFFFFF" w:themeFill="background1"/>
        <w:tabs>
          <w:tab w:val="left" w:pos="10260"/>
        </w:tabs>
        <w:spacing w:line="276" w:lineRule="auto"/>
        <w:ind w:left="720" w:right="837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C37E3" w:rsidRDefault="00FC37E3" w:rsidP="009E7229">
      <w:pPr>
        <w:shd w:val="clear" w:color="auto" w:fill="FFFFFF" w:themeFill="background1"/>
        <w:tabs>
          <w:tab w:val="left" w:pos="10260"/>
        </w:tabs>
        <w:spacing w:line="276" w:lineRule="auto"/>
        <w:ind w:left="720" w:right="837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C37E3" w:rsidRDefault="00FC37E3" w:rsidP="009E7229">
      <w:pPr>
        <w:shd w:val="clear" w:color="auto" w:fill="FFFFFF" w:themeFill="background1"/>
        <w:tabs>
          <w:tab w:val="left" w:pos="10260"/>
        </w:tabs>
        <w:spacing w:line="276" w:lineRule="auto"/>
        <w:ind w:left="720" w:right="837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C37E3" w:rsidRDefault="00FC37E3" w:rsidP="009E7229">
      <w:pPr>
        <w:shd w:val="clear" w:color="auto" w:fill="FFFFFF" w:themeFill="background1"/>
        <w:tabs>
          <w:tab w:val="left" w:pos="10260"/>
        </w:tabs>
        <w:spacing w:line="276" w:lineRule="auto"/>
        <w:ind w:left="720" w:right="837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C37E3" w:rsidRDefault="00FC37E3" w:rsidP="009E7229">
      <w:pPr>
        <w:shd w:val="clear" w:color="auto" w:fill="FFFFFF" w:themeFill="background1"/>
        <w:tabs>
          <w:tab w:val="left" w:pos="10260"/>
        </w:tabs>
        <w:spacing w:line="276" w:lineRule="auto"/>
        <w:ind w:left="720" w:right="837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F2199" w:rsidRDefault="00FF2199" w:rsidP="009E7229">
      <w:pPr>
        <w:shd w:val="clear" w:color="auto" w:fill="FFFFFF" w:themeFill="background1"/>
        <w:tabs>
          <w:tab w:val="left" w:pos="10260"/>
        </w:tabs>
        <w:spacing w:line="276" w:lineRule="auto"/>
        <w:ind w:left="720" w:right="837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F2199" w:rsidRDefault="00FF2199" w:rsidP="009E7229">
      <w:pPr>
        <w:shd w:val="clear" w:color="auto" w:fill="FFFFFF" w:themeFill="background1"/>
        <w:tabs>
          <w:tab w:val="left" w:pos="10260"/>
        </w:tabs>
        <w:spacing w:line="276" w:lineRule="auto"/>
        <w:ind w:left="720" w:right="837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00395" w:rsidRPr="00EE56FD" w:rsidRDefault="00100395" w:rsidP="00100395">
      <w:pPr>
        <w:shd w:val="clear" w:color="auto" w:fill="FFFFFF" w:themeFill="background1"/>
        <w:tabs>
          <w:tab w:val="left" w:pos="10260"/>
        </w:tabs>
        <w:spacing w:line="276" w:lineRule="auto"/>
        <w:ind w:left="720" w:right="837" w:firstLine="500"/>
        <w:jc w:val="both"/>
        <w:rPr>
          <w:rFonts w:ascii="GHEA Grapalat" w:hAnsi="GHEA Grapalat"/>
          <w:lang w:val="hy-AM"/>
        </w:rPr>
      </w:pPr>
    </w:p>
    <w:p w:rsidR="00100395" w:rsidRPr="001933A9" w:rsidRDefault="00100395" w:rsidP="00100395">
      <w:pPr>
        <w:shd w:val="clear" w:color="auto" w:fill="FFFFFF" w:themeFill="background1"/>
        <w:tabs>
          <w:tab w:val="left" w:pos="540"/>
          <w:tab w:val="left" w:pos="10260"/>
        </w:tabs>
        <w:spacing w:line="276" w:lineRule="auto"/>
        <w:ind w:left="720" w:right="837" w:firstLine="50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933A9">
        <w:rPr>
          <w:rFonts w:ascii="GHEA Grapalat" w:hAnsi="GHEA Grapalat"/>
          <w:b/>
          <w:sz w:val="24"/>
          <w:szCs w:val="24"/>
          <w:lang w:val="nb-NO"/>
        </w:rPr>
        <w:t>ՏԵՂԵԿԱՆՔ</w:t>
      </w:r>
    </w:p>
    <w:p w:rsidR="009E7229" w:rsidRPr="007709C7" w:rsidRDefault="00100395" w:rsidP="007709C7">
      <w:pPr>
        <w:spacing w:after="0" w:line="360" w:lineRule="auto"/>
        <w:ind w:left="1134" w:right="850" w:firstLine="446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1933A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</w:t>
      </w:r>
      <w:r w:rsidRPr="001933A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Լրացուցիչ կրթական ծրագրերի երաշխավորման կարգը հաստատելու </w:t>
      </w:r>
      <w:r w:rsidR="007709C7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մասին </w:t>
      </w:r>
      <w:r w:rsidR="007709C7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կրթության,գիտության, մշակույթի և սպորտի նախարարի հրամանով</w:t>
      </w:r>
      <w:r w:rsidR="009E7229" w:rsidRPr="001933A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1933A9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9E7229" w:rsidRPr="001933A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1933A9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9E7229" w:rsidRPr="001933A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1933A9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="009E7229" w:rsidRPr="001933A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1933A9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="009E7229" w:rsidRPr="001933A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1933A9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="009E7229" w:rsidRPr="001933A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1933A9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="009E7229" w:rsidRPr="001933A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1933A9">
        <w:rPr>
          <w:rFonts w:ascii="GHEA Grapalat" w:hAnsi="GHEA Grapalat" w:cs="Sylfaen"/>
          <w:b/>
          <w:sz w:val="24"/>
          <w:szCs w:val="24"/>
          <w:lang w:val="hy-AM"/>
        </w:rPr>
        <w:t>բյուջեում</w:t>
      </w:r>
      <w:r w:rsidR="009E7229" w:rsidRPr="001933A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1933A9"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 w:rsidR="009E7229" w:rsidRPr="001933A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1933A9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="009E7229" w:rsidRPr="001933A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1933A9"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 w:rsidR="009E7229" w:rsidRPr="001933A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1933A9">
        <w:rPr>
          <w:rFonts w:ascii="GHEA Grapalat" w:hAnsi="GHEA Grapalat" w:cs="Sylfaen"/>
          <w:b/>
          <w:sz w:val="24"/>
          <w:szCs w:val="24"/>
          <w:lang w:val="hy-AM"/>
        </w:rPr>
        <w:t>էական</w:t>
      </w:r>
      <w:r w:rsidR="009E7229" w:rsidRPr="001933A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1933A9">
        <w:rPr>
          <w:rFonts w:ascii="GHEA Grapalat" w:hAnsi="GHEA Grapalat" w:cs="Sylfaen"/>
          <w:b/>
          <w:sz w:val="24"/>
          <w:szCs w:val="24"/>
          <w:lang w:val="hy-AM"/>
        </w:rPr>
        <w:t>ավելացման</w:t>
      </w:r>
      <w:r w:rsidR="009E7229" w:rsidRPr="001933A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1933A9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="009E7229" w:rsidRPr="001933A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1933A9">
        <w:rPr>
          <w:rFonts w:ascii="GHEA Grapalat" w:hAnsi="GHEA Grapalat" w:cs="Sylfaen"/>
          <w:b/>
          <w:sz w:val="24"/>
          <w:szCs w:val="24"/>
          <w:lang w:val="hy-AM"/>
        </w:rPr>
        <w:t>նվազեցման</w:t>
      </w:r>
      <w:r w:rsidR="009E7229" w:rsidRPr="001933A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1933A9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="009E7229" w:rsidRPr="001933A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1933A9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9E7229" w:rsidRPr="00363A3C" w:rsidRDefault="009E7229" w:rsidP="0011269F">
      <w:pPr>
        <w:shd w:val="clear" w:color="auto" w:fill="FFFFFF" w:themeFill="background1"/>
        <w:tabs>
          <w:tab w:val="left" w:pos="10260"/>
        </w:tabs>
        <w:spacing w:line="276" w:lineRule="auto"/>
        <w:ind w:left="810" w:right="837" w:firstLine="500"/>
        <w:jc w:val="center"/>
        <w:rPr>
          <w:rFonts w:ascii="GHEA Grapalat" w:hAnsi="GHEA Grapalat"/>
          <w:sz w:val="24"/>
          <w:szCs w:val="24"/>
          <w:lang w:val="hy-AM"/>
        </w:rPr>
      </w:pPr>
    </w:p>
    <w:p w:rsidR="00E53F6B" w:rsidRPr="00D94FF7" w:rsidRDefault="00B95988" w:rsidP="00D94FF7">
      <w:pPr>
        <w:shd w:val="clear" w:color="auto" w:fill="FFFFFF" w:themeFill="background1"/>
        <w:tabs>
          <w:tab w:val="left" w:pos="10260"/>
        </w:tabs>
        <w:spacing w:line="276" w:lineRule="auto"/>
        <w:ind w:left="720" w:right="837" w:firstLine="500"/>
        <w:jc w:val="both"/>
        <w:rPr>
          <w:rFonts w:ascii="GHEA Grapalat" w:hAnsi="GHEA Grapalat"/>
          <w:sz w:val="24"/>
          <w:szCs w:val="24"/>
          <w:lang w:val="hy-AM"/>
        </w:rPr>
      </w:pPr>
      <w:r w:rsidRPr="00D94FF7">
        <w:rPr>
          <w:rFonts w:ascii="GHEA Grapalat" w:hAnsi="GHEA Grapalat"/>
          <w:sz w:val="24"/>
          <w:szCs w:val="24"/>
          <w:lang w:val="hy-AM"/>
        </w:rPr>
        <w:t>Լրացուցիչ կրթական ծրագրերի երաշխավորման գործընթացում ծրագրերի փորձաքննության համար նախատեսված ծախսերը պետական բյուջեի միջոցների հաշվին կկազմեն՝</w:t>
      </w:r>
    </w:p>
    <w:p w:rsidR="00B95988" w:rsidRPr="00D94FF7" w:rsidRDefault="00E53F6B" w:rsidP="00D94FF7">
      <w:pPr>
        <w:shd w:val="clear" w:color="auto" w:fill="FFFFFF" w:themeFill="background1"/>
        <w:tabs>
          <w:tab w:val="left" w:pos="10260"/>
        </w:tabs>
        <w:spacing w:line="276" w:lineRule="auto"/>
        <w:ind w:left="720" w:right="837" w:firstLine="500"/>
        <w:jc w:val="both"/>
        <w:rPr>
          <w:rFonts w:ascii="GHEA Grapalat" w:hAnsi="GHEA Grapalat"/>
          <w:sz w:val="24"/>
          <w:szCs w:val="24"/>
          <w:lang w:val="hy-AM"/>
        </w:rPr>
      </w:pPr>
      <w:r w:rsidRPr="00D94FF7">
        <w:rPr>
          <w:rFonts w:ascii="GHEA Grapalat" w:hAnsi="GHEA Grapalat"/>
          <w:sz w:val="24"/>
          <w:szCs w:val="24"/>
          <w:lang w:val="hy-AM"/>
        </w:rPr>
        <w:t>մեկ փորձագետի վարձատրությունը կազմում է  36.000 դրամ (12 ժամ X 3000դրամ</w:t>
      </w:r>
    </w:p>
    <w:p w:rsidR="00D94FF7" w:rsidRDefault="00D94FF7" w:rsidP="00D94FF7">
      <w:pPr>
        <w:shd w:val="clear" w:color="auto" w:fill="FFFFFF" w:themeFill="background1"/>
        <w:spacing w:line="360" w:lineRule="auto"/>
        <w:ind w:right="83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Ծրագրի բարդությամբ պայմանավորված 1 ծրագրի փորձաքննության նպատակով կարող   </w:t>
      </w:r>
    </w:p>
    <w:p w:rsidR="009E7229" w:rsidRPr="00D94FF7" w:rsidRDefault="00D94FF7" w:rsidP="00D94FF7">
      <w:pPr>
        <w:shd w:val="clear" w:color="auto" w:fill="FFFFFF" w:themeFill="background1"/>
        <w:spacing w:line="360" w:lineRule="auto"/>
        <w:ind w:right="837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են ներգրավվել 1-3 փորձագետ:</w:t>
      </w:r>
    </w:p>
    <w:p w:rsidR="009E7229" w:rsidRPr="00D94FF7" w:rsidRDefault="00E53F6B" w:rsidP="00E53F6B">
      <w:pPr>
        <w:shd w:val="clear" w:color="auto" w:fill="FFFFFF" w:themeFill="background1"/>
        <w:ind w:right="837"/>
        <w:rPr>
          <w:rFonts w:ascii="GHEA Grapalat" w:hAnsi="GHEA Grapalat"/>
          <w:b/>
          <w:sz w:val="24"/>
          <w:szCs w:val="24"/>
          <w:lang w:val="hy-AM"/>
        </w:rPr>
      </w:pPr>
      <w:r w:rsidRPr="00D94FF7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457B98" w:rsidRPr="00D94FF7">
        <w:rPr>
          <w:rFonts w:ascii="GHEA Grapalat" w:hAnsi="GHEA Grapalat"/>
          <w:sz w:val="24"/>
          <w:szCs w:val="24"/>
          <w:lang w:val="hy-AM"/>
        </w:rPr>
        <w:t>Մեկ տարվա ընթացքում միջինը երաշխավորման են ներկայացնում 110 ծրագիր</w:t>
      </w:r>
    </w:p>
    <w:p w:rsidR="00884C07" w:rsidRDefault="00457B98" w:rsidP="009E7229">
      <w:pPr>
        <w:spacing w:after="0"/>
        <w:ind w:left="720" w:right="837" w:firstLine="50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Նվազագույն ծախսը կկազմի՝</w:t>
      </w:r>
      <w:r w:rsidR="00D94FF7">
        <w:rPr>
          <w:rFonts w:ascii="GHEA Grapalat" w:hAnsi="GHEA Grapalat"/>
          <w:sz w:val="24"/>
          <w:szCs w:val="24"/>
          <w:lang w:val="hy-AM"/>
        </w:rPr>
        <w:t xml:space="preserve"> 3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="00D94FF7">
        <w:rPr>
          <w:rFonts w:ascii="GHEA Grapalat" w:hAnsi="GHEA Grapalat"/>
          <w:sz w:val="24"/>
          <w:szCs w:val="24"/>
          <w:lang w:val="hy-AM"/>
        </w:rPr>
        <w:t>96</w:t>
      </w:r>
      <w:r>
        <w:rPr>
          <w:rFonts w:ascii="GHEA Grapalat" w:hAnsi="GHEA Grapalat"/>
          <w:sz w:val="24"/>
          <w:szCs w:val="24"/>
          <w:lang w:val="hy-AM"/>
        </w:rPr>
        <w:t xml:space="preserve">0,0 հազ. դրամ                                                                               </w:t>
      </w:r>
    </w:p>
    <w:p w:rsidR="00457B98" w:rsidRPr="00363A3C" w:rsidRDefault="00457B98" w:rsidP="009E7229">
      <w:pPr>
        <w:spacing w:after="0"/>
        <w:ind w:left="720" w:right="837" w:firstLine="50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Առավելագույն ծախսը կկազմի՝ 11,880,0 հազ.դրամ</w:t>
      </w:r>
    </w:p>
    <w:sectPr w:rsidR="00457B98" w:rsidRPr="00363A3C" w:rsidSect="005E6B5D">
      <w:pgSz w:w="12240" w:h="15840"/>
      <w:pgMar w:top="720" w:right="191" w:bottom="1080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2285"/>
    <w:multiLevelType w:val="hybridMultilevel"/>
    <w:tmpl w:val="56845B2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2B6C3150">
      <w:start w:val="1"/>
      <w:numFmt w:val="decimal"/>
      <w:lvlText w:val="%4."/>
      <w:lvlJc w:val="left"/>
      <w:pPr>
        <w:ind w:left="3447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002F02"/>
    <w:multiLevelType w:val="hybridMultilevel"/>
    <w:tmpl w:val="8B26D158"/>
    <w:lvl w:ilvl="0" w:tplc="B2726922">
      <w:start w:val="1"/>
      <w:numFmt w:val="decimal"/>
      <w:lvlText w:val="%1)"/>
      <w:lvlJc w:val="left"/>
      <w:pPr>
        <w:ind w:left="1440" w:hanging="360"/>
      </w:pPr>
      <w:rPr>
        <w:rFonts w:ascii="GHEA Grapalat" w:hAnsi="GHEA Grapalat" w:cstheme="minorBidi"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21E40EA"/>
    <w:multiLevelType w:val="hybridMultilevel"/>
    <w:tmpl w:val="C32AD4FE"/>
    <w:lvl w:ilvl="0" w:tplc="960CD910">
      <w:start w:val="1"/>
      <w:numFmt w:val="decimal"/>
      <w:lvlText w:val="%1."/>
      <w:lvlJc w:val="left"/>
      <w:pPr>
        <w:ind w:left="1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0" w:hanging="360"/>
      </w:pPr>
    </w:lvl>
    <w:lvl w:ilvl="2" w:tplc="0409001B" w:tentative="1">
      <w:start w:val="1"/>
      <w:numFmt w:val="lowerRoman"/>
      <w:lvlText w:val="%3."/>
      <w:lvlJc w:val="right"/>
      <w:pPr>
        <w:ind w:left="3110" w:hanging="180"/>
      </w:pPr>
    </w:lvl>
    <w:lvl w:ilvl="3" w:tplc="0409000F" w:tentative="1">
      <w:start w:val="1"/>
      <w:numFmt w:val="decimal"/>
      <w:lvlText w:val="%4."/>
      <w:lvlJc w:val="left"/>
      <w:pPr>
        <w:ind w:left="3830" w:hanging="360"/>
      </w:pPr>
    </w:lvl>
    <w:lvl w:ilvl="4" w:tplc="04090019" w:tentative="1">
      <w:start w:val="1"/>
      <w:numFmt w:val="lowerLetter"/>
      <w:lvlText w:val="%5."/>
      <w:lvlJc w:val="left"/>
      <w:pPr>
        <w:ind w:left="4550" w:hanging="360"/>
      </w:pPr>
    </w:lvl>
    <w:lvl w:ilvl="5" w:tplc="0409001B" w:tentative="1">
      <w:start w:val="1"/>
      <w:numFmt w:val="lowerRoman"/>
      <w:lvlText w:val="%6."/>
      <w:lvlJc w:val="right"/>
      <w:pPr>
        <w:ind w:left="5270" w:hanging="180"/>
      </w:pPr>
    </w:lvl>
    <w:lvl w:ilvl="6" w:tplc="0409000F" w:tentative="1">
      <w:start w:val="1"/>
      <w:numFmt w:val="decimal"/>
      <w:lvlText w:val="%7."/>
      <w:lvlJc w:val="left"/>
      <w:pPr>
        <w:ind w:left="5990" w:hanging="360"/>
      </w:pPr>
    </w:lvl>
    <w:lvl w:ilvl="7" w:tplc="04090019" w:tentative="1">
      <w:start w:val="1"/>
      <w:numFmt w:val="lowerLetter"/>
      <w:lvlText w:val="%8."/>
      <w:lvlJc w:val="left"/>
      <w:pPr>
        <w:ind w:left="6710" w:hanging="360"/>
      </w:pPr>
    </w:lvl>
    <w:lvl w:ilvl="8" w:tplc="0409001B" w:tentative="1">
      <w:start w:val="1"/>
      <w:numFmt w:val="lowerRoman"/>
      <w:lvlText w:val="%9."/>
      <w:lvlJc w:val="right"/>
      <w:pPr>
        <w:ind w:left="74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624"/>
    <w:rsid w:val="000413DF"/>
    <w:rsid w:val="00060D54"/>
    <w:rsid w:val="0007039B"/>
    <w:rsid w:val="000C6B72"/>
    <w:rsid w:val="000D21BF"/>
    <w:rsid w:val="00100395"/>
    <w:rsid w:val="00102C95"/>
    <w:rsid w:val="0011269F"/>
    <w:rsid w:val="001221BC"/>
    <w:rsid w:val="0014141B"/>
    <w:rsid w:val="0017538A"/>
    <w:rsid w:val="0017568F"/>
    <w:rsid w:val="001933A9"/>
    <w:rsid w:val="00195670"/>
    <w:rsid w:val="00200551"/>
    <w:rsid w:val="002200E5"/>
    <w:rsid w:val="002538D9"/>
    <w:rsid w:val="0025462F"/>
    <w:rsid w:val="0026167A"/>
    <w:rsid w:val="00264A2D"/>
    <w:rsid w:val="002778AC"/>
    <w:rsid w:val="002972B1"/>
    <w:rsid w:val="002A7D6C"/>
    <w:rsid w:val="002B489A"/>
    <w:rsid w:val="002B4DD3"/>
    <w:rsid w:val="002E496A"/>
    <w:rsid w:val="002E4A01"/>
    <w:rsid w:val="00333B39"/>
    <w:rsid w:val="00341AAB"/>
    <w:rsid w:val="00341BD1"/>
    <w:rsid w:val="00351BA5"/>
    <w:rsid w:val="00363A3C"/>
    <w:rsid w:val="003743A2"/>
    <w:rsid w:val="003815C9"/>
    <w:rsid w:val="003944E0"/>
    <w:rsid w:val="00394C89"/>
    <w:rsid w:val="003A4A66"/>
    <w:rsid w:val="003B78F9"/>
    <w:rsid w:val="003E59FD"/>
    <w:rsid w:val="003E65FE"/>
    <w:rsid w:val="00430D99"/>
    <w:rsid w:val="0043577A"/>
    <w:rsid w:val="00457B98"/>
    <w:rsid w:val="0046278E"/>
    <w:rsid w:val="00483126"/>
    <w:rsid w:val="004C5E9A"/>
    <w:rsid w:val="004D61B2"/>
    <w:rsid w:val="004F43D2"/>
    <w:rsid w:val="004F495C"/>
    <w:rsid w:val="005106F5"/>
    <w:rsid w:val="005151E0"/>
    <w:rsid w:val="00575268"/>
    <w:rsid w:val="005E6B5D"/>
    <w:rsid w:val="005F56B8"/>
    <w:rsid w:val="00632123"/>
    <w:rsid w:val="00634915"/>
    <w:rsid w:val="0064525D"/>
    <w:rsid w:val="006633AB"/>
    <w:rsid w:val="00674A28"/>
    <w:rsid w:val="006755F2"/>
    <w:rsid w:val="00681694"/>
    <w:rsid w:val="00694C2D"/>
    <w:rsid w:val="006A3E39"/>
    <w:rsid w:val="006A6A85"/>
    <w:rsid w:val="006B4FCB"/>
    <w:rsid w:val="006D08F3"/>
    <w:rsid w:val="00707A8E"/>
    <w:rsid w:val="00731624"/>
    <w:rsid w:val="00734ED4"/>
    <w:rsid w:val="007709C7"/>
    <w:rsid w:val="007C4DCB"/>
    <w:rsid w:val="0080248D"/>
    <w:rsid w:val="00806A54"/>
    <w:rsid w:val="00855247"/>
    <w:rsid w:val="00876292"/>
    <w:rsid w:val="00884C07"/>
    <w:rsid w:val="008937EF"/>
    <w:rsid w:val="008A4364"/>
    <w:rsid w:val="008A591C"/>
    <w:rsid w:val="008B1E96"/>
    <w:rsid w:val="008B3F45"/>
    <w:rsid w:val="008D2164"/>
    <w:rsid w:val="008D4DAF"/>
    <w:rsid w:val="009311B8"/>
    <w:rsid w:val="0094723E"/>
    <w:rsid w:val="009B022B"/>
    <w:rsid w:val="009E7229"/>
    <w:rsid w:val="009F6534"/>
    <w:rsid w:val="00A87122"/>
    <w:rsid w:val="00AB46F9"/>
    <w:rsid w:val="00AC45C3"/>
    <w:rsid w:val="00AC45F4"/>
    <w:rsid w:val="00B000AD"/>
    <w:rsid w:val="00B26BDC"/>
    <w:rsid w:val="00B43DEC"/>
    <w:rsid w:val="00B715C3"/>
    <w:rsid w:val="00B7226B"/>
    <w:rsid w:val="00B75A2A"/>
    <w:rsid w:val="00B840DA"/>
    <w:rsid w:val="00B95988"/>
    <w:rsid w:val="00BB0E3D"/>
    <w:rsid w:val="00BC5E38"/>
    <w:rsid w:val="00C1767D"/>
    <w:rsid w:val="00C61749"/>
    <w:rsid w:val="00C62ACF"/>
    <w:rsid w:val="00C75BF2"/>
    <w:rsid w:val="00C81858"/>
    <w:rsid w:val="00CB694C"/>
    <w:rsid w:val="00CD5BD8"/>
    <w:rsid w:val="00CF50FB"/>
    <w:rsid w:val="00CF69BF"/>
    <w:rsid w:val="00D318C8"/>
    <w:rsid w:val="00D84DBB"/>
    <w:rsid w:val="00D94FF7"/>
    <w:rsid w:val="00DB63ED"/>
    <w:rsid w:val="00DD4FA0"/>
    <w:rsid w:val="00E1509A"/>
    <w:rsid w:val="00E22DE6"/>
    <w:rsid w:val="00E23410"/>
    <w:rsid w:val="00E27BE0"/>
    <w:rsid w:val="00E31350"/>
    <w:rsid w:val="00E53F6B"/>
    <w:rsid w:val="00E67F78"/>
    <w:rsid w:val="00E84E6E"/>
    <w:rsid w:val="00E84F31"/>
    <w:rsid w:val="00E91A57"/>
    <w:rsid w:val="00E96685"/>
    <w:rsid w:val="00EA456D"/>
    <w:rsid w:val="00EA7A8D"/>
    <w:rsid w:val="00EB51D8"/>
    <w:rsid w:val="00F1542B"/>
    <w:rsid w:val="00F27F0D"/>
    <w:rsid w:val="00F43243"/>
    <w:rsid w:val="00F519B5"/>
    <w:rsid w:val="00F97791"/>
    <w:rsid w:val="00FA79EF"/>
    <w:rsid w:val="00FC0F77"/>
    <w:rsid w:val="00FC37E3"/>
    <w:rsid w:val="00FE6DBE"/>
    <w:rsid w:val="00FF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AB23BB-0C94-4804-997F-2DFB802E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41BD1"/>
    <w:rPr>
      <w:b/>
      <w:bCs/>
    </w:rPr>
  </w:style>
  <w:style w:type="paragraph" w:styleId="ListParagraph">
    <w:name w:val="List Paragraph"/>
    <w:basedOn w:val="Normal"/>
    <w:uiPriority w:val="34"/>
    <w:qFormat/>
    <w:rsid w:val="00341BD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 w:eastAsia="ru-RU"/>
    </w:rPr>
  </w:style>
  <w:style w:type="table" w:customStyle="1" w:styleId="1">
    <w:name w:val="Сетка таблицы1"/>
    <w:basedOn w:val="TableNormal"/>
    <w:next w:val="TableGrid"/>
    <w:uiPriority w:val="39"/>
    <w:rsid w:val="0043577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35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0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356AB-7129-4B46-A7F1-D30B670E1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keywords>https:/mul2-edu.gov.am/tasks/1736994/oneclick?token=d32ca8916326dc2dcdcd267f197d195f</cp:keywords>
  <cp:lastModifiedBy>User</cp:lastModifiedBy>
  <cp:revision>2</cp:revision>
  <dcterms:created xsi:type="dcterms:W3CDTF">2025-03-05T06:39:00Z</dcterms:created>
  <dcterms:modified xsi:type="dcterms:W3CDTF">2025-03-05T06:39:00Z</dcterms:modified>
</cp:coreProperties>
</file>