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3"/>
      </w:tblGrid>
      <w:tr w:rsidR="006B787F" w:rsidRPr="00B868C8" w:rsidTr="002E5DAA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</w:tcPr>
          <w:p w:rsidR="006B787F" w:rsidRPr="00BD1155" w:rsidRDefault="006B787F" w:rsidP="002E5DA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B407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Pr="007B407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                                                       </w:t>
            </w:r>
            <w:proofErr w:type="spellStart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Հավելված</w:t>
            </w:r>
            <w:proofErr w:type="spellEnd"/>
            <w:r w:rsidRPr="00BD115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  <w:p w:rsidR="006B787F" w:rsidRPr="00BD1155" w:rsidRDefault="006B787F" w:rsidP="002E5DA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Ջերմուկ</w:t>
            </w:r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համայնքի</w:t>
            </w:r>
            <w:proofErr w:type="spellEnd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ավագանու</w:t>
            </w:r>
            <w:proofErr w:type="spellEnd"/>
          </w:p>
          <w:p w:rsidR="006B787F" w:rsidRPr="00BD1155" w:rsidRDefault="006B787F" w:rsidP="002E5DA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5</w:t>
            </w:r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թվականի</w:t>
            </w:r>
            <w:proofErr w:type="spellEnd"/>
            <w:r w:rsidRPr="00BD1155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Cambria Math" w:eastAsia="Times New Roman" w:hAnsi="Cambria Math" w:cs="GHEA Grapalat"/>
                <w:bCs/>
                <w:sz w:val="24"/>
                <w:szCs w:val="24"/>
                <w:lang w:val="hy-AM" w:eastAsia="ru-RU"/>
              </w:rPr>
              <w:t>․․․․․․․․․․․․․․․․․․․․․</w:t>
            </w:r>
            <w:r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 w:eastAsia="ru-RU"/>
              </w:rPr>
              <w:t>-</w:t>
            </w:r>
            <w:r w:rsidRPr="00BD1155">
              <w:rPr>
                <w:rFonts w:ascii="GHEA Grapalat" w:eastAsia="Times New Roman" w:hAnsi="GHEA Grapalat" w:cs="GHEA Grapalat"/>
                <w:bCs/>
                <w:sz w:val="24"/>
                <w:szCs w:val="24"/>
                <w:lang w:eastAsia="ru-RU"/>
              </w:rPr>
              <w:t>ի</w:t>
            </w:r>
          </w:p>
          <w:p w:rsidR="006B787F" w:rsidRPr="00B868C8" w:rsidRDefault="006B787F" w:rsidP="002E5DA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N</w:t>
            </w:r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 New Roman" w:hAnsi="Cambria Math" w:cs="Times New Roman"/>
                <w:bCs/>
                <w:sz w:val="24"/>
                <w:szCs w:val="24"/>
                <w:lang w:val="hy-AM" w:eastAsia="ru-RU"/>
              </w:rPr>
              <w:t>․․․․</w:t>
            </w:r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-Ն </w:t>
            </w:r>
            <w:proofErr w:type="spellStart"/>
            <w:r w:rsidRPr="00BD1155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որոշման</w:t>
            </w:r>
            <w:proofErr w:type="spellEnd"/>
          </w:p>
        </w:tc>
      </w:tr>
    </w:tbl>
    <w:p w:rsidR="006B787F" w:rsidRDefault="006B787F" w:rsidP="006B787F">
      <w:pPr>
        <w:spacing w:after="0" w:line="240" w:lineRule="auto"/>
        <w:rPr>
          <w:rFonts w:ascii="GHEA Grapalat" w:eastAsia="Times New Roman" w:hAnsi="GHEA Grapalat" w:cs="Calibri"/>
          <w:b/>
          <w:bCs/>
          <w:color w:val="000000"/>
          <w:sz w:val="21"/>
          <w:szCs w:val="21"/>
          <w:shd w:val="clear" w:color="auto" w:fill="FFFFFF"/>
          <w:lang w:val="hy-AM" w:eastAsia="ru-RU"/>
        </w:rPr>
      </w:pPr>
    </w:p>
    <w:p w:rsidR="006B787F" w:rsidRDefault="006B787F" w:rsidP="006B787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6B787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ՋԵՐՄՈՒԿ ՀԱՄԱՅՆՔՈՒՄ ՀԱՆՐԱՅԻՆ ՍՆՆԴԻ ԾԱՌԱՅՈՒԹՅՈՒՆ ՄԱՏՈՒՑՈՂ ԱՆՁԱՆՑ՝ ՏՎՅԱԼ ՕԲՅԵԿՏԻՆ ՀԱՐԱԿԻՑ ԸՆԴՀԱՆՈՒՐ ՕԳՏԱԳՈՐԾՄԱՆ ՏԱՐԱԾՔՆԵՐՈՒՄ ԱՄԱՌԱՅԻՆ ԵՎ ՁՄԵՌԱՅԻՆ ՍԵԶՈՆՆԵՐԻՆ ՀԱՆՐԱՅԻՆ ՍՆՆԴԻ ԾԱՌԱՅՈՒԹՅԱՆ ԿԱԶՄԱԿԵՐՊՄԱՆ ՀԱՄԱՐ ՏԱՐԱԾՔԻ ՕԳՏԱԳՈՐԾՄԱՆ ԿԱՐԳԸ, ՊԱՅՄԱՆՆԵՐՆ ՈՒ ՍԱՀՄԱՆԱՓԱԿՈՒՄՆԵՐ</w:t>
      </w:r>
    </w:p>
    <w:p w:rsidR="006B787F" w:rsidRDefault="006B787F" w:rsidP="006B787F">
      <w:pPr>
        <w:shd w:val="clear" w:color="auto" w:fill="FFFFFF"/>
        <w:spacing w:after="0" w:line="240" w:lineRule="auto"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</w:p>
    <w:p w:rsidR="006B787F" w:rsidRPr="000E1289" w:rsidRDefault="006B787F" w:rsidP="006B787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Սույնով սահմանվում է</w:t>
      </w:r>
      <w:r w:rsidRPr="000E12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560D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Վայոց ձորի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560D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Ջերմուկ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համայնքում</w:t>
      </w:r>
      <w:r w:rsid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87D13" w:rsidRP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այսուհետ՝ Ջերմուկ համայնք</w:t>
      </w:r>
      <w:r w:rsidR="00C87D13" w:rsidRP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հանրային սննդի ծառայություն մատուցող անձանց՝ տվյալ օբյեկտին հարակից ընդհանուր օգտագործման տարածքներում ամառային </w:t>
      </w:r>
      <w:r w:rsidRPr="000E12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560D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մայիսի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1-ից հոկտեմբերի 31-ը ներառյալ</w:t>
      </w:r>
      <w:r w:rsidRPr="000E12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ձմեռային </w:t>
      </w:r>
      <w:r w:rsidRPr="000E12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560D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նոյեմբերի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1-ից ապրիլի 30-ը ներառյալ</w:t>
      </w:r>
      <w:r w:rsidRPr="000E128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սեզոններին հանրային սննդի  ծառայության կազմակերպման  համար տարածքի օգտագործման կարգը, պայմաններն ու սահմանափակումները։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  <w:t xml:space="preserve">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</w:p>
    <w:p w:rsidR="006B787F" w:rsidRPr="004D1329" w:rsidRDefault="006B787F" w:rsidP="006B787F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Հանրային սննդի ծառայություն մատուցող անձանց տվյալ հանրային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սննդի օբյեկտին հարակից, </w:t>
      </w:r>
      <w:r w:rsid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Ջերմուկ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համայնքին պատկանող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թյան կազմակերպման համար </w:t>
      </w:r>
      <w:r w:rsidR="00C87D1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Ջերմուկ համայնքի ղեկավարի 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հանրային սննդի ծառայություն մատուցող անձանց միջև կնքվում է համապատասխան </w:t>
      </w:r>
      <w:r w:rsidR="00DD12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օգտագործման տրամադրման պայմանագիր՝ 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վճարի չափը սահմանելով «Անշարժ գույքի հարկով հարկման նպատակով անշարժ գույքի շուկայական արժեքին մոտարկված կադաստրային գնահատման կարգը սահմ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անելու մասին» օրենքով սահմանված անշարժ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գույքի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հարկով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հարկման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նպատակով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հողամասերի</w:t>
      </w:r>
      <w:r w:rsidRPr="00311704">
        <w:rPr>
          <w:rFonts w:ascii="GHEA Grapalat" w:hAnsi="GHEA Grapalat"/>
          <w:sz w:val="24"/>
          <w:lang w:val="hy-AM"/>
        </w:rPr>
        <w:t xml:space="preserve"> (</w:t>
      </w:r>
      <w:r w:rsidRPr="00311704">
        <w:rPr>
          <w:rFonts w:ascii="GHEA Grapalat" w:hAnsi="GHEA Grapalat" w:cs="Sylfaen"/>
          <w:sz w:val="24"/>
          <w:lang w:val="hy-AM"/>
        </w:rPr>
        <w:t>բացառությամբ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գյուղատնտեսական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նշանակության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հողերի</w:t>
      </w:r>
      <w:r w:rsidRPr="00311704">
        <w:rPr>
          <w:rFonts w:ascii="GHEA Grapalat" w:hAnsi="GHEA Grapalat"/>
          <w:sz w:val="24"/>
          <w:lang w:val="hy-AM"/>
        </w:rPr>
        <w:t xml:space="preserve">) </w:t>
      </w:r>
      <w:r w:rsidRPr="00311704">
        <w:rPr>
          <w:rFonts w:ascii="GHEA Grapalat" w:hAnsi="GHEA Grapalat" w:cs="Sylfaen"/>
          <w:sz w:val="24"/>
          <w:lang w:val="hy-AM"/>
        </w:rPr>
        <w:t>շուկայական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արժեքին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մոտարկված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 w:rsidRPr="00311704">
        <w:rPr>
          <w:rFonts w:ascii="GHEA Grapalat" w:hAnsi="GHEA Grapalat" w:cs="Sylfaen"/>
          <w:sz w:val="24"/>
          <w:lang w:val="hy-AM"/>
        </w:rPr>
        <w:t>կադաստրային</w:t>
      </w:r>
      <w:r w:rsidRPr="00311704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արժեքի 15 տոկոսի չափով</w:t>
      </w:r>
      <w:r w:rsidRPr="004D1329">
        <w:rPr>
          <w:rFonts w:ascii="GHEA Grapalat" w:hAnsi="GHEA Grapalat"/>
          <w:sz w:val="24"/>
          <w:lang w:val="hy-AM"/>
        </w:rPr>
        <w:t>:</w:t>
      </w:r>
    </w:p>
    <w:p w:rsidR="006B787F" w:rsidRDefault="006B787F" w:rsidP="006B78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11704">
        <w:rPr>
          <w:rFonts w:ascii="Calibri" w:hAnsi="Calibri" w:cs="Calibri"/>
          <w:sz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2E3E9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Օգտագործման </w:t>
      </w:r>
      <w:r w:rsidR="005E09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տրամադրվող</w:t>
      </w:r>
      <w:r w:rsidRPr="002E3E9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սահմանները որոշվելու են                   </w:t>
      </w:r>
      <w:r w:rsidR="007E24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Ջերմուկի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համայնքապետարանի աշխատակազմի </w:t>
      </w:r>
      <w:r w:rsidRPr="00BD42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այսուհետ՝ Աշխատակազմ</w:t>
      </w:r>
      <w:r w:rsidRPr="00BD42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E2476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hy-AM"/>
        </w:rPr>
        <w:t xml:space="preserve">գլխավոր մասնագետ–ճարտարապետի </w:t>
      </w:r>
      <w:r w:rsidRPr="00B843B1">
        <w:rPr>
          <w:rFonts w:ascii="GHEA Grapalat" w:hAnsi="GHEA Grapalat"/>
          <w:bCs/>
          <w:color w:val="000000"/>
          <w:sz w:val="24"/>
          <w:szCs w:val="21"/>
          <w:shd w:val="clear" w:color="auto" w:fill="FFFFFF"/>
          <w:lang w:val="hy-AM"/>
        </w:rPr>
        <w:t>հետ համաձայնեցված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հատակագիծ</w:t>
      </w:r>
      <w:r w:rsidR="007E24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–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սխեմայով։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4. Սույն կարգի 2-րդ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կետում նշված պայմանագրի կնքման նպատակով՝ հանրային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սննդի ծառայություն մատուցող դիմումատուն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իրավաբանական անձը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անհատ ձեռնարկատերը, </w:t>
      </w:r>
      <w:r w:rsidR="007E247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Ջերմուկ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քի ղեկավարին ուղղված </w:t>
      </w:r>
      <w:r w:rsidR="003B2309" w:rsidRPr="003B23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էլեկտրոնային կամ թղթային եղանակով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դիմում է ներկայացնում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որի հետ անհրաժեշտ է ներկայացնել նաև </w:t>
      </w:r>
      <w:r w:rsidR="0065281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օբ</w:t>
      </w:r>
      <w:r w:rsidR="005E09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յեկտի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սեփականության կամ վարձակալության իրավունքի պետական գրանցման վկայականի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վարձակալության պայմանագրի 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մասնագիտական որակավորում ունեցող չափագրողի կողմից տրամադրված</w:t>
      </w:r>
      <w:r w:rsidR="0065281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ընդհանուր օգտագործման համայնքային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5281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</w:t>
      </w:r>
      <w:r w:rsidRPr="00A446A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չափագրության սխեման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ինչպես նաև </w:t>
      </w:r>
      <w:r w:rsidR="0065281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այդ 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տարածքի տեղադրության նշմամբ իրադրության հատակագիծը</w:t>
      </w:r>
      <w:r w:rsidRPr="007575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, </w:t>
      </w:r>
      <w:r w:rsidRPr="003D34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իրավաբանական անձի պետական գրանցման վկայականի պատճենը կամ անհատ ձեռնարկատիրոջ պետական հաշվառման քաղվածքի պատճենը,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դիմումատուի անձնագրի 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պատճեն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տարածքի լուսանկարները, դրա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նց</w:t>
      </w:r>
      <w:r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բացակայության դեպքում էսքիզային առաջարկը, հանրային սննդի կազմակերպման և իրա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կանացման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թույլտվության պատճենը և քննարկվող տարածքի հողամասի շուկայական արժեքին մոտարկված կադաստրային արժեքի 15 տոկոսի չափ</w:t>
      </w:r>
      <w:r w:rsidR="00E32F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ով սահմանված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="00E32F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ճարի վճարման անդորրագրի պատճեն։</w:t>
      </w:r>
    </w:p>
    <w:p w:rsidR="00592CB9" w:rsidRDefault="006B787F" w:rsidP="006B78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Սույն կարգի 2-րդ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կետում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նշված պայմանագրի կնքման նպատակով ներկայացված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դիմումների մուտքագրումից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հետո՝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երեք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աշխատանքային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օրվա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ընթացքում</w:t>
      </w:r>
      <w:r w:rsidR="00592C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համայնքի ղեկավարին գրավոր եզրակացություն են ներկայացնում՝</w:t>
      </w:r>
    </w:p>
    <w:p w:rsidR="00592CB9" w:rsidRPr="0042359D" w:rsidRDefault="00592CB9" w:rsidP="006B78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Pr="00592CB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</w:t>
      </w:r>
      <w:r w:rsidR="006B787F"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շխատակազմի </w:t>
      </w:r>
      <w:r w:rsidR="003B23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գլխավոր մասնագետ–ճարտարապետը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6B787F" w:rsidRPr="007D58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քննարկվող տարածքի վերաբերյալ</w:t>
      </w:r>
    </w:p>
    <w:p w:rsidR="0022796D" w:rsidRDefault="00592CB9" w:rsidP="006B78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D12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Աշխատակազմի </w:t>
      </w:r>
      <w:r w:rsidR="0022796D" w:rsidRPr="002279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ֆինանսատնտեսագիտական, եկամուտների հաշվառման և հավաքագրման բաժնի պետը՝</w:t>
      </w:r>
      <w:r w:rsidR="0022796D" w:rsidRPr="00DD12EB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796D" w:rsidRPr="002279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«Տեղական տուրքերի և վճարների մասին» օրենքով նախատեսված թույլտվությունների առկայության</w:t>
      </w:r>
      <w:r w:rsidR="00C746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C746BB" w:rsidRPr="00C746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համայնքի նկատմամբ չկատարված պարտավորություններ</w:t>
      </w:r>
      <w:r w:rsidR="002279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վերաբերյալ</w:t>
      </w:r>
    </w:p>
    <w:p w:rsidR="006B787F" w:rsidRPr="00A35903" w:rsidRDefault="0022796D" w:rsidP="006B787F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«Ջերմուկի կոմունալ տնտեսություն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 ՀՈԱԿ–ի տնօրենը՝ Ջերմուկ համայնքի ավագանու 20․02․2024 թ․ «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Վայոց ձորի մարզի Ջ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երմուկ համայնքի վարչական սահմաններում գտնվող անշարժ գույքի սեփականատիրոջ կամ տիրապետողի՝ իր տիրապետման տակ գտնվող անշարժ գույքի 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դրան հարակից ընդհանուր օգտագործման տարածքի պարտադիր բարեկարգման էությունը, ծավալը, պայմանները 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իրականացման կարգը սահմանելու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Ջ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երմուկ համայնքի ավագանու 2017 թվականի սեպտեմբերի 19-ի 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70-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որոշումը ուժը կորցրած ճանաչելու մասին»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0196E" w:rsidRP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</w:t>
      </w:r>
      <w:r w:rsidR="003019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47D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6-Ն </w:t>
      </w:r>
      <w:r w:rsidR="00747D2F" w:rsidRPr="00747D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որոշմամբ սահմանված պարտադիր բարեկարգման պահանջների կատարման վերաբերյալ</w:t>
      </w:r>
      <w:r w:rsidR="00747D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6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E32F8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Տարածքի օգտագործման տրամադրման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E10A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պայմանագիրը կնքվում է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եթե ամբողջությամբ վճարված</w:t>
      </w:r>
      <w:r w:rsidR="00365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տարածքի օգտագործման 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վճար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ը՝ տվյալ սեզոնի համար</w:t>
      </w:r>
      <w:r w:rsidR="00E75C9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</w:t>
      </w:r>
      <w:r w:rsidR="00D172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կարգի 5-րդ կետում նշված պաշտոնյաները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ներկայացված դիմումի վերաբերյալ </w:t>
      </w:r>
      <w:r w:rsidR="004D53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համայնքի ղեկավարին</w:t>
      </w:r>
      <w:r w:rsidR="00D172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ներկայացրել են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դրական 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եզրակացություն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7. Դիմումը մերժվում է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եթե </w:t>
      </w:r>
      <w:r w:rsidR="0057558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կարգի 5-րդ կետում նշված </w:t>
      </w:r>
      <w:r w:rsidR="00365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պաշտոնյաներից որևէ մեկը</w:t>
      </w:r>
      <w:r w:rsidR="0057558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D53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համայնքի ղեկավարին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ներկայացրել </w:t>
      </w:r>
      <w:r w:rsidR="00365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</w:t>
      </w:r>
      <w:r w:rsidR="009212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ացասական եզրակացություն և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ամբողջությամբ վճարված 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չ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 տարածքի օգտագործման վարձավճար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ը։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8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9212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օգտագործման տրամադրման </w:t>
      </w:r>
      <w:r w:rsidR="00921279" w:rsidRPr="00E10A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պայմանագրի կնքումից հետո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մասնագիտական որակավորում ունեցող չափագրողի կողմից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չափագրված հատվածը համարվում է </w:t>
      </w:r>
      <w:r w:rsidR="006B787F" w:rsidRPr="00B868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հանրայ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ին սննդի ծառայություն մատուցող դիմումատուի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սպասարկման տարածք</w:t>
      </w:r>
      <w:r w:rsidR="009212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։                           </w:t>
      </w:r>
      <w:r w:rsidR="006B787F" w:rsidRPr="00921279">
        <w:rPr>
          <w:rFonts w:ascii="GHEA Grapalat" w:eastAsia="Times New Roman" w:hAnsi="GHEA Grapalat" w:cs="Times New Roman"/>
          <w:color w:val="FFFFFF" w:themeColor="background1"/>
          <w:sz w:val="24"/>
          <w:szCs w:val="24"/>
          <w:lang w:val="hy-AM" w:eastAsia="ru-RU"/>
        </w:rPr>
        <w:t>: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9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Տարածքը տրամադրվում է հանրային սննդի ծառայություն մատուցող անձին բացառապես տվյալ սեզոնի ընթացքում հանրային սննդի ժամանակավոր-սեզոնային ծառայություն կազմակերպելու համար, որտեղ կարող են տեղադրվել համապատասխան սպասարկումն ապահովելու համար անհրաժեշտ սեղաններ ու աթոռներ,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տարածքի էսթետիկական պատշաճ տեսքն ապահովող ծաղկային կոմպոզիցիաներ կամ համանման այլ տարրեր, ինչպես նաև էսքիզային տարբերակով նախապես </w:t>
      </w:r>
      <w:r w:rsidR="002774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Ջերմուկի</w:t>
      </w:r>
      <w:r w:rsidR="006B787F" w:rsidRPr="00B843B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համայնքապետարանի հետ համաձայնեցված հովանոցներ կամ ծածկոցներ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չխոչընդոտելով </w:t>
      </w:r>
      <w:bookmarkStart w:id="0" w:name="_GoBack"/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քաղաքա</w:t>
      </w:r>
      <w:bookmarkEnd w:id="0"/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ցիների ազատ տեղաշարժվելու իրավունքը</w:t>
      </w:r>
      <w:r w:rsidR="002774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։                           </w:t>
      </w:r>
      <w:r w:rsidR="006B787F" w:rsidRPr="002774E0">
        <w:rPr>
          <w:rFonts w:ascii="GHEA Grapalat" w:eastAsia="Times New Roman" w:hAnsi="GHEA Grapalat" w:cs="Times New Roman"/>
          <w:color w:val="FFFFFF" w:themeColor="background1"/>
          <w:sz w:val="24"/>
          <w:szCs w:val="24"/>
          <w:lang w:val="hy-AM" w:eastAsia="ru-RU"/>
        </w:rPr>
        <w:t>։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10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Տարածքը հանրային սննդի ծառայություն մատուցող անձին հանձնվում է </w:t>
      </w:r>
      <w:r w:rsidR="00EC0E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օգտագործման տրամադրման </w:t>
      </w:r>
      <w:r w:rsidR="00EC0E8F" w:rsidRPr="00E10A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պայմանագրի ստորագրման պահից՝ երկու աշխատանքային օրվա ընթացքում: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EC0E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11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="00EC0E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օգտագործման տրամադրման </w:t>
      </w:r>
      <w:r w:rsidR="00EC0E8F" w:rsidRPr="00E10A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պայմանագրով նախատեսված ժամկետի ավարտից հետո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հինգ աշխատանքային օրվա ընթացքում</w:t>
      </w:r>
      <w:r w:rsidR="006B78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տարածքը </w:t>
      </w:r>
      <w:r w:rsidR="006B787F"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հանրային սննդի ծառայություն մատուցող անձի կողմից ենթակա է ազատման և պատշաճ տեսքի վերականգնման:</w:t>
      </w:r>
    </w:p>
    <w:p w:rsidR="0016687B" w:rsidRPr="006B787F" w:rsidRDefault="006B787F" w:rsidP="002774E0">
      <w:pPr>
        <w:shd w:val="clear" w:color="auto" w:fill="FFFFFF"/>
        <w:spacing w:after="0" w:line="240" w:lineRule="auto"/>
        <w:jc w:val="both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12</w:t>
      </w:r>
      <w:r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Տարածքը հանրային սննդի ծառայություն մատուցող անձը պարտավորվում է օգտագործել </w:t>
      </w:r>
      <w:r w:rsidR="00EC0E8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Տարածքի օգտագործման տրամադրման </w:t>
      </w:r>
      <w:r w:rsidR="00EC0E8F" w:rsidRPr="00E10AF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359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պայմանագրի պայմաններին ու պահանջներին համապատասխան:</w:t>
      </w:r>
    </w:p>
    <w:sectPr w:rsidR="0016687B" w:rsidRPr="006B787F" w:rsidSect="006B78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FF"/>
    <w:rsid w:val="0016687B"/>
    <w:rsid w:val="001F1EFF"/>
    <w:rsid w:val="0022796D"/>
    <w:rsid w:val="002774E0"/>
    <w:rsid w:val="0030196E"/>
    <w:rsid w:val="003654D7"/>
    <w:rsid w:val="003B2309"/>
    <w:rsid w:val="0042359D"/>
    <w:rsid w:val="004D5342"/>
    <w:rsid w:val="00560DE5"/>
    <w:rsid w:val="00575586"/>
    <w:rsid w:val="00592CB9"/>
    <w:rsid w:val="005E09E6"/>
    <w:rsid w:val="00623928"/>
    <w:rsid w:val="00645964"/>
    <w:rsid w:val="00652816"/>
    <w:rsid w:val="006703ED"/>
    <w:rsid w:val="006B787F"/>
    <w:rsid w:val="00747D2F"/>
    <w:rsid w:val="007E2476"/>
    <w:rsid w:val="00814216"/>
    <w:rsid w:val="00921279"/>
    <w:rsid w:val="00B14806"/>
    <w:rsid w:val="00C746BB"/>
    <w:rsid w:val="00C87D13"/>
    <w:rsid w:val="00D172BB"/>
    <w:rsid w:val="00D7540C"/>
    <w:rsid w:val="00DD12EB"/>
    <w:rsid w:val="00E32F84"/>
    <w:rsid w:val="00E75C96"/>
    <w:rsid w:val="00E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7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7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Gohar Tadevosyan</cp:lastModifiedBy>
  <cp:revision>2</cp:revision>
  <dcterms:created xsi:type="dcterms:W3CDTF">2025-01-22T08:34:00Z</dcterms:created>
  <dcterms:modified xsi:type="dcterms:W3CDTF">2025-01-23T12:44:00Z</dcterms:modified>
</cp:coreProperties>
</file>