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0C80" w14:textId="77777777" w:rsidR="005E64B6" w:rsidRPr="00DD28F7" w:rsidRDefault="00545AC1" w:rsidP="0081561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556C4D43" w14:textId="65F0E899" w:rsidR="005E64B6" w:rsidRPr="00DD28F7" w:rsidRDefault="00B92C8E" w:rsidP="0081561C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2008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ՄԱՐՏԻ 27-Ի </w:t>
      </w:r>
      <w:r w:rsidRP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276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-Ն 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ԵՎ 2002 ԹՎԱԿԱՆԻ ՀՈՒՆԻՍԻ 29-Ի ԹԻՎ 867 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ՈՐՈՇ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ՈՒՄՆԵՐԻ</w:t>
      </w:r>
      <w:r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ՄԵՋ </w:t>
      </w:r>
      <w:r w:rsidR="009E5209" w:rsidRPr="009E520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ՓՈՓՈԽՈՒԹՅՈՒՆՆԵՐ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  <w:r w:rsid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="008B4AC2"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ՈՐՈՇ</w:t>
      </w:r>
      <w:r>
        <w:rPr>
          <w:rFonts w:ascii="GHEA Grapalat" w:hAnsi="GHEA Grapalat" w:cs="Sylfaen"/>
          <w:b/>
          <w:sz w:val="24"/>
          <w:szCs w:val="24"/>
          <w:lang w:val="hy-AM"/>
        </w:rPr>
        <w:t>ՈՒՄՆԵՐԻ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>ՆԱԽԱԳԾ</w:t>
      </w:r>
      <w:r>
        <w:rPr>
          <w:rFonts w:ascii="GHEA Grapalat" w:hAnsi="GHEA Grapalat"/>
          <w:b/>
          <w:sz w:val="24"/>
          <w:szCs w:val="24"/>
          <w:lang w:val="hy-AM"/>
        </w:rPr>
        <w:t>ԵՐ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Ի ԸՆԴՈՒՆՄԱՆ </w:t>
      </w:r>
    </w:p>
    <w:p w14:paraId="36DCD71C" w14:textId="77777777" w:rsidR="005E64B6" w:rsidRPr="00DD28F7" w:rsidRDefault="005E64B6" w:rsidP="0081561C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13529DC" w14:textId="77777777" w:rsidR="005E64B6" w:rsidRDefault="005E64B6" w:rsidP="0081561C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300CC07B" w14:textId="2062D334" w:rsidR="002A605F" w:rsidRDefault="002A605F" w:rsidP="0081561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2A605F">
        <w:rPr>
          <w:rFonts w:ascii="GHEA Grapalat" w:hAnsi="GHEA Grapalat"/>
          <w:sz w:val="24"/>
          <w:szCs w:val="24"/>
          <w:lang w:val="hy-AM"/>
        </w:rPr>
        <w:t>Ներկայումս ֆլյու</w:t>
      </w:r>
      <w:r w:rsidR="00B92C8E">
        <w:rPr>
          <w:rFonts w:ascii="GHEA Grapalat" w:hAnsi="GHEA Grapalat"/>
          <w:sz w:val="24"/>
          <w:szCs w:val="24"/>
          <w:lang w:val="hy-AM"/>
        </w:rPr>
        <w:t>ո</w:t>
      </w:r>
      <w:r w:rsidRPr="002A605F">
        <w:rPr>
          <w:rFonts w:ascii="GHEA Grapalat" w:hAnsi="GHEA Grapalat"/>
          <w:sz w:val="24"/>
          <w:szCs w:val="24"/>
          <w:lang w:val="hy-AM"/>
        </w:rPr>
        <w:t>րոգրաֆիան որպես ախտորոշման մեթոդ</w:t>
      </w:r>
      <w:r w:rsidR="008156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05F">
        <w:rPr>
          <w:rFonts w:ascii="GHEA Grapalat" w:hAnsi="GHEA Grapalat"/>
          <w:sz w:val="24"/>
          <w:szCs w:val="24"/>
          <w:lang w:val="hy-AM"/>
        </w:rPr>
        <w:t>բժշկագիտության մեջ գործնականում կորցրել է իր արդիականությունը։ Քանի որ ֆլյու</w:t>
      </w:r>
      <w:r w:rsidR="00B92C8E">
        <w:rPr>
          <w:rFonts w:ascii="GHEA Grapalat" w:hAnsi="GHEA Grapalat"/>
          <w:sz w:val="24"/>
          <w:szCs w:val="24"/>
          <w:lang w:val="hy-AM"/>
        </w:rPr>
        <w:t>ո</w:t>
      </w:r>
      <w:r w:rsidRPr="002A605F">
        <w:rPr>
          <w:rFonts w:ascii="GHEA Grapalat" w:hAnsi="GHEA Grapalat"/>
          <w:sz w:val="24"/>
          <w:szCs w:val="24"/>
          <w:lang w:val="hy-AM"/>
        </w:rPr>
        <w:t>րոգրաֆիկ հետազոտությունը ունի ախտորոշման նվազ աստիճանի արդյունավետություն, գործնականում որոշ հիվանդությունների ժամանակ անհրաժեշտություն է առաջանում լրացուցիչ իրականացնել նաև ռենտգենաբանական կամ ճառագայթային այլ ախտորոշիչ հետազոտություններ (օր</w:t>
      </w:r>
      <w:r w:rsidRPr="002A605F">
        <w:rPr>
          <w:rFonts w:ascii="Cambria Math" w:hAnsi="Cambria Math" w:cs="Cambria Math"/>
          <w:sz w:val="24"/>
          <w:szCs w:val="24"/>
          <w:lang w:val="hy-AM"/>
        </w:rPr>
        <w:t>․</w:t>
      </w:r>
      <w:r w:rsidRPr="002A605F">
        <w:rPr>
          <w:rFonts w:ascii="GHEA Grapalat" w:hAnsi="GHEA Grapalat"/>
          <w:sz w:val="24"/>
          <w:szCs w:val="24"/>
          <w:lang w:val="hy-AM"/>
        </w:rPr>
        <w:t>՝ թվային ռենտգեն, համակարգչային տոմոգրաֆիա)։ Միաժամանակ, ներկայումս տեխնոլոգիաների զարգացմանը զուգահեռ մի քանի անգամ իջել է թվային ռենտգեն հետազոտման սարքերի կողմից առաջացրած ճառագայթային ծանրաբեռնվածությունը՝ հավասարվելով ֆլյու</w:t>
      </w:r>
      <w:r w:rsidR="00B92C8E">
        <w:rPr>
          <w:rFonts w:ascii="GHEA Grapalat" w:hAnsi="GHEA Grapalat"/>
          <w:sz w:val="24"/>
          <w:szCs w:val="24"/>
          <w:lang w:val="hy-AM"/>
        </w:rPr>
        <w:t>ո</w:t>
      </w:r>
      <w:r w:rsidRPr="002A605F">
        <w:rPr>
          <w:rFonts w:ascii="GHEA Grapalat" w:hAnsi="GHEA Grapalat"/>
          <w:sz w:val="24"/>
          <w:szCs w:val="24"/>
          <w:lang w:val="hy-AM"/>
        </w:rPr>
        <w:t>րոգրաֆ սարքի կողմից առաջացվող ծանրաբեռնվածությանը։ Նույն միտումը դիտվում է նաև համակարգչային տոմոգրաֆիայի դեպքում։ Որպես ախտորոշման մեթոդ՝ ֆլյու</w:t>
      </w:r>
      <w:r w:rsidR="00B92C8E">
        <w:rPr>
          <w:rFonts w:ascii="GHEA Grapalat" w:hAnsi="GHEA Grapalat"/>
          <w:sz w:val="24"/>
          <w:szCs w:val="24"/>
          <w:lang w:val="hy-AM"/>
        </w:rPr>
        <w:t>ո</w:t>
      </w:r>
      <w:r w:rsidRPr="002A605F">
        <w:rPr>
          <w:rFonts w:ascii="GHEA Grapalat" w:hAnsi="GHEA Grapalat"/>
          <w:sz w:val="24"/>
          <w:szCs w:val="24"/>
          <w:lang w:val="hy-AM"/>
        </w:rPr>
        <w:t>րոգրաֆիկ հետազոտությունը չի համապատասխանում ներկայիս</w:t>
      </w:r>
      <w:r w:rsidR="008156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05F">
        <w:rPr>
          <w:rFonts w:ascii="GHEA Grapalat" w:hAnsi="GHEA Grapalat"/>
          <w:sz w:val="24"/>
          <w:szCs w:val="24"/>
          <w:lang w:val="hy-AM"/>
        </w:rPr>
        <w:t>բժշկագիտության պահանջներին։</w:t>
      </w:r>
    </w:p>
    <w:p w14:paraId="10D835D2" w14:textId="35DD71FD" w:rsidR="0009648D" w:rsidRDefault="0009648D" w:rsidP="0081561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Միաժամանակ, Առողջապահության նախարարության Լիցենզավորման գործակալության կողմից իրականացվել է Հայաստանի Հանրապետությունում շահագործվող ֆլյու</w:t>
      </w:r>
      <w:r w:rsidR="00B92C8E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 xml:space="preserve">րոգրաֆ սարքերի քանակական և որակական տվյալների ուսումնասիրություն: Ուսումնասիրության ընթացքում պարզ է դարձել, որ շահագործվող սարքերը </w:t>
      </w:r>
      <w:r w:rsidR="00612C09" w:rsidRPr="00612C09">
        <w:rPr>
          <w:rFonts w:ascii="GHEA Grapalat" w:hAnsi="GHEA Grapalat"/>
          <w:sz w:val="24"/>
          <w:szCs w:val="24"/>
          <w:lang w:val="hy-AM"/>
        </w:rPr>
        <w:t>(</w:t>
      </w:r>
      <w:r w:rsidR="00612C09">
        <w:rPr>
          <w:rFonts w:ascii="GHEA Grapalat" w:hAnsi="GHEA Grapalat"/>
          <w:sz w:val="24"/>
          <w:szCs w:val="24"/>
          <w:lang w:val="hy-AM"/>
        </w:rPr>
        <w:t>այդ թվում և շարժական ֆլյու</w:t>
      </w:r>
      <w:r w:rsidR="00B92C8E">
        <w:rPr>
          <w:rFonts w:ascii="GHEA Grapalat" w:hAnsi="GHEA Grapalat"/>
          <w:sz w:val="24"/>
          <w:szCs w:val="24"/>
          <w:lang w:val="hy-AM"/>
        </w:rPr>
        <w:t>ո</w:t>
      </w:r>
      <w:r w:rsidR="00612C09">
        <w:rPr>
          <w:rFonts w:ascii="GHEA Grapalat" w:hAnsi="GHEA Grapalat"/>
          <w:sz w:val="24"/>
          <w:szCs w:val="24"/>
          <w:lang w:val="hy-AM"/>
        </w:rPr>
        <w:t>րոգրաֆ սարքերը</w:t>
      </w:r>
      <w:r w:rsidR="00612C09" w:rsidRPr="00612C09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գերազանցապես հնամաշ են </w:t>
      </w:r>
      <w:r w:rsidRPr="0009648D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հիմնականում 1970-7980թթ. արտադրության</w:t>
      </w:r>
      <w:r w:rsidRPr="0009648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, չեն պահպանվել սարքերի ուղեկցական փաստաթղթերը, այլևս չեն գործում այդ սարքերը արտադրած կազմակերպությունները, հետևաբար բացակայում են նաև դրանց </w:t>
      </w:r>
      <w:r>
        <w:rPr>
          <w:rFonts w:ascii="GHEA Grapalat" w:hAnsi="GHEA Grapalat"/>
          <w:sz w:val="24"/>
          <w:szCs w:val="24"/>
          <w:lang w:val="hy-AM"/>
        </w:rPr>
        <w:lastRenderedPageBreak/>
        <w:t>պահեստամասերը, չկան պաշտոնական ներկայացուցիչ կազմակերպություններ, ինչը անհնար է դարձնում դրանց պատշաճ սպասարկումը և խնամքը:</w:t>
      </w:r>
    </w:p>
    <w:p w14:paraId="3AA61DB0" w14:textId="58C59C5F" w:rsidR="005E64B6" w:rsidRPr="00DD28F7" w:rsidRDefault="005E64B6" w:rsidP="0081561C">
      <w:pPr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2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61E1D1B7" w14:textId="1C57D629" w:rsidR="00BD6522" w:rsidRDefault="002A605F" w:rsidP="0081561C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Հիմք ընդունելով սույն հիմնավորման 1-ին կետով նկարագրված ընթացիկ իրավիճակը և իրավական ակտի ընդունման անհրաժեշտությունը, ինչպես նաև «Լիցենզավորման մասին» օրենքի 20-րդ հոդվածի համաձայն </w:t>
      </w:r>
      <w:r w:rsidR="001F2482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ռողջապահության նախարարության Լիցենզավորման գործակալության կողմից վարվող լիցենզիաների էլեկտրոնային գրանցամատյանում առկա տեղեկությունները այն մասին, որ բժշկական օգնության և սպասարկման ճառագայթային ախտորոշիչ` ֆլյու</w:t>
      </w:r>
      <w:r w:rsidR="00B92C8E"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րոգրաֆիկ տեսակով գործունեության իրականացման համար լիցենզավորված անձինք ունեն նաև ճառագայթային ախտորոշիչ` ռենտգենաբանական տեսակով գործունեության իրականացման լիցենզիաներ, </w:t>
      </w:r>
      <w:bookmarkStart w:id="0" w:name="_Hlk170811523"/>
      <w:r>
        <w:rPr>
          <w:rFonts w:ascii="GHEA Grapalat" w:hAnsi="GHEA Grapalat" w:cs="Sylfaen"/>
          <w:sz w:val="24"/>
          <w:szCs w:val="24"/>
          <w:lang w:val="hy-AM"/>
        </w:rPr>
        <w:t>առաջարկվում է ճառագայթային ախտորոշիչ` ֆլյու</w:t>
      </w:r>
      <w:r w:rsidR="004E48C9">
        <w:rPr>
          <w:rFonts w:ascii="GHEA Grapalat" w:hAnsi="GHEA Grapalat" w:cs="Sylfaen"/>
          <w:sz w:val="24"/>
          <w:szCs w:val="24"/>
          <w:lang w:val="hy-AM"/>
        </w:rPr>
        <w:t>ո</w:t>
      </w:r>
      <w:r>
        <w:rPr>
          <w:rFonts w:ascii="GHEA Grapalat" w:hAnsi="GHEA Grapalat" w:cs="Sylfaen"/>
          <w:sz w:val="24"/>
          <w:szCs w:val="24"/>
          <w:lang w:val="hy-AM"/>
        </w:rPr>
        <w:t>րոգրաֆիկ տեսակը ուժը կորցրած ճանաչել:</w:t>
      </w:r>
      <w:bookmarkEnd w:id="0"/>
    </w:p>
    <w:p w14:paraId="5F04B499" w14:textId="67F055C3" w:rsidR="002A605F" w:rsidRDefault="0009648D" w:rsidP="0081561C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Միաժամանակ, Հայաստանի Հանարպետության կառավարության 2002 թվականի հունիսի 29-ի թիվ 867 որոշման 12-րդ հավելվածի պարզաբանում բաժնի ընդհանուր դրույթներ մասի 18-րդ պարբերությամբ սահմանված է, որ բ</w:t>
      </w:r>
      <w:r w:rsidRPr="0009648D">
        <w:rPr>
          <w:rFonts w:ascii="GHEA Grapalat" w:hAnsi="GHEA Grapalat" w:cs="Sylfaen"/>
          <w:sz w:val="24"/>
          <w:szCs w:val="24"/>
          <w:lang w:val="hy-AM"/>
        </w:rPr>
        <w:t>ժշկական օգնության և սպասարկման շարժական տեսակներով և լաբորատոր-ախտորոշիչ` «նմուշառում» տեսակով կարող են լիցենզավորվել միայն բժշկական օգնության և սպասարկման տվյալ տեսակին համապատասխան վայրի պահանջով լիցենզիայի առկայության դեպքում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  <w:r w:rsidR="00612C09">
        <w:rPr>
          <w:rFonts w:ascii="GHEA Grapalat" w:hAnsi="GHEA Grapalat" w:cs="Sylfaen"/>
          <w:sz w:val="24"/>
          <w:szCs w:val="24"/>
          <w:lang w:val="hy-AM"/>
        </w:rPr>
        <w:t xml:space="preserve"> Նշվածով և շարժական ֆլյու</w:t>
      </w:r>
      <w:r w:rsidR="00B92C8E">
        <w:rPr>
          <w:rFonts w:ascii="GHEA Grapalat" w:hAnsi="GHEA Grapalat" w:cs="Sylfaen"/>
          <w:sz w:val="24"/>
          <w:szCs w:val="24"/>
          <w:lang w:val="hy-AM"/>
        </w:rPr>
        <w:t>ո</w:t>
      </w:r>
      <w:r w:rsidR="00612C09">
        <w:rPr>
          <w:rFonts w:ascii="GHEA Grapalat" w:hAnsi="GHEA Grapalat" w:cs="Sylfaen"/>
          <w:sz w:val="24"/>
          <w:szCs w:val="24"/>
          <w:lang w:val="hy-AM"/>
        </w:rPr>
        <w:t xml:space="preserve">րոգրաֆ սարքերի նույպես ոչ բավարար որակական տվյալներով պայմանավորված, </w:t>
      </w:r>
      <w:r w:rsidR="00612C09" w:rsidRPr="00612C09">
        <w:rPr>
          <w:rFonts w:ascii="GHEA Grapalat" w:hAnsi="GHEA Grapalat" w:cs="Sylfaen"/>
          <w:sz w:val="24"/>
          <w:szCs w:val="24"/>
          <w:lang w:val="hy-AM"/>
        </w:rPr>
        <w:t xml:space="preserve">առաջարկվում է ճառագայթային ախտորոշիչ` </w:t>
      </w:r>
      <w:r w:rsidR="00612C09">
        <w:rPr>
          <w:rFonts w:ascii="GHEA Grapalat" w:hAnsi="GHEA Grapalat" w:cs="Sylfaen"/>
          <w:sz w:val="24"/>
          <w:szCs w:val="24"/>
          <w:lang w:val="hy-AM"/>
        </w:rPr>
        <w:t xml:space="preserve">շարժական </w:t>
      </w:r>
      <w:r w:rsidR="00612C09" w:rsidRPr="00612C09">
        <w:rPr>
          <w:rFonts w:ascii="GHEA Grapalat" w:hAnsi="GHEA Grapalat" w:cs="Sylfaen"/>
          <w:sz w:val="24"/>
          <w:szCs w:val="24"/>
          <w:lang w:val="hy-AM"/>
        </w:rPr>
        <w:t>ֆլյու</w:t>
      </w:r>
      <w:r w:rsidR="00B92C8E">
        <w:rPr>
          <w:rFonts w:ascii="GHEA Grapalat" w:hAnsi="GHEA Grapalat" w:cs="Sylfaen"/>
          <w:sz w:val="24"/>
          <w:szCs w:val="24"/>
          <w:lang w:val="hy-AM"/>
        </w:rPr>
        <w:t>ո</w:t>
      </w:r>
      <w:r w:rsidR="00612C09" w:rsidRPr="00612C09">
        <w:rPr>
          <w:rFonts w:ascii="GHEA Grapalat" w:hAnsi="GHEA Grapalat" w:cs="Sylfaen"/>
          <w:sz w:val="24"/>
          <w:szCs w:val="24"/>
          <w:lang w:val="hy-AM"/>
        </w:rPr>
        <w:t xml:space="preserve">րոգրաֆիկ տեսակը </w:t>
      </w:r>
      <w:r w:rsidR="00612C09">
        <w:rPr>
          <w:rFonts w:ascii="GHEA Grapalat" w:hAnsi="GHEA Grapalat" w:cs="Sylfaen"/>
          <w:sz w:val="24"/>
          <w:szCs w:val="24"/>
          <w:lang w:val="hy-AM"/>
        </w:rPr>
        <w:t xml:space="preserve">ևս </w:t>
      </w:r>
      <w:r w:rsidR="00612C09" w:rsidRPr="00612C09">
        <w:rPr>
          <w:rFonts w:ascii="GHEA Grapalat" w:hAnsi="GHEA Grapalat" w:cs="Sylfaen"/>
          <w:sz w:val="24"/>
          <w:szCs w:val="24"/>
          <w:lang w:val="hy-AM"/>
        </w:rPr>
        <w:t>ուժը կորցրած ճանաչել:</w:t>
      </w:r>
    </w:p>
    <w:p w14:paraId="0A170EA8" w14:textId="3F0C3E8F" w:rsidR="00B92C8E" w:rsidRDefault="00B92C8E" w:rsidP="0081561C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օգնության և սպասարկման իրականացման համար, այդ թվում նաև </w:t>
      </w:r>
      <w:r w:rsidRPr="00B92C8E">
        <w:rPr>
          <w:rFonts w:ascii="GHEA Grapalat" w:hAnsi="GHEA Grapalat" w:cs="Sylfaen"/>
          <w:sz w:val="24"/>
          <w:szCs w:val="24"/>
          <w:lang w:val="hy-AM"/>
        </w:rPr>
        <w:t>ճառագայթային ախտորոշիչ` ֆլյուորոգրաֆիկ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շարժական ֆլյուորոգրաֆիկ</w:t>
      </w:r>
      <w:r w:rsidRPr="00B92C8E">
        <w:rPr>
          <w:rFonts w:ascii="GHEA Grapalat" w:hAnsi="GHEA Grapalat" w:cs="Sylfaen"/>
          <w:sz w:val="24"/>
          <w:szCs w:val="24"/>
          <w:lang w:val="hy-AM"/>
        </w:rPr>
        <w:t xml:space="preserve"> տեսակ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B92C8E">
        <w:rPr>
          <w:rFonts w:ascii="GHEA Grapalat" w:hAnsi="GHEA Grapalat" w:cs="Sylfaen"/>
          <w:sz w:val="24"/>
          <w:szCs w:val="24"/>
          <w:lang w:val="hy-AM"/>
        </w:rPr>
        <w:t>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գործունեության իրականացման համար կառուցվածքային, գույքային, տեխնիակակ</w:t>
      </w:r>
      <w:r w:rsidR="001F2482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>ն և մասնագիտական որակավորման պայմանները և պահանջները սահմանավ</w:t>
      </w:r>
      <w:r w:rsidR="001F2482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ծ են </w:t>
      </w:r>
      <w:bookmarkStart w:id="1" w:name="_Hlk171329531"/>
      <w:r w:rsidRPr="00B92C8E">
        <w:rPr>
          <w:rFonts w:ascii="GHEA Grapalat" w:hAnsi="GHEA Grapalat" w:cs="Sylfaen"/>
          <w:sz w:val="24"/>
          <w:szCs w:val="24"/>
          <w:lang w:val="hy-AM"/>
        </w:rPr>
        <w:t>Հայաստանի Հանարպետության կառավարության 2002 թվականի հունիսի 29-ի թիվ 867</w:t>
      </w:r>
      <w:bookmarkEnd w:id="1"/>
      <w:r w:rsidRPr="00B92C8E">
        <w:rPr>
          <w:rFonts w:ascii="GHEA Grapalat" w:hAnsi="GHEA Grapalat" w:cs="Sylfaen"/>
          <w:sz w:val="24"/>
          <w:szCs w:val="24"/>
          <w:lang w:val="hy-AM"/>
        </w:rPr>
        <w:t xml:space="preserve"> որոշմա</w:t>
      </w:r>
      <w:r>
        <w:rPr>
          <w:rFonts w:ascii="GHEA Grapalat" w:hAnsi="GHEA Grapalat" w:cs="Sylfaen"/>
          <w:sz w:val="24"/>
          <w:szCs w:val="24"/>
          <w:lang w:val="hy-AM"/>
        </w:rPr>
        <w:t>մբ, ուստի նշված տեսակները ուժը կորցրած ճան</w:t>
      </w:r>
      <w:r w:rsidR="001F2482"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չելու դեպքում անհրաժեշտ է նաև </w:t>
      </w:r>
      <w:r w:rsidRPr="00B92C8E">
        <w:rPr>
          <w:rFonts w:ascii="GHEA Grapalat" w:hAnsi="GHEA Grapalat" w:cs="Sylfaen"/>
          <w:sz w:val="24"/>
          <w:szCs w:val="24"/>
          <w:lang w:val="hy-AM"/>
        </w:rPr>
        <w:t xml:space="preserve">Հայաստանի Հանարպետության կառավարության 2002 </w:t>
      </w:r>
      <w:r w:rsidRPr="00B92C8E">
        <w:rPr>
          <w:rFonts w:ascii="GHEA Grapalat" w:hAnsi="GHEA Grapalat" w:cs="Sylfaen"/>
          <w:sz w:val="24"/>
          <w:szCs w:val="24"/>
          <w:lang w:val="hy-AM"/>
        </w:rPr>
        <w:lastRenderedPageBreak/>
        <w:t>թվականի հունիսի 29-ի թիվ 867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որոշումից ուժը կորցրած ճանաչել քննարկվող տեսակներին վերաբերող կարգավորումները:</w:t>
      </w:r>
    </w:p>
    <w:p w14:paraId="2F3756E9" w14:textId="77777777" w:rsidR="005E64B6" w:rsidRPr="00DD28F7" w:rsidRDefault="005E64B6" w:rsidP="0081561C">
      <w:pPr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3.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29E3DC53" w14:textId="3A96AAFD" w:rsidR="005E64B6" w:rsidRPr="00612C09" w:rsidRDefault="005E64B6" w:rsidP="0081561C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9B14EE" w:rsidRPr="00DD28F7">
        <w:rPr>
          <w:rFonts w:ascii="GHEA Grapalat" w:hAnsi="GHEA Grapalat" w:cs="Sylfaen"/>
          <w:sz w:val="24"/>
          <w:szCs w:val="24"/>
          <w:lang w:val="hy-AM"/>
        </w:rPr>
        <w:t>իծը</w:t>
      </w: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 w:rsidR="009B14EE" w:rsidRPr="00DD28F7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DD28F7"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14:paraId="02B1E0BF" w14:textId="296A0BA9" w:rsidR="00001478" w:rsidRPr="00612C09" w:rsidRDefault="005E64B6" w:rsidP="0081561C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4.</w:t>
      </w:r>
      <w:r w:rsidR="00612C09">
        <w:rPr>
          <w:rFonts w:ascii="GHEA Grapalat" w:hAnsi="GHEA Grapalat"/>
          <w:sz w:val="24"/>
          <w:szCs w:val="24"/>
          <w:lang w:val="hy-AM"/>
        </w:rPr>
        <w:t xml:space="preserve"> </w:t>
      </w:r>
      <w:r w:rsidR="00001478" w:rsidRPr="005C78AE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29071540" w14:textId="60A72E07" w:rsidR="00001478" w:rsidRPr="001F2482" w:rsidRDefault="00001478" w:rsidP="0081561C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478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2008 թվականի մարտի 27-ի թիվ 276-Ն </w:t>
      </w:r>
      <w:r w:rsidR="00B92C8E">
        <w:rPr>
          <w:rFonts w:ascii="GHEA Grapalat" w:hAnsi="GHEA Grapalat" w:cs="Sylfaen"/>
          <w:sz w:val="24"/>
          <w:szCs w:val="24"/>
          <w:lang w:val="hy-AM"/>
        </w:rPr>
        <w:t xml:space="preserve">և 2002 թվականի հունիսի 29-ի թիվ 867 </w:t>
      </w:r>
      <w:r w:rsidRPr="00001478">
        <w:rPr>
          <w:rFonts w:ascii="GHEA Grapalat" w:hAnsi="GHEA Grapalat" w:cs="Sylfaen"/>
          <w:sz w:val="24"/>
          <w:szCs w:val="24"/>
          <w:lang w:val="hy-AM"/>
        </w:rPr>
        <w:t>որոշ</w:t>
      </w:r>
      <w:r w:rsidR="00B92C8E">
        <w:rPr>
          <w:rFonts w:ascii="GHEA Grapalat" w:hAnsi="GHEA Grapalat" w:cs="Sylfaen"/>
          <w:sz w:val="24"/>
          <w:szCs w:val="24"/>
          <w:lang w:val="hy-AM"/>
        </w:rPr>
        <w:t>ումների</w:t>
      </w:r>
      <w:r w:rsidRPr="00001478">
        <w:rPr>
          <w:rFonts w:ascii="GHEA Grapalat" w:hAnsi="GHEA Grapalat" w:cs="Sylfaen"/>
          <w:sz w:val="24"/>
          <w:szCs w:val="24"/>
          <w:lang w:val="hy-AM"/>
        </w:rPr>
        <w:t xml:space="preserve"> մեջ փոփոխություններ կատարելու մասին» Կառավարության որոշման նախագծ</w:t>
      </w:r>
      <w:r w:rsidR="00B92C8E">
        <w:rPr>
          <w:rFonts w:ascii="GHEA Grapalat" w:hAnsi="GHEA Grapalat" w:cs="Sylfaen"/>
          <w:sz w:val="24"/>
          <w:szCs w:val="24"/>
          <w:lang w:val="hy-AM"/>
        </w:rPr>
        <w:t>եր</w:t>
      </w:r>
      <w:r w:rsidRPr="00001478">
        <w:rPr>
          <w:rFonts w:ascii="GHEA Grapalat" w:hAnsi="GHEA Grapalat" w:cs="Sylfaen"/>
          <w:sz w:val="24"/>
          <w:szCs w:val="24"/>
          <w:lang w:val="hy-AM"/>
        </w:rPr>
        <w:t xml:space="preserve">ի ընդունումը </w:t>
      </w:r>
      <w:r w:rsidRPr="005C78AE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և եկամուտների էական ավելացում կամ նվազեցում չի առաջացնում:</w:t>
      </w:r>
    </w:p>
    <w:p w14:paraId="0FC6F578" w14:textId="606A91DD" w:rsidR="00001478" w:rsidRPr="005C78AE" w:rsidRDefault="00382E07" w:rsidP="0081561C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001478" w:rsidRPr="005C78AE">
        <w:rPr>
          <w:rFonts w:ascii="GHEA Grapalat" w:hAnsi="GHEA Grapalat" w:cs="Sylfaen"/>
          <w:b/>
          <w:sz w:val="24"/>
          <w:szCs w:val="24"/>
          <w:lang w:val="hy-AM"/>
        </w:rPr>
        <w:t>.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01478" w:rsidRPr="005C78AE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C47E098" w14:textId="49528D6D" w:rsidR="005E64B6" w:rsidRPr="00382E07" w:rsidRDefault="00001478" w:rsidP="00382E07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B92C8E">
        <w:rPr>
          <w:rFonts w:ascii="GHEA Grapalat" w:hAnsi="GHEA Grapalat" w:cs="Sylfaen"/>
          <w:sz w:val="24"/>
          <w:szCs w:val="24"/>
          <w:lang w:val="hy-AM"/>
        </w:rPr>
        <w:t>ծեր</w:t>
      </w:r>
      <w:r w:rsidRPr="005C78AE">
        <w:rPr>
          <w:rFonts w:ascii="GHEA Grapalat" w:hAnsi="GHEA Grapalat" w:cs="Sylfaen"/>
          <w:sz w:val="24"/>
          <w:szCs w:val="24"/>
          <w:lang w:val="hy-AM"/>
        </w:rPr>
        <w:t>ը ռազմավարական փաստաթղթերից չ</w:t>
      </w:r>
      <w:r w:rsidR="00B92C8E">
        <w:rPr>
          <w:rFonts w:ascii="GHEA Grapalat" w:hAnsi="GHEA Grapalat" w:cs="Sylfaen"/>
          <w:sz w:val="24"/>
          <w:szCs w:val="24"/>
          <w:lang w:val="hy-AM"/>
        </w:rPr>
        <w:t>են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բխում:</w:t>
      </w:r>
    </w:p>
    <w:sectPr w:rsidR="005E64B6" w:rsidRPr="00382E07" w:rsidSect="00736324">
      <w:pgSz w:w="11906" w:h="16838" w:code="9"/>
      <w:pgMar w:top="1135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F4"/>
    <w:rsid w:val="00001478"/>
    <w:rsid w:val="0003262F"/>
    <w:rsid w:val="00041D00"/>
    <w:rsid w:val="00044D44"/>
    <w:rsid w:val="000751D3"/>
    <w:rsid w:val="00082567"/>
    <w:rsid w:val="0009648D"/>
    <w:rsid w:val="000A0325"/>
    <w:rsid w:val="000B6D32"/>
    <w:rsid w:val="000C2E52"/>
    <w:rsid w:val="000D238A"/>
    <w:rsid w:val="000E6B46"/>
    <w:rsid w:val="00124942"/>
    <w:rsid w:val="0012581E"/>
    <w:rsid w:val="001B53E9"/>
    <w:rsid w:val="001E693E"/>
    <w:rsid w:val="001F2482"/>
    <w:rsid w:val="0020631E"/>
    <w:rsid w:val="0021779A"/>
    <w:rsid w:val="00224032"/>
    <w:rsid w:val="00236D37"/>
    <w:rsid w:val="002504D9"/>
    <w:rsid w:val="00256A75"/>
    <w:rsid w:val="00267426"/>
    <w:rsid w:val="00277F15"/>
    <w:rsid w:val="002A605F"/>
    <w:rsid w:val="002B1001"/>
    <w:rsid w:val="003143DA"/>
    <w:rsid w:val="0033220E"/>
    <w:rsid w:val="003322CA"/>
    <w:rsid w:val="0035071B"/>
    <w:rsid w:val="00382E07"/>
    <w:rsid w:val="00383A31"/>
    <w:rsid w:val="003A2B09"/>
    <w:rsid w:val="003B6291"/>
    <w:rsid w:val="003E6181"/>
    <w:rsid w:val="003F2481"/>
    <w:rsid w:val="0040592A"/>
    <w:rsid w:val="00415441"/>
    <w:rsid w:val="00494E6F"/>
    <w:rsid w:val="004B3533"/>
    <w:rsid w:val="004D25E8"/>
    <w:rsid w:val="004D2FFF"/>
    <w:rsid w:val="004E0B18"/>
    <w:rsid w:val="004E28F5"/>
    <w:rsid w:val="004E48C9"/>
    <w:rsid w:val="005035A5"/>
    <w:rsid w:val="005315F1"/>
    <w:rsid w:val="00545AC1"/>
    <w:rsid w:val="0055719A"/>
    <w:rsid w:val="00587341"/>
    <w:rsid w:val="005B1C49"/>
    <w:rsid w:val="005C0266"/>
    <w:rsid w:val="005D2734"/>
    <w:rsid w:val="005D56FB"/>
    <w:rsid w:val="005E64B6"/>
    <w:rsid w:val="006007A3"/>
    <w:rsid w:val="00602389"/>
    <w:rsid w:val="006034FF"/>
    <w:rsid w:val="00612C09"/>
    <w:rsid w:val="006350D3"/>
    <w:rsid w:val="006357CE"/>
    <w:rsid w:val="00643A75"/>
    <w:rsid w:val="00646F6B"/>
    <w:rsid w:val="00661E5B"/>
    <w:rsid w:val="006706F4"/>
    <w:rsid w:val="006758ED"/>
    <w:rsid w:val="006B31C8"/>
    <w:rsid w:val="006C13B7"/>
    <w:rsid w:val="006C219C"/>
    <w:rsid w:val="006E5B7D"/>
    <w:rsid w:val="00732502"/>
    <w:rsid w:val="00736324"/>
    <w:rsid w:val="00741850"/>
    <w:rsid w:val="00751FCF"/>
    <w:rsid w:val="007670FA"/>
    <w:rsid w:val="00774E6D"/>
    <w:rsid w:val="00782A57"/>
    <w:rsid w:val="007A4132"/>
    <w:rsid w:val="007E0B39"/>
    <w:rsid w:val="007F3EE9"/>
    <w:rsid w:val="0081561C"/>
    <w:rsid w:val="00843B44"/>
    <w:rsid w:val="00864B69"/>
    <w:rsid w:val="00893BE9"/>
    <w:rsid w:val="008A54AC"/>
    <w:rsid w:val="008A7D54"/>
    <w:rsid w:val="008B13B9"/>
    <w:rsid w:val="008B4AC2"/>
    <w:rsid w:val="008C490E"/>
    <w:rsid w:val="008C4BD3"/>
    <w:rsid w:val="008D40C1"/>
    <w:rsid w:val="008D4BF2"/>
    <w:rsid w:val="008E0897"/>
    <w:rsid w:val="008E1237"/>
    <w:rsid w:val="0090151B"/>
    <w:rsid w:val="009604FB"/>
    <w:rsid w:val="00976D5D"/>
    <w:rsid w:val="009853BA"/>
    <w:rsid w:val="009A5330"/>
    <w:rsid w:val="009B14EE"/>
    <w:rsid w:val="009B531B"/>
    <w:rsid w:val="009E145D"/>
    <w:rsid w:val="009E5209"/>
    <w:rsid w:val="009F4AE5"/>
    <w:rsid w:val="00A2002E"/>
    <w:rsid w:val="00A6577B"/>
    <w:rsid w:val="00A75D51"/>
    <w:rsid w:val="00A81FD3"/>
    <w:rsid w:val="00A903D0"/>
    <w:rsid w:val="00AA232A"/>
    <w:rsid w:val="00AA256E"/>
    <w:rsid w:val="00AB2820"/>
    <w:rsid w:val="00AC35D1"/>
    <w:rsid w:val="00B05417"/>
    <w:rsid w:val="00B133B9"/>
    <w:rsid w:val="00B172F2"/>
    <w:rsid w:val="00B3470D"/>
    <w:rsid w:val="00B70FD8"/>
    <w:rsid w:val="00B865C5"/>
    <w:rsid w:val="00B91FB6"/>
    <w:rsid w:val="00B92C8E"/>
    <w:rsid w:val="00B96963"/>
    <w:rsid w:val="00BA1481"/>
    <w:rsid w:val="00BD6522"/>
    <w:rsid w:val="00BF72CE"/>
    <w:rsid w:val="00C04905"/>
    <w:rsid w:val="00C053CA"/>
    <w:rsid w:val="00C718C1"/>
    <w:rsid w:val="00C7410C"/>
    <w:rsid w:val="00C804B7"/>
    <w:rsid w:val="00CC2716"/>
    <w:rsid w:val="00CF0F72"/>
    <w:rsid w:val="00D3374F"/>
    <w:rsid w:val="00D42765"/>
    <w:rsid w:val="00D721D2"/>
    <w:rsid w:val="00D811AA"/>
    <w:rsid w:val="00D910CB"/>
    <w:rsid w:val="00DB7724"/>
    <w:rsid w:val="00DC39D2"/>
    <w:rsid w:val="00DD28F7"/>
    <w:rsid w:val="00DE7AC5"/>
    <w:rsid w:val="00E02F3F"/>
    <w:rsid w:val="00E04DEF"/>
    <w:rsid w:val="00E067B5"/>
    <w:rsid w:val="00E97753"/>
    <w:rsid w:val="00EA1A10"/>
    <w:rsid w:val="00EA4A75"/>
    <w:rsid w:val="00EB2D52"/>
    <w:rsid w:val="00EB3F93"/>
    <w:rsid w:val="00ED37EC"/>
    <w:rsid w:val="00F006DB"/>
    <w:rsid w:val="00F11BC6"/>
    <w:rsid w:val="00F74932"/>
    <w:rsid w:val="00F80996"/>
    <w:rsid w:val="00F93659"/>
    <w:rsid w:val="00FB1751"/>
    <w:rsid w:val="00FC1F0C"/>
    <w:rsid w:val="00FC25AE"/>
    <w:rsid w:val="00FC589B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FAC20A"/>
  <w15:docId w15:val="{CD82D02E-FC72-47FE-BF1D-73838626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keywords>https:/mul2-moh.gov.am/tasks/792807/oneclick?token=ef3f38f3f47b19e3fe89d7b67de68136</cp:keywords>
  <cp:lastModifiedBy>MOH</cp:lastModifiedBy>
  <cp:revision>3</cp:revision>
  <cp:lastPrinted>2020-05-27T07:40:00Z</cp:lastPrinted>
  <dcterms:created xsi:type="dcterms:W3CDTF">2024-12-05T10:14:00Z</dcterms:created>
  <dcterms:modified xsi:type="dcterms:W3CDTF">2024-12-05T10:27:00Z</dcterms:modified>
</cp:coreProperties>
</file>