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CF59" w14:textId="77777777" w:rsidR="000A1FD5" w:rsidRPr="00E46AF9" w:rsidRDefault="000A1FD5" w:rsidP="00FF0151">
      <w:pPr>
        <w:spacing w:after="0" w:line="276" w:lineRule="auto"/>
        <w:ind w:left="-142" w:right="-143" w:firstLine="360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E46AF9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Հ Ի Մ Ն Ա Վ Ո Ր ՈՒ Մ</w:t>
      </w:r>
    </w:p>
    <w:p w14:paraId="75D9524F" w14:textId="77777777" w:rsidR="000A1FD5" w:rsidRPr="005E0BD4" w:rsidRDefault="000A1FD5" w:rsidP="00FF0151">
      <w:pPr>
        <w:shd w:val="clear" w:color="auto" w:fill="FFFFFF"/>
        <w:spacing w:after="0" w:line="276" w:lineRule="auto"/>
        <w:ind w:left="-426" w:right="-14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0" w:name="_Hlk174090534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«ՀԱՅԱՍՏԱՆԻ ՀԱՆՐԱՊԵՏՈՒԹՅԱՆ ՔՐԵԱԿԱՏԱՐՈՂԱԿԱՆ ՕՐԵՆՍԳՐՔՈՒՄ ԼՐԱՑՈՒՄ ԿԱՏԱՐԵԼՈՒ ՄԱՍԻՆ» ՕՐԵՆՔԻ ԵՎ ««</w:t>
      </w:r>
      <w:r w:rsidRPr="005E0BD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ՁԵՐԲԱԿԱԼՎԱԾ ԵՎ ԿԱԼԱՆԱՎՈՐՎԱԾ ԱՆՁԱՆՑ ՊԱՀԵԼՈՒ </w:t>
      </w:r>
      <w:r w:rsidRPr="005E0BD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E0BD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ՄԱՍԻՆ» ՕՐԵՆՔՈՒՄ</w:t>
      </w:r>
      <w:r w:rsidRPr="005E0BD4">
        <w:rPr>
          <w:rFonts w:ascii="Calibri" w:eastAsia="Times New Roman" w:hAnsi="Calibri" w:cs="Calibri"/>
          <w:bCs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 xml:space="preserve">ԼՐԱՑՈՒՄ </w:t>
      </w:r>
      <w:r w:rsidRPr="005E0BD4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>ԿԱՏԱՐԵԼՈՒ</w:t>
      </w:r>
      <w:r w:rsidRPr="005E0BD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E0BD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»</w:t>
      </w:r>
      <w:r w:rsidRPr="00E46AF9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5E0BD4">
        <w:rPr>
          <w:rFonts w:ascii="GHEA Grapalat" w:hAnsi="GHEA Grapalat"/>
          <w:noProof/>
          <w:color w:val="000000"/>
          <w:sz w:val="24"/>
          <w:szCs w:val="24"/>
          <w:lang w:val="hy-AM"/>
        </w:rPr>
        <w:t>ՕՐԵՆՔԻ ՆԱԽԱԳԾ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ԵՐ</w:t>
      </w:r>
      <w:r w:rsidRPr="005E0BD4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</w:p>
    <w:bookmarkEnd w:id="0"/>
    <w:p w14:paraId="2D379DC2" w14:textId="77777777" w:rsidR="000A1FD5" w:rsidRPr="005E0BD4" w:rsidRDefault="000A1FD5" w:rsidP="00FF0151">
      <w:pPr>
        <w:spacing w:after="0" w:line="276" w:lineRule="auto"/>
        <w:ind w:left="-426" w:right="-143" w:firstLine="36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5E0BD4">
        <w:rPr>
          <w:rFonts w:ascii="GHEA Grapalat" w:hAnsi="GHEA Grapalat"/>
          <w:noProof/>
          <w:color w:val="000000"/>
          <w:sz w:val="24"/>
          <w:szCs w:val="24"/>
          <w:lang w:val="hy-AM"/>
        </w:rPr>
        <w:t>ԸՆԴՈՒՆՄԱՆ ԱՆՀՐԱԺԵՇՏՈՒԹՅԱՆ</w:t>
      </w:r>
    </w:p>
    <w:p w14:paraId="49ABD519" w14:textId="77777777" w:rsidR="000A1FD5" w:rsidRPr="00293A95" w:rsidRDefault="000A1FD5" w:rsidP="00FF0151">
      <w:pPr>
        <w:spacing w:after="0" w:line="276" w:lineRule="auto"/>
        <w:ind w:left="-426" w:right="-143" w:firstLine="360"/>
        <w:jc w:val="both"/>
        <w:rPr>
          <w:rFonts w:ascii="GHEA Grapalat" w:hAnsi="GHEA Grapalat"/>
          <w:b/>
          <w:noProof/>
          <w:color w:val="000000"/>
          <w:lang w:val="hy-AM"/>
        </w:rPr>
      </w:pPr>
    </w:p>
    <w:p w14:paraId="601AEDB5" w14:textId="77777777" w:rsidR="000A1FD5" w:rsidRPr="001C7134" w:rsidRDefault="000A1FD5" w:rsidP="00FF0151">
      <w:pPr>
        <w:pStyle w:val="ListParagraph"/>
        <w:numPr>
          <w:ilvl w:val="0"/>
          <w:numId w:val="1"/>
        </w:numPr>
        <w:spacing w:after="0" w:line="276" w:lineRule="auto"/>
        <w:ind w:left="-426" w:right="-143" w:firstLine="709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1C7134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Առկա իրավիճակը և իրավական ակտի ընդունման անհրաժեշտությունը.</w:t>
      </w:r>
    </w:p>
    <w:p w14:paraId="041E197E" w14:textId="0932D049" w:rsidR="000A1FD5" w:rsidRPr="00D17663" w:rsidRDefault="000A1FD5" w:rsidP="00FF0151">
      <w:pPr>
        <w:pStyle w:val="ListParagraph"/>
        <w:spacing w:after="0" w:line="276" w:lineRule="auto"/>
        <w:ind w:left="-426" w:right="-143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>Ներկայումս ՀՀ ԱՆ  քրեակատարողական հիմնարկներում թեև կալանավորված անձանց և դատապարտյալների համար ստեղծված են լայն հնարավորություններ «Թեժ գիծ» հեռախոսահամարներին զանգահարելու, դիմում-բողոքներ, հաղորդումներ</w:t>
      </w:r>
      <w:r w:rsidR="001C7134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>ներկայացնելու համար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, այդուհանդերձ,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խ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ոշտանգումների, անմարդկային կամ արժանապատվությունը նվաստացնող վերաբերմունքի կամ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ապօրինի 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պատժի մասին անանուն հաղորդ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ւմներ ներկայաց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նելու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համար </w:t>
      </w:r>
      <w:r w:rsidR="001C7134">
        <w:rPr>
          <w:rFonts w:ascii="GHEA Grapalat" w:hAnsi="GHEA Grapalat"/>
          <w:noProof/>
          <w:color w:val="000000"/>
          <w:sz w:val="24"/>
          <w:szCs w:val="24"/>
          <w:lang w:val="hy-AM"/>
        </w:rPr>
        <w:t>առանձնահատուկ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պայմաններ սահմանված չեն։</w:t>
      </w:r>
    </w:p>
    <w:p w14:paraId="11C496FF" w14:textId="68CF7581" w:rsidR="000A1FD5" w:rsidRDefault="000A1FD5" w:rsidP="00FF0151">
      <w:pPr>
        <w:pStyle w:val="ListParagraph"/>
        <w:spacing w:after="0" w:line="276" w:lineRule="auto"/>
        <w:ind w:left="-426" w:right="-143" w:firstLine="426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 w:cs="Sylfaen"/>
          <w:sz w:val="24"/>
          <w:szCs w:val="24"/>
          <w:lang w:val="hy-AM"/>
        </w:rPr>
        <w:t>ՀՀ</w:t>
      </w:r>
      <w:r w:rsidRPr="00D17663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D1766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17663">
        <w:rPr>
          <w:rFonts w:ascii="GHEA Grapalat" w:hAnsi="GHEA Grapalat" w:cs="CIDFont+F1"/>
          <w:sz w:val="24"/>
          <w:szCs w:val="24"/>
          <w:lang w:val="hy-AM"/>
        </w:rPr>
        <w:t xml:space="preserve"> 2019 </w:t>
      </w:r>
      <w:r w:rsidRPr="00D17663">
        <w:rPr>
          <w:rFonts w:ascii="GHEA Grapalat" w:hAnsi="GHEA Grapalat" w:cs="Sylfaen"/>
          <w:sz w:val="24"/>
          <w:szCs w:val="24"/>
          <w:lang w:val="hy-AM"/>
        </w:rPr>
        <w:t xml:space="preserve">թվականի դեկտեմբերի </w:t>
      </w:r>
      <w:r w:rsidRPr="00D17663">
        <w:rPr>
          <w:rFonts w:ascii="GHEA Grapalat" w:hAnsi="GHEA Grapalat" w:cs="CIDFont+F1"/>
          <w:sz w:val="24"/>
          <w:szCs w:val="24"/>
          <w:lang w:val="hy-AM"/>
        </w:rPr>
        <w:t>26-</w:t>
      </w:r>
      <w:r w:rsidRPr="00D17663">
        <w:rPr>
          <w:rFonts w:ascii="GHEA Grapalat" w:hAnsi="GHEA Grapalat" w:cs="Sylfaen"/>
          <w:sz w:val="24"/>
          <w:szCs w:val="24"/>
          <w:lang w:val="hy-AM"/>
        </w:rPr>
        <w:t>ի</w:t>
      </w:r>
      <w:r w:rsidRPr="00D17663">
        <w:rPr>
          <w:rFonts w:ascii="GHEA Grapalat" w:hAnsi="GHEA Grapalat" w:cs="CIDFont+F1"/>
          <w:sz w:val="24"/>
          <w:szCs w:val="24"/>
          <w:lang w:val="hy-AM"/>
        </w:rPr>
        <w:t xml:space="preserve"> N 1978-</w:t>
      </w:r>
      <w:r w:rsidRPr="00D17663">
        <w:rPr>
          <w:rFonts w:ascii="GHEA Grapalat" w:hAnsi="GHEA Grapalat" w:cs="Sylfaen"/>
          <w:sz w:val="24"/>
          <w:szCs w:val="24"/>
          <w:lang w:val="hy-AM"/>
        </w:rPr>
        <w:t>Լ որոշման 3-րդ հավելվածի (</w:t>
      </w:r>
      <w:r w:rsidR="001C7134">
        <w:rPr>
          <w:rFonts w:ascii="GHEA Grapalat" w:hAnsi="GHEA Grapalat" w:cstheme="minorHAnsi"/>
          <w:i/>
          <w:color w:val="000000" w:themeColor="text1"/>
          <w:sz w:val="20"/>
          <w:szCs w:val="20"/>
          <w:lang w:val="hy-AM"/>
        </w:rPr>
        <w:t>ՀՀ</w:t>
      </w:r>
      <w:r w:rsidR="001C7134" w:rsidRPr="00055BDD">
        <w:rPr>
          <w:rFonts w:ascii="GHEA Grapalat" w:hAnsi="GHEA Grapalat" w:cstheme="minorHAnsi"/>
          <w:i/>
          <w:color w:val="000000" w:themeColor="text1"/>
          <w:sz w:val="20"/>
          <w:szCs w:val="20"/>
          <w:lang w:val="hy-AM"/>
        </w:rPr>
        <w:t xml:space="preserve"> մարդու իրավունքների պաշտպանության ազգային ռազմավարությունից բխող 2023-2025 թվականների գործողությունների ծրագիր</w:t>
      </w:r>
      <w:r w:rsidRPr="00D17663">
        <w:rPr>
          <w:rFonts w:ascii="GHEA Grapalat" w:hAnsi="GHEA Grapalat" w:cs="Sylfaen"/>
          <w:sz w:val="24"/>
          <w:szCs w:val="24"/>
          <w:lang w:val="hy-AM"/>
        </w:rPr>
        <w:t>) 2</w:t>
      </w:r>
      <w:r w:rsidRPr="00D17663">
        <w:rPr>
          <w:rFonts w:ascii="Cambria Math" w:hAnsi="Cambria Math" w:cs="Cambria Math"/>
          <w:sz w:val="24"/>
          <w:szCs w:val="24"/>
          <w:lang w:val="hy-AM"/>
        </w:rPr>
        <w:t>․</w:t>
      </w:r>
      <w:r w:rsidRPr="00D17663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1C7134">
        <w:rPr>
          <w:rFonts w:ascii="GHEA Grapalat" w:hAnsi="GHEA Grapalat" w:cs="Sylfaen"/>
          <w:sz w:val="24"/>
          <w:szCs w:val="24"/>
          <w:lang w:val="hy-AM"/>
        </w:rPr>
        <w:t xml:space="preserve">և 3.2 </w:t>
      </w:r>
      <w:r w:rsidRPr="00D17663">
        <w:rPr>
          <w:rFonts w:ascii="GHEA Grapalat" w:hAnsi="GHEA Grapalat" w:cs="Sylfaen"/>
          <w:sz w:val="24"/>
          <w:szCs w:val="24"/>
          <w:lang w:val="hy-AM"/>
        </w:rPr>
        <w:t>կետ</w:t>
      </w:r>
      <w:r w:rsidR="001C7134">
        <w:rPr>
          <w:rFonts w:ascii="GHEA Grapalat" w:hAnsi="GHEA Grapalat" w:cs="Sylfaen"/>
          <w:sz w:val="24"/>
          <w:szCs w:val="24"/>
          <w:lang w:val="hy-AM"/>
        </w:rPr>
        <w:t>եր</w:t>
      </w:r>
      <w:r w:rsidRPr="00D17663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="001C7134">
        <w:rPr>
          <w:rFonts w:ascii="GHEA Grapalat" w:hAnsi="GHEA Grapalat" w:cs="Sylfaen"/>
          <w:sz w:val="24"/>
          <w:szCs w:val="24"/>
          <w:lang w:val="hy-AM"/>
        </w:rPr>
        <w:t xml:space="preserve">որպես ռազմավարական նպատակ 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նախատեսվել է 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ա</w:t>
      </w:r>
      <w:r w:rsidR="00FF0151" w:rsidRP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զատությունից զրկման վայրերում ներդնել խոշտանգումների, անմարդկային կամ արժանապատվությունը նվաստացնող վերաբերմունքի կամ պատժի մասին անանուն հաղորդումներ ներկայացնելու միջոցներ՝ կատարելագործելու խոշտանգման և այլ դաժան, անմարդկային կամ արժանապատվությունը նվաստացնող վերաբերմունքից կամ պատժից զերծ լինելու իրավունքի իրականացումը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, ինչպես նաև օ</w:t>
      </w:r>
      <w:r w:rsidR="00FF0151" w:rsidRP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րենսդրորեն նախատեսել ազատությունից զրկված անձանց բողոքների քննության առավել արդյունավետ պաշտպանության մեխանիզմներ, որով ամրագրվել են ազատությունից զրկված անձանց բողոքների քննության առավել արդյունավետ պաշտպանության մեխանիզմներ և միջոցներ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։</w:t>
      </w:r>
    </w:p>
    <w:p w14:paraId="3DE16C29" w14:textId="7970F5D5" w:rsidR="000A1FD5" w:rsidRDefault="000A1FD5" w:rsidP="00FF0151">
      <w:pPr>
        <w:pStyle w:val="ListParagraph"/>
        <w:spacing w:after="0" w:line="276" w:lineRule="auto"/>
        <w:ind w:left="-426" w:right="-143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Վերոգրյալով պայմանավորված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անհրաժեշտություն է առաջացել համապատասխան լրացումներ կատարել Հայաստանի Հանրապետության քրեակատարողական օրենսգրքում և «Ձերբակալված և կալանավորված անձանց պահելու մասին» օրենքում՝ ստեղծելով նախադրյալներ ներքին կանոնակարգ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եր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ում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խ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ոշտանգումների, անմարդկային կամ արժանապատվությունը նվաստացնող վերաբերմունքի կամ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ապօրինի 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պատժի մասին անանուն հաղորդ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ւմներ ներկայաց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նելու</w:t>
      </w:r>
      <w:r w:rsidR="00FF015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առանձնահատուկ</w:t>
      </w:r>
      <w:r w:rsidRPr="00226DA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պայմաններն ու դրանց քննարկման կարգը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սահմանելու համար։</w:t>
      </w:r>
    </w:p>
    <w:p w14:paraId="7D93F857" w14:textId="77777777" w:rsidR="00FF0151" w:rsidRPr="00D17663" w:rsidRDefault="00FF0151" w:rsidP="00FF0151">
      <w:pPr>
        <w:pStyle w:val="ListParagraph"/>
        <w:spacing w:after="0" w:line="276" w:lineRule="auto"/>
        <w:ind w:left="-426" w:right="-143" w:firstLine="426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14:paraId="0BFF2B3A" w14:textId="77777777" w:rsidR="000A1FD5" w:rsidRPr="00D17663" w:rsidRDefault="000A1FD5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2. Կարգավորման նպատակը, ակնկալվող արդյունքը.</w:t>
      </w:r>
    </w:p>
    <w:p w14:paraId="572A0ABD" w14:textId="6AAD76BA" w:rsidR="000A1FD5" w:rsidRDefault="000A1FD5" w:rsidP="00FF0151">
      <w:pPr>
        <w:spacing w:after="0" w:line="276" w:lineRule="auto"/>
        <w:ind w:left="-426" w:right="-143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>Նախագծի ընդունմամբ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հնարավոր կլինի ներքին կանոնակարգ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եր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ում նախատեսել անանուն հաղորդումներ ներկայ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ցնելու, դրանք ընդունելու պայմանները, միջոցները և ընթացակարգերը, ինչի արդյունքում էլ 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>կստեղծվեն պայմաններ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համապատասխան </w:t>
      </w:r>
      <w:r w:rsidR="00FF0151">
        <w:rPr>
          <w:rFonts w:ascii="GHEA Grapalat" w:hAnsi="GHEA Grapalat"/>
          <w:noProof/>
          <w:color w:val="000000"/>
          <w:sz w:val="24"/>
          <w:szCs w:val="24"/>
          <w:lang w:val="hy-AM"/>
        </w:rPr>
        <w:lastRenderedPageBreak/>
        <w:t>հաստատություններում</w:t>
      </w:r>
      <w:r w:rsidRPr="00D1766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խ</w:t>
      </w:r>
      <w:r w:rsidRPr="00D1766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ոշտանգումների, անմարդկային կամ արժանապատվությունը նվաստացնող վերաբերմունքի կամ պատժի մասին անանուն հաղորդումներ ներկայացնելու համար։ Կներդրվեն այնպիսի կառուցակարգեր, որոնք հնարավորություն կտան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նման դեպքերում չխուսափել հաղորդումներ ներկայացնելուց</w:t>
      </w:r>
      <w:r w:rsidR="003511D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և չկաշկանդվել այդ հարցում՝ լիա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րժեք իրացնելով իրենց իրավունքները։</w:t>
      </w:r>
    </w:p>
    <w:p w14:paraId="34445569" w14:textId="77777777" w:rsidR="00FF0151" w:rsidRPr="00D17663" w:rsidRDefault="00FF0151" w:rsidP="00FF0151">
      <w:pPr>
        <w:spacing w:after="0" w:line="276" w:lineRule="auto"/>
        <w:ind w:left="-426" w:right="-143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02EAD71F" w14:textId="77777777" w:rsidR="000A1FD5" w:rsidRPr="00D17663" w:rsidRDefault="000A1FD5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3511D3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>3</w:t>
      </w:r>
      <w:r w:rsidRPr="00D1766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. </w:t>
      </w:r>
      <w:r w:rsidRPr="00D1766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Նախագծերը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14:paraId="064B674E" w14:textId="1BB0BF80" w:rsidR="000A1FD5" w:rsidRDefault="000A1FD5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Նախագծերը մշակվել է արդարադատության նախարարության կողմից:</w:t>
      </w:r>
    </w:p>
    <w:p w14:paraId="66AF43A0" w14:textId="77777777" w:rsidR="003511D3" w:rsidRPr="00D17663" w:rsidRDefault="003511D3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</w:p>
    <w:p w14:paraId="15C6C0CE" w14:textId="6A649CD1" w:rsidR="000A1FD5" w:rsidRPr="00D17663" w:rsidRDefault="000A1FD5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4. </w:t>
      </w:r>
      <w:r w:rsidR="003511D3" w:rsidRPr="003511D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Նախագծերի ընդունման կապակցությամբ այլ իրավական ակտերի ընդունման անհրաժեշտությունը և պետական բյուջեի եկամուտներում և ծախսերում սպասվելիք փոփոխությունները</w:t>
      </w:r>
      <w:r w:rsidRPr="00D1766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.</w:t>
      </w:r>
    </w:p>
    <w:p w14:paraId="04DF626A" w14:textId="392584CE" w:rsidR="000A1FD5" w:rsidRDefault="003511D3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bookmarkStart w:id="1" w:name="_Hlk165984388"/>
      <w:r w:rsidRPr="003511D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Նախագծ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երի</w:t>
      </w:r>
      <w:bookmarkStart w:id="2" w:name="_GoBack"/>
      <w:bookmarkEnd w:id="2"/>
      <w:r w:rsidRPr="003511D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ընդունման 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դեպքում</w:t>
      </w:r>
      <w:r w:rsidRPr="003511D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անհրաժեշտ է ընդունել Կառավարության ենթաօրենսդրական նորմատիվ իրավական ակտ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:</w:t>
      </w:r>
      <w:r w:rsidRPr="003511D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</w:t>
      </w:r>
      <w:r w:rsidR="000A1FD5" w:rsidRPr="00D1766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«Հայաստանի Հանրապետության քրակատարողական օրենսգրքում լրացում կատարելու մասին» և «Ձերբակալված և կալանավորված անձանց պահելու մասին» </w:t>
      </w:r>
      <w:bookmarkEnd w:id="1"/>
      <w:r w:rsidR="000A1FD5" w:rsidRPr="00D1766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օրենքում լրացում կատարելու մասին» օրենքների նախագծերի ընդունմամբ </w:t>
      </w:r>
      <w:r w:rsidR="000A1FD5" w:rsidRPr="007E50D1">
        <w:rPr>
          <w:rFonts w:ascii="GHEA Grapalat" w:hAnsi="GHEA Grapalat"/>
          <w:noProof/>
          <w:color w:val="000000"/>
          <w:sz w:val="24"/>
          <w:szCs w:val="24"/>
          <w:lang w:val="hy-AM"/>
        </w:rPr>
        <w:t>պետական բյուջեի եկամուտներում և ծախսերում փոփոխություններ չեն առաջանա։</w:t>
      </w:r>
      <w:r w:rsidR="000A1FD5" w:rsidRPr="00D1766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</w:t>
      </w:r>
    </w:p>
    <w:p w14:paraId="72F0D521" w14:textId="77777777" w:rsidR="003511D3" w:rsidRPr="00D17663" w:rsidRDefault="003511D3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</w:p>
    <w:p w14:paraId="1CB084DE" w14:textId="77777777" w:rsidR="003511D3" w:rsidRDefault="000A1FD5" w:rsidP="003511D3">
      <w:pPr>
        <w:spacing w:after="0" w:line="276" w:lineRule="auto"/>
        <w:ind w:left="-426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013EF5F9" w14:textId="186603E7" w:rsidR="000A1FD5" w:rsidRPr="003511D3" w:rsidRDefault="000A1FD5" w:rsidP="003511D3">
      <w:pPr>
        <w:spacing w:after="0" w:line="276" w:lineRule="auto"/>
        <w:ind w:left="-426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D17663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Սույն նախագիծը բխում է </w:t>
      </w:r>
      <w:r w:rsidR="003511D3" w:rsidRPr="003511D3">
        <w:rPr>
          <w:rFonts w:ascii="GHEA Grapalat" w:hAnsi="GHEA Grapalat" w:cs="Sylfaen"/>
          <w:sz w:val="24"/>
          <w:szCs w:val="24"/>
          <w:lang w:val="hy-AM"/>
        </w:rPr>
        <w:t>ՀՀ կառավարության 2019 թվականի դեկտեմբերի 26-ի N 1978-Լ որոշման 3-րդ հավելվածի (ՀՀ մարդու իրավունքների պաշտպանության ազգային ռազմավարությունից բխող 2023-2025 թվականների գործողությունների ծրագիր) 2</w:t>
      </w:r>
      <w:r w:rsidR="003511D3" w:rsidRPr="003511D3">
        <w:rPr>
          <w:rFonts w:ascii="Cambria Math" w:hAnsi="Cambria Math" w:cs="Cambria Math"/>
          <w:sz w:val="24"/>
          <w:szCs w:val="24"/>
          <w:lang w:val="hy-AM"/>
        </w:rPr>
        <w:t>․</w:t>
      </w:r>
      <w:r w:rsidR="003511D3" w:rsidRPr="003511D3">
        <w:rPr>
          <w:rFonts w:ascii="GHEA Grapalat" w:hAnsi="GHEA Grapalat" w:cs="Sylfaen"/>
          <w:sz w:val="24"/>
          <w:szCs w:val="24"/>
          <w:lang w:val="hy-AM"/>
        </w:rPr>
        <w:t>1 և 3.2 կետեր</w:t>
      </w:r>
      <w:r w:rsidR="003511D3">
        <w:rPr>
          <w:rFonts w:ascii="GHEA Grapalat" w:hAnsi="GHEA Grapalat" w:cs="Sylfaen"/>
          <w:sz w:val="24"/>
          <w:szCs w:val="24"/>
          <w:lang w:val="hy-AM"/>
        </w:rPr>
        <w:t>ի</w:t>
      </w:r>
      <w:r w:rsidRPr="00D17663">
        <w:rPr>
          <w:rFonts w:ascii="GHEA Grapalat" w:hAnsi="GHEA Grapalat" w:cs="Sylfaen"/>
          <w:sz w:val="24"/>
          <w:szCs w:val="24"/>
          <w:lang w:val="hy-AM"/>
        </w:rPr>
        <w:t xml:space="preserve"> պահանջներից։</w:t>
      </w:r>
    </w:p>
    <w:p w14:paraId="676F0172" w14:textId="77777777" w:rsidR="000A1FD5" w:rsidRPr="00D17663" w:rsidRDefault="000A1FD5" w:rsidP="00FF0151">
      <w:pPr>
        <w:spacing w:after="0" w:line="276" w:lineRule="auto"/>
        <w:ind w:left="-426" w:right="-143"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</w:p>
    <w:p w14:paraId="28976C83" w14:textId="77777777" w:rsidR="000A1FD5" w:rsidRPr="00D17663" w:rsidRDefault="000A1FD5" w:rsidP="00FF0151">
      <w:pPr>
        <w:spacing w:after="0" w:line="276" w:lineRule="auto"/>
        <w:jc w:val="center"/>
        <w:rPr>
          <w:rFonts w:ascii="GHEA Grapalat" w:hAnsi="GHEA Grapalat" w:cstheme="minorHAnsi"/>
          <w:b/>
          <w:color w:val="000000" w:themeColor="text1"/>
          <w:sz w:val="24"/>
          <w:szCs w:val="24"/>
          <w:lang w:val="hy-AM"/>
        </w:rPr>
      </w:pPr>
    </w:p>
    <w:p w14:paraId="542AAF1C" w14:textId="77777777" w:rsidR="000A1FD5" w:rsidRPr="00D17663" w:rsidRDefault="000A1FD5" w:rsidP="00FF0151">
      <w:pPr>
        <w:spacing w:after="0" w:line="276" w:lineRule="auto"/>
        <w:ind w:left="-142" w:right="-143" w:firstLine="851"/>
        <w:rPr>
          <w:rFonts w:ascii="GHEA Grapalat" w:hAnsi="GHEA Grapalat"/>
          <w:sz w:val="24"/>
          <w:szCs w:val="24"/>
          <w:lang w:val="hy-AM"/>
        </w:rPr>
      </w:pPr>
    </w:p>
    <w:p w14:paraId="13CF762F" w14:textId="77777777" w:rsidR="002B1F8D" w:rsidRPr="000A1FD5" w:rsidRDefault="002B1F8D" w:rsidP="00FF0151">
      <w:pPr>
        <w:spacing w:after="0" w:line="276" w:lineRule="auto"/>
        <w:rPr>
          <w:lang w:val="hy-AM"/>
        </w:rPr>
      </w:pPr>
    </w:p>
    <w:sectPr w:rsidR="002B1F8D" w:rsidRPr="000A1FD5" w:rsidSect="00DF17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BD1"/>
    <w:multiLevelType w:val="hybridMultilevel"/>
    <w:tmpl w:val="97668A6C"/>
    <w:lvl w:ilvl="0" w:tplc="83E4663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CD"/>
    <w:rsid w:val="000A1FD5"/>
    <w:rsid w:val="001C7134"/>
    <w:rsid w:val="002B1F8D"/>
    <w:rsid w:val="003511D3"/>
    <w:rsid w:val="005770AB"/>
    <w:rsid w:val="005E6780"/>
    <w:rsid w:val="00B31439"/>
    <w:rsid w:val="00F524CD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E362"/>
  <w15:chartTrackingRefBased/>
  <w15:docId w15:val="{AC6C4776-F39D-4206-BB02-8CAE20B0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nahapetyan</dc:creator>
  <cp:keywords/>
  <dc:description/>
  <cp:lastModifiedBy>Tatevik Nahapetyan</cp:lastModifiedBy>
  <cp:revision>4</cp:revision>
  <dcterms:created xsi:type="dcterms:W3CDTF">2024-11-07T08:45:00Z</dcterms:created>
  <dcterms:modified xsi:type="dcterms:W3CDTF">2024-11-14T12:18:00Z</dcterms:modified>
</cp:coreProperties>
</file>