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1E681" w14:textId="77777777" w:rsidR="00AA4FED" w:rsidRPr="00C54012" w:rsidRDefault="00C31E58" w:rsidP="00702850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ՀԻՄՆԱՎՈՐՈՒՄ</w:t>
      </w:r>
    </w:p>
    <w:p w14:paraId="3B24D1D5" w14:textId="3E607BFA" w:rsidR="007D407D" w:rsidRPr="00C54012" w:rsidRDefault="00CF6F81" w:rsidP="007D407D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Hlk182233447"/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D407D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</w:t>
      </w:r>
      <w:r w:rsidR="00A86D3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7D407D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A86D3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</w:t>
      </w:r>
      <w:r w:rsidR="007D407D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ՏԵՄԲԵՐԻ 2</w:t>
      </w:r>
      <w:r w:rsidR="00A86D3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7D407D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A86D3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2404</w:t>
      </w:r>
      <w:r w:rsidR="007D407D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ՈՐՈՇՄ</w:t>
      </w:r>
      <w:r w:rsidR="00A86D3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7D407D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86D3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ՄԵՋ </w:t>
      </w:r>
      <w:r w:rsidR="007D407D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 ԿԱՏԱՐԵԼՈՒ 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6D01F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2005 </w:t>
      </w:r>
      <w:r w:rsidR="006D01F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</w:t>
      </w:r>
      <w:r w:rsidR="006D01F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</w:t>
      </w:r>
      <w:r w:rsidR="006D01F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6D01F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6D01F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9-Ի N </w:t>
      </w:r>
      <w:r w:rsidR="006D01F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596</w:t>
      </w:r>
      <w:r w:rsidR="006D01F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="006D01F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6D01F2" w:rsidRPr="00C5401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="006D01F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ՀՀ ԿԱՌԱՎԱՐՈՒԹՅԱՆ ՈՐՈՇՈՒՄՆԵՐԻ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ՆԱԽԱԳԾԵՐԻ ՎԵՐԱԲԵՐՅԱԼ</w:t>
      </w:r>
    </w:p>
    <w:bookmarkEnd w:id="0"/>
    <w:p w14:paraId="0E92B299" w14:textId="77777777" w:rsidR="00926204" w:rsidRPr="00C54012" w:rsidRDefault="00926204" w:rsidP="00702850">
      <w:pPr>
        <w:spacing w:after="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2CDA3F5F" w14:textId="77777777" w:rsidR="00926204" w:rsidRPr="00C54012" w:rsidRDefault="00926204" w:rsidP="00702850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Իրավական</w:t>
      </w:r>
      <w:r w:rsidRPr="00C54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ակտի</w:t>
      </w:r>
      <w:r w:rsidRPr="00C54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ընդունման</w:t>
      </w:r>
      <w:r w:rsidRPr="00C540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անհրաժեշտությունը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0C85C230" w14:textId="618FC98A" w:rsidR="00CF6F81" w:rsidRDefault="00A86D32" w:rsidP="00CF6F81">
      <w:pPr>
        <w:spacing w:after="0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Հայաuտանի Հանրապետության կառավարության 2005 թվականի դեկտեմբերի 29-ի «Հայաստանի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մասին» N 2404-Ն որոշման մեջ </w:t>
      </w:r>
      <w:r w:rsidR="009977BD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 </w:t>
      </w:r>
      <w:r w:rsidR="00926204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կատարելու </w:t>
      </w:r>
      <w:r w:rsidR="00815B89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 որոշման նախագծի </w:t>
      </w:r>
      <w:r w:rsidR="000F7461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5241D6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</w:t>
      </w:r>
      <w:r w:rsidR="000F7461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0F7461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5B89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ընդունումը պայմանավորված է </w:t>
      </w:r>
      <w:r w:rsidR="00E11D74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վարչապետի </w:t>
      </w:r>
      <w:r w:rsidR="00902FDE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02</w:t>
      </w:r>
      <w:r w:rsidR="00902FDE" w:rsidRPr="00C57C3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902FDE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="00902FDE" w:rsidRPr="00C57C3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902FDE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2024թ</w:t>
      </w:r>
      <w:r w:rsidR="00902FDE" w:rsidRPr="00C57C3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902FDE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թիվ 887-Ա որոշման հավելվածի 11-րդ կետի կատարումն ապահովելու անհրաժեշտությամբ, որը բխում է ԱԺ կողմից «Ավտոմոբիլային ճանապարհների մասին» օրենքում փոփոխություններ և լրացումներ կատարելու մասին» 2024 թվականի հուլիսի 4-ի ՀՕ 299-Ն օրենքով (այսուհետ՝ Օրենք) օրենքի 13-րդ հոդվածի փոփոխություններով՝ կապված միջպետական և հանչապետական նշանակության ավտոմոբի</w:t>
      </w:r>
      <w:r w:rsidR="00C57C3D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լային ճանապարհների պաշտպանական գոտիներում և բնակավայրի միջով անցնող հատվածների հարող տարածքներում կառուցապատման կանոնակարգման անհրաժեշտությամբ։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Միաժամանակ, հաշվի առնելով </w:t>
      </w:r>
      <w:r w:rsidR="00CF6F81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2404-Ն որոշման մեջ </w:t>
      </w:r>
      <w:r w:rsidR="00CF6F81" w:rsidRPr="00C57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 կատարելու մասին որոշման նախագծի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1-ին հավելվածի 18-րդ կետով նախատեսված գոտիներում </w:t>
      </w:r>
      <w:r w:rsidR="00CF6F81" w:rsidRPr="00DB72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կառուցապատ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 ա</w:t>
      </w:r>
      <w:r w:rsidR="00CF6F81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վարտված շինարարական օբյեկտի՝ հաստատված նախագծին և նորմատիվատեխնիկական փաստաթղթերի պարտադիր պահանջներին համապատասխանությունը հավաստ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CF6F81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ընդունող հանձնաժողովի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կազմում ՀՀ</w:t>
      </w:r>
      <w:r w:rsidR="00CF6F81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տարածքային կառավարման և ենթակառուցվածքների նախարարության (բացառությամբ Երևան քաղաքի վարչական տարածքի), 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CF6F81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ներքին գործերի նախարարության, իսկ 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CF6F81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F81" w:rsidRPr="00DB72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սահմանի անցման կետերի մաքսային հսկողության տարածքներ տանող միջպետական նշանակության ավտոմոբիլային ճանապարհների </w:t>
      </w:r>
      <w:r w:rsidR="00CF6F81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պաշտպանական գոտում կառուցապատ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ումների դեպքերում՝ նաև  ՀՀ</w:t>
      </w:r>
      <w:r w:rsidR="00CF6F81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եկամուտների կոմիտեի և 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CF6F81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ազգային անվտանգության 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ծառայության ներկայացուցիչներ ընդգրկելու անհրաժեշտությունը առաջարկվում է փոփոխություն կատարել նաև կառավարության 2015 թվականի մարտի 19-ի </w:t>
      </w:r>
      <w:r w:rsidR="00CF6F81" w:rsidRPr="00F53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596-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որոշման </w:t>
      </w:r>
      <w:r w:rsidR="00CF6F81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CF6F81" w:rsidRPr="00F53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CF6F81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147-</w:t>
      </w:r>
      <w:r w:rsidR="00CF6F81" w:rsidRPr="00F53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CF6F81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F81" w:rsidRPr="00F53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C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ում։</w:t>
      </w:r>
    </w:p>
    <w:p w14:paraId="2FA63B42" w14:textId="652A323D" w:rsidR="00664EE6" w:rsidRPr="00664EE6" w:rsidRDefault="00664EE6" w:rsidP="00CF6F81">
      <w:pPr>
        <w:spacing w:after="0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Նախագծերի մշակման անհրաժեշտությունը պայմանավորված է նաև </w:t>
      </w:r>
      <w:r w:rsidRPr="00664E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վարչապետի կողմից 2024 թվականի օգոստոսի 2-ին և 3-ին ՀՀ Տավուշի մարզ կատարած այցի շրջանակներում ներկայացված ՀՀ Տավուշի մարզպետի աշխատակազմի 2023 թվականի գործունեության արդյունքների վերաբերյալ արձանագրության 1.8 կետի հանձնարարականի կատարումը ապահովելու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նպատակով՝ </w:t>
      </w:r>
      <w:r w:rsidRPr="00664E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միջպետական և հանրապետական նշանակության ավտոմոբիլային ճանապարհների ճանապարհամերձ հատվածներում կառուցապատումների խիստ սահմանափակման նպատակով օրենսդրական լրացուցիչ կարգավորումներ նախատեսելու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անհրաժեշտությամբ պայմանավորված։</w:t>
      </w:r>
    </w:p>
    <w:p w14:paraId="09914981" w14:textId="027775C5" w:rsidR="00C57C3D" w:rsidRPr="00C57C3D" w:rsidRDefault="00C57C3D" w:rsidP="00702850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EEC07B5" w14:textId="77777777" w:rsidR="00926204" w:rsidRPr="00C54012" w:rsidRDefault="00190084" w:rsidP="0070285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Ընթացիկ իրավիճակը և խնդիրները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</w:rPr>
        <w:t>.</w:t>
      </w:r>
    </w:p>
    <w:p w14:paraId="40CABA8A" w14:textId="7714DFF5" w:rsidR="00C57C3D" w:rsidRPr="009D38C6" w:rsidRDefault="00A8202B" w:rsidP="009D38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Վերջին տարիներին ավտոմոբիլային ճանապարհների հիմնանորոգման, վերանորոգման, վերակառուցման, 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Հյուսիս-Հարավ ճանապարհային միջանցքի ներդրումային ծրագրի իրականացման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արդյունքում Հայաստանում բարելավել է ճանապարհային ցանցի վիճակը։ Ուստի 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միջպետական </w:t>
      </w:r>
      <w:r w:rsidR="00C57C3D" w:rsidRPr="009D38C6">
        <w:rPr>
          <w:rFonts w:ascii="Cambria Math" w:eastAsiaTheme="minorHAnsi" w:hAnsi="Cambria Math" w:cs="Cambria Math"/>
          <w:color w:val="000000"/>
          <w:shd w:val="clear" w:color="auto" w:fill="FFFFFF"/>
          <w:lang w:val="hy-AM"/>
        </w:rPr>
        <w:t>​​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և հանրապետական 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նշանակության ավտոմոբիլային </w:t>
      </w:r>
      <w:r w:rsidR="00C57C3D" w:rsidRPr="009D38C6">
        <w:rPr>
          <w:rFonts w:ascii="Cambria Math" w:eastAsiaTheme="minorHAnsi" w:hAnsi="Cambria Math" w:cs="Cambria Math"/>
          <w:color w:val="000000"/>
          <w:shd w:val="clear" w:color="auto" w:fill="FFFFFF"/>
          <w:lang w:val="hy-AM"/>
        </w:rPr>
        <w:t>​​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ճանապարհներ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ի անվտանգությունը և երթևեկության անընդհատությունը ապահովելու, երթևեկության մասնակիցների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անվտանգության և հարմարավետության մակարդակը բարձրացնելու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 ինչպես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նա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և Հայաստանի և հարևան երկրների միջև տրանսպորտային կապերի զարգացմանն ուղղված խոստումնալից նախագծերի մեկնարկին նախապատրաստելու համար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անհրաժեշտ է ապահովել նաև միջպետական </w:t>
      </w:r>
      <w:r w:rsidRPr="009D38C6">
        <w:rPr>
          <w:rFonts w:ascii="Cambria Math" w:eastAsiaTheme="minorHAnsi" w:hAnsi="Cambria Math" w:cs="Cambria Math"/>
          <w:color w:val="000000"/>
          <w:shd w:val="clear" w:color="auto" w:fill="FFFFFF"/>
          <w:lang w:val="hy-AM"/>
        </w:rPr>
        <w:t>​​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և հանրապետական նշանակության ավտոմոբիլային </w:t>
      </w:r>
      <w:r w:rsidRPr="009D38C6">
        <w:rPr>
          <w:rFonts w:ascii="Cambria Math" w:eastAsiaTheme="minorHAnsi" w:hAnsi="Cambria Math" w:cs="Cambria Math"/>
          <w:color w:val="000000"/>
          <w:shd w:val="clear" w:color="auto" w:fill="FFFFFF"/>
          <w:lang w:val="hy-AM"/>
        </w:rPr>
        <w:t>​​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ճանապարհների անընդհատ և ապահով երթևեկությունը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.</w:t>
      </w:r>
    </w:p>
    <w:p w14:paraId="3C630478" w14:textId="6A34B042" w:rsidR="00C57C3D" w:rsidRPr="009D38C6" w:rsidRDefault="00A8202B" w:rsidP="009D38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Միաժամանակ,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Հայաստանի Հանրապետության </w:t>
      </w:r>
      <w:r w:rsidR="003F53E4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տարածաշրջանային 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տարանցիկ ներուժի ավելացմա</w:t>
      </w:r>
      <w:r w:rsidR="003F53E4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</w:t>
      </w:r>
      <w:r w:rsidR="003F53E4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համաշխարհային լոգիստիկ համակարգի և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նոր միջազգային տրանսպորտային միջանցքների ձևավորմ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</w:t>
      </w:r>
      <w:r w:rsidR="003F53E4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ն, 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բեռնափոխադրումների ծավալի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երթևեկության ինտենսիվության ավելացմ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ան</w:t>
      </w:r>
      <w:r w:rsidR="00C57C3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և ճանապարհային ենթակառուցվածքների գրավչության բարձրացման 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նկատակով </w:t>
      </w:r>
      <w:r w:rsidR="003F53E4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անհրաժեշտ է վերանայել միջպետական </w:t>
      </w:r>
      <w:r w:rsidR="003F53E4" w:rsidRPr="009D38C6">
        <w:rPr>
          <w:rFonts w:ascii="Cambria Math" w:eastAsiaTheme="minorHAnsi" w:hAnsi="Cambria Math" w:cs="Cambria Math"/>
          <w:color w:val="000000"/>
          <w:shd w:val="clear" w:color="auto" w:fill="FFFFFF"/>
          <w:lang w:val="hy-AM"/>
        </w:rPr>
        <w:t>​​</w:t>
      </w:r>
      <w:r w:rsidR="003F53E4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և հանրապետական նշանակության ավտոմոբիլային </w:t>
      </w:r>
      <w:r w:rsidR="003F53E4" w:rsidRPr="009D38C6">
        <w:rPr>
          <w:rFonts w:ascii="Cambria Math" w:eastAsiaTheme="minorHAnsi" w:hAnsi="Cambria Math" w:cs="Cambria Math"/>
          <w:color w:val="000000"/>
          <w:shd w:val="clear" w:color="auto" w:fill="FFFFFF"/>
          <w:lang w:val="hy-AM"/>
        </w:rPr>
        <w:t>​​</w:t>
      </w:r>
      <w:r w:rsidR="003F53E4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ճանապարհների հարող հատվածներում շենք-շինությունների կառուցապատման ներկայումս գործող կարգավորումները։</w:t>
      </w:r>
    </w:p>
    <w:p w14:paraId="51825F01" w14:textId="64D80638" w:rsidR="000D6A32" w:rsidRPr="009D38C6" w:rsidRDefault="000D6A32" w:rsidP="009D38C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տարածքային կառավարման և ենթակառուցվածքների նախարարության և «Ճանապարհային դեպարտամենտ» հիմնադրամի կողմից ՀՀ միջպետական</w:t>
      </w:r>
      <w:r w:rsidR="00D273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73F2" w:rsidRPr="00D273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273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թվում նաև՝ Հյուսիս-հարավ ճանապարհային միջանցքի</w:t>
      </w:r>
      <w:r w:rsidR="00D273F2" w:rsidRPr="00D273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հանրապետական նշանակության ավտոմոբիլային ճանապարհների հարող տարածքներում՝ պաշտպանական գոտիներում և բնակավայրի միջով անցնող հատվածներում կատարված ուսումնասիրությունները ցույ</w:t>
      </w:r>
      <w:r w:rsid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տվել, որ վերջին տարիներին նշված տարածքներում կառուցվող օբյեկտները չունեն կանոնակարգված մոտեցումմներ։ Հատկապես բնակավայրերից դուրս գտնվող </w:t>
      </w:r>
      <w:r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հատվածներում կտրուկ ավելացել են հողային աշխատանքների և </w:t>
      </w:r>
      <w:r w:rsidR="009D38C6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չկարգավորված </w:t>
      </w:r>
      <w:r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կառույցների քանակը</w:t>
      </w:r>
      <w:r w:rsidR="0086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ինքնակամ բացված մուտք ու ելքերի թիվը</w:t>
      </w:r>
      <w:r w:rsidR="009D38C6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Քիչ չեն նաև </w:t>
      </w:r>
      <w:r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դեպքերը, երբ շինարարական աշխատանքներ իրականացնողը թեև ունի համապատասխան շինարարության թույլտվություն, սակայն </w:t>
      </w:r>
      <w:r w:rsidR="009D38C6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դրանք կատարվում են</w:t>
      </w:r>
      <w:r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կարգի խախտմամբ, կամ երբ կառուցապատման աշխատանքներն ավարտից հետո հողային պաստառը նախկին տեսքին չի բերվել։</w:t>
      </w:r>
      <w:r w:rsidR="009D38C6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1839C9B" w14:textId="3E5FA4F8" w:rsidR="000D6A32" w:rsidRPr="009D38C6" w:rsidRDefault="009D38C6" w:rsidP="00D273F2">
      <w:pPr>
        <w:tabs>
          <w:tab w:val="left" w:pos="1134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Արձանագրվել են նաև</w:t>
      </w:r>
      <w:r w:rsidR="000D6A32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միջպետական և հանրապետական նշանակության ավտոմոբիլային ճանապարհների օտարման շերտում և հարող հատվածներում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ինքնակամ </w:t>
      </w:r>
      <w:r w:rsidR="000D6A32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 գործունեությ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0D6A32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բազմաթիվ դեպքեր</w:t>
      </w:r>
      <w:r w:rsidR="000D6A32" w:rsidRPr="009D38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Նշված առևտրային օբյեկտների դիմաց մշտապես նկատվում են ավտոմեքենաների և մարդկանց կուտակումներ, ինչի պատճառով միջպետական և հանրապետական նշանակության ավտոմոբիլային ճանապարհների երթևեկելի գոտիներից մեկը տվյալ հատվածներում դառնում է անանցանելի կամ դժվարանցանելի՝ խաթարելով բնականոն երթևեկությունը, խոչընդոտվում է երթևեկության անվտանգությունը՝ վտանգի տակ դնելով մարդկանց կյանքը և առողջությունը։</w:t>
      </w:r>
    </w:p>
    <w:p w14:paraId="7A9EDA03" w14:textId="50C57C13" w:rsidR="00D273F2" w:rsidRDefault="009D38C6" w:rsidP="00D273F2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Ճ</w:t>
      </w:r>
      <w:r w:rsidR="009977B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անապարհների պաշտպանական գոտիներում գտնվող տարածքների կառուցապատման </w:t>
      </w:r>
      <w:r w:rsidR="00F10357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հետ կապված</w:t>
      </w:r>
      <w:r w:rsidR="009977B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="00700F10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առկա են</w:t>
      </w:r>
      <w:r w:rsidR="009977B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նաև </w:t>
      </w:r>
      <w:r w:rsidR="009977B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խնդիրներ</w:t>
      </w:r>
      <w:r w:rsidR="003A5A15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</w:t>
      </w:r>
      <w:r w:rsidR="00F10357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պայմանավորված </w:t>
      </w:r>
      <w:r w:rsidR="005B7ACE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ավտոճանապարհների կողային տեսանելիության պահանջների հետ, ճանապարհների մուտքերին և ելքերին ներկայացվող պահանջների, </w:t>
      </w:r>
      <w:r w:rsidR="009977B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պաշտպանական գոտիներում հողերի նպատակային նշանակության և կառուցապատման իրականացման թույլտվություններում տեղ </w:t>
      </w:r>
      <w:r w:rsidR="00700F10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գտած թերությունների</w:t>
      </w:r>
      <w:r w:rsidR="009977BD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 ինչպես նաև ինքնակամ (</w:t>
      </w:r>
      <w:r w:rsidR="00700F10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անօրինական) կառուցված օբյեկտների</w:t>
      </w:r>
      <w:r w:rsidR="00F10357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="00700F10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կանոնակարգման հետ։</w:t>
      </w:r>
      <w:r w:rsidR="00D273F2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Նշված հատվածներում կառուցվում են նաև բնակելի տներ և </w:t>
      </w:r>
      <w:r w:rsidR="00A1276F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զ</w:t>
      </w:r>
      <w:r w:rsidR="00D273F2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վարճանքի օբյեկտներ, որոնք գտնում ենք, որ բնակավայրերից դուրս հատվածներում պետք է բացառվի։</w:t>
      </w:r>
      <w:r w:rsidR="00A1276F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Բացակայում են </w:t>
      </w:r>
      <w:r w:rsidR="00A1276F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անհրաժեշտ</w:t>
      </w:r>
      <w:r w:rsidR="00A1276F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ճանապարհային կահավորանքը, որ</w:t>
      </w:r>
      <w:r w:rsidR="00A1276F"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ը ճանապարհային երթևեկության անվտանգության տեսանկյունից խնդիրներ են առաջացնում և կարող են ՃՏՊ-ների պատճառ հանդիսանալ</w:t>
      </w:r>
      <w:r w:rsidR="00A1276F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։</w:t>
      </w:r>
    </w:p>
    <w:p w14:paraId="751485A1" w14:textId="3D2F7711" w:rsidR="00863B8B" w:rsidRPr="00863B8B" w:rsidRDefault="00D273F2" w:rsidP="00D273F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="00863B8B" w:rsidRPr="009D38C6">
        <w:rPr>
          <w:rFonts w:ascii="GHEA Grapalat" w:hAnsi="GHEA Grapalat"/>
          <w:color w:val="000000"/>
          <w:shd w:val="clear" w:color="auto" w:fill="FFFFFF"/>
          <w:lang w:val="hy-AM"/>
        </w:rPr>
        <w:t>իջպետական և հանրապետական նշանակության ավտոմոբիլային ճանապարհների</w:t>
      </w:r>
      <w:r w:rsidR="00863B8B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հարող տարածքներում տեղակայված օբյեկտների</w:t>
      </w:r>
      <w:r w:rsidR="00863B8B" w:rsidRP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զգալի ծավալի վիճակը ցույց է տալիս </w:t>
      </w:r>
      <w:r w:rsid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դրանց</w:t>
      </w:r>
      <w:r w:rsidR="00863B8B" w:rsidRP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ցածր մակարդակը</w:t>
      </w:r>
      <w:r w:rsid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, որը նպաստում է </w:t>
      </w:r>
      <w:r w:rsidR="00863B8B" w:rsidRP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բեռնափոխադրողների, զբոսաշրջիկների և քաղաքացիների համար</w:t>
      </w:r>
      <w:r w:rsid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ՀՀ ճանապարներով երթևեկելու ցածր </w:t>
      </w:r>
      <w:r w:rsidR="00863B8B" w:rsidRP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գրավչությունը</w:t>
      </w:r>
      <w:r w:rsidR="00863B8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։</w:t>
      </w:r>
    </w:p>
    <w:p w14:paraId="5233914C" w14:textId="1B626AB8" w:rsidR="00A1276F" w:rsidRDefault="00A81CA2" w:rsidP="00A1276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D38C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Բացի այդ </w:t>
      </w:r>
      <w:r w:rsidR="00A1276F">
        <w:rPr>
          <w:rFonts w:ascii="GHEA Grapalat" w:hAnsi="GHEA Grapalat"/>
          <w:lang w:val="hy-AM"/>
        </w:rPr>
        <w:t xml:space="preserve">ՀՀ </w:t>
      </w:r>
      <w:r w:rsidR="00A1276F" w:rsidRPr="000A3722">
        <w:rPr>
          <w:rFonts w:ascii="GHEA Grapalat" w:hAnsi="GHEA Grapalat"/>
          <w:noProof/>
          <w:color w:val="000000" w:themeColor="text1"/>
          <w:lang w:val="hy-AM"/>
        </w:rPr>
        <w:t>պետական սահմանի անցման կետեր տանող ճանապարհների (անցման կետին մոտ գտնվող ճանապարհահատված</w:t>
      </w:r>
      <w:r w:rsidR="00A1276F">
        <w:rPr>
          <w:rFonts w:ascii="GHEA Grapalat" w:hAnsi="GHEA Grapalat"/>
          <w:noProof/>
          <w:color w:val="000000" w:themeColor="text1"/>
          <w:lang w:val="hy-AM"/>
        </w:rPr>
        <w:t>ներ</w:t>
      </w:r>
      <w:r w:rsidR="00A1276F" w:rsidRPr="000A3722">
        <w:rPr>
          <w:rFonts w:ascii="GHEA Grapalat" w:hAnsi="GHEA Grapalat"/>
          <w:noProof/>
          <w:color w:val="000000" w:themeColor="text1"/>
          <w:lang w:val="hy-AM"/>
        </w:rPr>
        <w:t xml:space="preserve">) և անցման կետերի </w:t>
      </w:r>
      <w:r w:rsidR="00A1276F">
        <w:rPr>
          <w:rFonts w:ascii="GHEA Grapalat" w:hAnsi="GHEA Grapalat"/>
          <w:lang w:val="hy-AM"/>
        </w:rPr>
        <w:t xml:space="preserve">շրջակայքում կատարվ ՀՀ պետական եկամուտների կոմիտեի կողմից կատարված նախնական ուսումնասիրության համաձայն` ՀՀ պետական սահմանի «Բագրատաշեն», «Գոգավան» և «Ագարակ» անցման կետերի մաքսային հսկողության գոտուց դուրս (մաքսակետից դուրս), սակայն վերջինիս շատ մոտ գտնվող տարածքներում (անմիջապես հարևանությամբ) տեղակայված են և գործունեություն են իրականացնում տարբեր տեսակի առևտրային սուբյեկտներ (բացառությամբ «Բավրա» անցման կետի, որտեղ նման օբյեկտներ առկա չեն), որոնց </w:t>
      </w:r>
      <w:r w:rsidR="00A1276F">
        <w:rPr>
          <w:rFonts w:ascii="GHEA Grapalat" w:hAnsi="GHEA Grapalat"/>
          <w:lang w:val="hy-AM"/>
        </w:rPr>
        <w:lastRenderedPageBreak/>
        <w:t>տարածքները և օբյեկտները չունեն միանման տեսք, տարբեր կառուցվածքի, չափերի, գույների և ձևերի են:</w:t>
      </w:r>
    </w:p>
    <w:p w14:paraId="7A7C11F3" w14:textId="6C1CE74B" w:rsidR="00BD7869" w:rsidRDefault="00A1276F" w:rsidP="00A1276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Աշխարհի մի շարք երկրների և ԵԱՏՄ անդամ պետությունների </w:t>
      </w:r>
      <w:r w:rsidR="00BD7869">
        <w:rPr>
          <w:rFonts w:ascii="GHEA Grapalat" w:hAnsi="GHEA Grapalat"/>
          <w:lang w:val="hy-AM"/>
        </w:rPr>
        <w:t>փորձը ցույց է տալիս, որ ճանապարհներին հարող բնակավայրերից դուրս հատվածներում անհրաժեշտ է կանոնակարգել կառուցվող օբյեկտները՝ սահմանելով դրանց տեսակները, նկարագիրը և պահանջները։</w:t>
      </w:r>
    </w:p>
    <w:p w14:paraId="4FF88CC6" w14:textId="77777777" w:rsidR="00BD7869" w:rsidRPr="00BD7869" w:rsidRDefault="00BD7869" w:rsidP="00BD786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bCs/>
          <w:lang w:val="hy-AM"/>
        </w:rPr>
      </w:pPr>
      <w:r w:rsidRPr="00BD7869">
        <w:rPr>
          <w:rFonts w:ascii="GHEA Grapalat" w:hAnsi="GHEA Grapalat"/>
          <w:b/>
          <w:bCs/>
          <w:lang w:val="hy-AM"/>
        </w:rPr>
        <w:t>Ամերիկայի Միացյալ Նահանգներ</w:t>
      </w:r>
    </w:p>
    <w:p w14:paraId="099714D1" w14:textId="781A85ED" w:rsidR="00BD7869" w:rsidRPr="00BD7869" w:rsidRDefault="00BD7869" w:rsidP="00BD786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Ճանապարհների պաշտպանական գոտիներում կառուցատատման մ</w:t>
      </w:r>
      <w:r w:rsidRPr="00BD7869">
        <w:rPr>
          <w:rFonts w:ascii="GHEA Grapalat" w:hAnsi="GHEA Grapalat"/>
          <w:lang w:val="hy-AM"/>
        </w:rPr>
        <w:t xml:space="preserve">ոտեցումներն ուղղված են </w:t>
      </w:r>
      <w:r>
        <w:rPr>
          <w:rFonts w:ascii="GHEA Grapalat" w:hAnsi="GHEA Grapalat"/>
          <w:lang w:val="hy-AM"/>
        </w:rPr>
        <w:t>նշված հատվածներում սահմանափակ կառուցապատումների իրականացմանը</w:t>
      </w:r>
      <w:r w:rsidRPr="00BD7869">
        <w:rPr>
          <w:rFonts w:ascii="GHEA Grapalat" w:hAnsi="GHEA Grapalat"/>
          <w:lang w:val="hy-AM"/>
        </w:rPr>
        <w:t>՝ օգտագործելով հետևյալ սկզբունքները.</w:t>
      </w:r>
    </w:p>
    <w:p w14:paraId="040644FC" w14:textId="2CE5C1C7" w:rsidR="00BD7869" w:rsidRPr="00BD7869" w:rsidRDefault="00BD7869" w:rsidP="00BD786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MS Mincho" w:eastAsia="MS Mincho" w:hAnsi="MS Mincho" w:cs="MS Mincho"/>
          <w:lang w:val="hy-AM"/>
        </w:rPr>
      </w:pPr>
      <w:r w:rsidRPr="00BD7869">
        <w:rPr>
          <w:rFonts w:ascii="GHEA Grapalat" w:hAnsi="GHEA Grapalat"/>
          <w:b/>
          <w:bCs/>
          <w:lang w:val="hy-AM"/>
        </w:rPr>
        <w:t>Կոնցեսիա՝</w:t>
      </w:r>
      <w:r>
        <w:rPr>
          <w:rFonts w:ascii="GHEA Grapalat" w:hAnsi="GHEA Grapalat"/>
          <w:lang w:val="hy-AM"/>
        </w:rPr>
        <w:t xml:space="preserve"> արագընթաց </w:t>
      </w:r>
      <w:r w:rsidRPr="00BD7869">
        <w:rPr>
          <w:rFonts w:ascii="GHEA Grapalat" w:hAnsi="GHEA Grapalat"/>
          <w:lang w:val="hy-AM"/>
        </w:rPr>
        <w:t xml:space="preserve">ճանապարհների երկայնքով հողատարածքները փոխանցվում են մասնավոր ներդրողներին, ոչ թե </w:t>
      </w:r>
      <w:r>
        <w:rPr>
          <w:rFonts w:ascii="GHEA Grapalat" w:hAnsi="GHEA Grapalat"/>
          <w:lang w:val="hy-AM"/>
        </w:rPr>
        <w:t>տեղական ինքնակառավարման մարմիններին</w:t>
      </w:r>
      <w:r>
        <w:rPr>
          <w:rFonts w:ascii="MS Mincho" w:eastAsia="MS Mincho" w:hAnsi="MS Mincho" w:cs="MS Mincho"/>
          <w:lang w:val="hy-AM"/>
        </w:rPr>
        <w:t>․</w:t>
      </w:r>
    </w:p>
    <w:p w14:paraId="7F912DB7" w14:textId="64093043" w:rsidR="00BD7869" w:rsidRPr="00BD7869" w:rsidRDefault="00BD7869" w:rsidP="00BD786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BD7869">
        <w:rPr>
          <w:rFonts w:ascii="GHEA Grapalat" w:hAnsi="GHEA Grapalat"/>
          <w:b/>
          <w:bCs/>
          <w:lang w:val="hy-AM"/>
        </w:rPr>
        <w:t>Բազմաֆունկցիոնալություն</w:t>
      </w:r>
      <w:r>
        <w:rPr>
          <w:rFonts w:ascii="GHEA Grapalat" w:hAnsi="GHEA Grapalat"/>
          <w:lang w:val="hy-AM"/>
        </w:rPr>
        <w:t>՝</w:t>
      </w:r>
      <w:r w:rsidRPr="00BD7869">
        <w:rPr>
          <w:rFonts w:ascii="GHEA Grapalat" w:hAnsi="GHEA Grapalat"/>
          <w:lang w:val="hy-AM"/>
        </w:rPr>
        <w:t xml:space="preserve"> </w:t>
      </w:r>
      <w:r w:rsidR="00765C91" w:rsidRPr="009A6183">
        <w:rPr>
          <w:rFonts w:ascii="GHEA Grapalat" w:hAnsi="GHEA Grapalat"/>
          <w:sz w:val="20"/>
          <w:szCs w:val="20"/>
          <w:lang w:val="hy-AM"/>
        </w:rPr>
        <w:t>մասնագիտացված սպասարկման համալիր</w:t>
      </w:r>
      <w:r w:rsidR="00765C91">
        <w:rPr>
          <w:rFonts w:ascii="GHEA Grapalat" w:hAnsi="GHEA Grapalat"/>
          <w:sz w:val="20"/>
          <w:szCs w:val="20"/>
          <w:lang w:val="hy-AM"/>
        </w:rPr>
        <w:t>՝</w:t>
      </w:r>
      <w:r w:rsidR="00765C91" w:rsidRPr="009A6183">
        <w:rPr>
          <w:rFonts w:ascii="GHEA Grapalat" w:hAnsi="GHEA Grapalat"/>
          <w:sz w:val="20"/>
          <w:szCs w:val="20"/>
          <w:lang w:val="hy-AM"/>
        </w:rPr>
        <w:t xml:space="preserve"> ճանապարհային ծառայության և ճանապարհային սպասարկման օբյեկտների ամբողջությ</w:t>
      </w:r>
      <w:r w:rsidR="00765C91">
        <w:rPr>
          <w:rFonts w:ascii="GHEA Grapalat" w:hAnsi="GHEA Grapalat"/>
          <w:sz w:val="20"/>
          <w:szCs w:val="20"/>
          <w:lang w:val="hy-AM"/>
        </w:rPr>
        <w:t>ա</w:t>
      </w:r>
      <w:r w:rsidR="00765C91" w:rsidRPr="009A6183">
        <w:rPr>
          <w:rFonts w:ascii="GHEA Grapalat" w:hAnsi="GHEA Grapalat"/>
          <w:sz w:val="20"/>
          <w:szCs w:val="20"/>
          <w:lang w:val="hy-AM"/>
        </w:rPr>
        <w:t>ն</w:t>
      </w:r>
      <w:r w:rsidR="00765C9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D7869">
        <w:rPr>
          <w:rFonts w:ascii="GHEA Grapalat" w:hAnsi="GHEA Grapalat"/>
          <w:lang w:val="hy-AM"/>
        </w:rPr>
        <w:t>տեսքով</w:t>
      </w:r>
    </w:p>
    <w:p w14:paraId="7F93D231" w14:textId="4564D02B" w:rsidR="00BD7869" w:rsidRPr="00BD7869" w:rsidRDefault="00765C91" w:rsidP="00BD786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765C91">
        <w:rPr>
          <w:rFonts w:ascii="GHEA Grapalat" w:hAnsi="GHEA Grapalat"/>
          <w:b/>
          <w:bCs/>
          <w:lang w:val="hy-AM"/>
        </w:rPr>
        <w:t>Մ</w:t>
      </w:r>
      <w:r w:rsidR="00BD7869" w:rsidRPr="00765C91">
        <w:rPr>
          <w:rFonts w:ascii="GHEA Grapalat" w:hAnsi="GHEA Grapalat"/>
          <w:b/>
          <w:bCs/>
          <w:lang w:val="hy-AM"/>
        </w:rPr>
        <w:t>ոթելներ</w:t>
      </w:r>
      <w:r w:rsidRPr="00765C91">
        <w:rPr>
          <w:rFonts w:ascii="GHEA Grapalat" w:hAnsi="GHEA Grapalat"/>
          <w:b/>
          <w:bCs/>
          <w:lang w:val="hy-AM"/>
        </w:rPr>
        <w:t>՝</w:t>
      </w:r>
      <w:r>
        <w:rPr>
          <w:rFonts w:ascii="GHEA Grapalat" w:hAnsi="GHEA Grapalat"/>
          <w:lang w:val="hy-AM"/>
        </w:rPr>
        <w:t xml:space="preserve"> որոնք</w:t>
      </w:r>
      <w:r w:rsidR="00BD7869" w:rsidRPr="00BD7869">
        <w:rPr>
          <w:rFonts w:ascii="GHEA Grapalat" w:hAnsi="GHEA Grapalat"/>
          <w:lang w:val="hy-AM"/>
        </w:rPr>
        <w:t xml:space="preserve"> ճանապարհային սպասարկման, ներառյալ բյուջետային կացարանների հիմքերից մեկն են</w:t>
      </w:r>
    </w:p>
    <w:p w14:paraId="64F3A6CC" w14:textId="32A33E22" w:rsidR="00BD7869" w:rsidRPr="00BD7869" w:rsidRDefault="00765C91" w:rsidP="00BD786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765C91">
        <w:rPr>
          <w:rFonts w:ascii="GHEA Grapalat" w:hAnsi="GHEA Grapalat"/>
          <w:b/>
          <w:bCs/>
          <w:lang w:val="hy-AM"/>
        </w:rPr>
        <w:t>Հ</w:t>
      </w:r>
      <w:r w:rsidR="00BD7869" w:rsidRPr="00765C91">
        <w:rPr>
          <w:rFonts w:ascii="GHEA Grapalat" w:hAnsi="GHEA Grapalat"/>
          <w:b/>
          <w:bCs/>
          <w:lang w:val="hy-AM"/>
        </w:rPr>
        <w:t>անգստի գոտիներ</w:t>
      </w:r>
      <w:r>
        <w:rPr>
          <w:rFonts w:ascii="GHEA Grapalat" w:hAnsi="GHEA Grapalat"/>
          <w:lang w:val="hy-AM"/>
        </w:rPr>
        <w:t>՝</w:t>
      </w:r>
      <w:r w:rsidR="00BD7869" w:rsidRPr="00BD7869">
        <w:rPr>
          <w:rFonts w:ascii="GHEA Grapalat" w:hAnsi="GHEA Grapalat"/>
          <w:lang w:val="hy-AM"/>
        </w:rPr>
        <w:t xml:space="preserve"> ֆինանսավորվում և շահագործվում են Տրանսպորտի դեպարտամենտի կողմից՝ արգելելով խոշոր մանրածախ առևտրականների գործունեությունը, տեղական ձեռներեցությանը աջակցելու նպատակով, և սովորաբար ներառում են.</w:t>
      </w:r>
    </w:p>
    <w:p w14:paraId="7252C9D5" w14:textId="4AB7E673" w:rsidR="00BD7869" w:rsidRPr="00BD7869" w:rsidRDefault="00765C91" w:rsidP="00765C9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ծածկի</w:t>
      </w:r>
      <w:r w:rsidR="00BD7869" w:rsidRPr="00BD7869">
        <w:rPr>
          <w:rFonts w:ascii="GHEA Grapalat" w:hAnsi="GHEA Grapalat"/>
          <w:lang w:val="hy-AM"/>
        </w:rPr>
        <w:t xml:space="preserve"> տակ սեղաններով և նստարաններով պիկնիկի տարածքներ</w:t>
      </w:r>
    </w:p>
    <w:p w14:paraId="6D15D588" w14:textId="77777777" w:rsidR="00BD7869" w:rsidRPr="00BD7869" w:rsidRDefault="00BD7869" w:rsidP="00765C9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BD7869">
        <w:rPr>
          <w:rFonts w:ascii="GHEA Grapalat" w:hAnsi="GHEA Grapalat"/>
          <w:lang w:val="hy-AM"/>
        </w:rPr>
        <w:t>մեքենաների կայանատեղի և ծանր տրանսպորտային միջոցների գիշերակաց</w:t>
      </w:r>
    </w:p>
    <w:p w14:paraId="79ADA4A2" w14:textId="77777777" w:rsidR="00BD7869" w:rsidRPr="00BD7869" w:rsidRDefault="00BD7869" w:rsidP="00765C9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BD7869">
        <w:rPr>
          <w:rFonts w:ascii="GHEA Grapalat" w:hAnsi="GHEA Grapalat"/>
          <w:lang w:val="hy-AM"/>
        </w:rPr>
        <w:t>անվճար զուգարաններ</w:t>
      </w:r>
    </w:p>
    <w:p w14:paraId="1591E027" w14:textId="77777777" w:rsidR="00BD7869" w:rsidRPr="00BD7869" w:rsidRDefault="00BD7869" w:rsidP="00765C9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BD7869">
        <w:rPr>
          <w:rFonts w:ascii="GHEA Grapalat" w:hAnsi="GHEA Grapalat"/>
          <w:lang w:val="hy-AM"/>
        </w:rPr>
        <w:t>փոքր ռեստորաններ</w:t>
      </w:r>
    </w:p>
    <w:p w14:paraId="77838C2F" w14:textId="2D49D118" w:rsidR="00A1276F" w:rsidRPr="00E06C36" w:rsidRDefault="00BD7869" w:rsidP="00765C9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BD7869">
        <w:rPr>
          <w:rFonts w:ascii="GHEA Grapalat" w:hAnsi="GHEA Grapalat"/>
          <w:lang w:val="hy-AM"/>
        </w:rPr>
        <w:t>և սպասարկման այլ օբյեկտներ</w:t>
      </w:r>
      <w:r w:rsidR="00765C91">
        <w:rPr>
          <w:rFonts w:ascii="GHEA Grapalat" w:hAnsi="GHEA Grapalat"/>
          <w:lang w:val="hy-AM"/>
        </w:rPr>
        <w:t>։</w:t>
      </w:r>
    </w:p>
    <w:p w14:paraId="43D6E456" w14:textId="77777777" w:rsidR="00E06C36" w:rsidRPr="00765C91" w:rsidRDefault="00E06C36" w:rsidP="00765C9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</w:p>
    <w:p w14:paraId="545549A4" w14:textId="1DE1E57D" w:rsidR="00765C91" w:rsidRPr="00E06C36" w:rsidRDefault="00765C91" w:rsidP="00E06C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</w:pPr>
      <w:r w:rsidRPr="00E06C36"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  <w:t>Եվրապական միության երկրներ</w:t>
      </w:r>
    </w:p>
    <w:p w14:paraId="66F6FC9B" w14:textId="281EF252" w:rsidR="00765C91" w:rsidRPr="00765C91" w:rsidRDefault="00765C91" w:rsidP="00E06C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Մոտեցումները ուղղված են հետևյալ սկզբունքներ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ի վրա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.</w:t>
      </w:r>
    </w:p>
    <w:p w14:paraId="5E02F5C8" w14:textId="77777777" w:rsidR="00765C91" w:rsidRDefault="00765C91" w:rsidP="00E06C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S Mincho" w:eastAsia="MS Mincho" w:hAnsi="MS Mincho" w:cs="MS Mincho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  <w:t>Գ</w:t>
      </w:r>
      <w:r w:rsidRPr="00765C91"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  <w:t>ազալցակայաններ</w:t>
      </w:r>
      <w:r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հաճախ ավտոմոբիլային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ճանապարհների սպասարկման 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ծառայությունների համալիր է ստեղծվում գազալցակայանների մոտ</w:t>
      </w:r>
      <w:r>
        <w:rPr>
          <w:rFonts w:ascii="MS Mincho" w:eastAsia="MS Mincho" w:hAnsi="MS Mincho" w:cs="MS Mincho"/>
          <w:color w:val="000000"/>
          <w:shd w:val="clear" w:color="auto" w:fill="FFFFFF"/>
          <w:lang w:val="hy-AM"/>
        </w:rPr>
        <w:t>․</w:t>
      </w:r>
    </w:p>
    <w:p w14:paraId="08EF2305" w14:textId="5F925D89" w:rsidR="00765C91" w:rsidRPr="00765C91" w:rsidRDefault="00765C91" w:rsidP="00E06C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S Mincho" w:eastAsia="MS Mincho" w:hAnsi="MS Mincho" w:cs="MS Mincho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  <w:t>Բազմաֆունկցիոնալություն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համալիրների ստեղծում բարձր մակարդակի հարմարություններով և ժամանցային բաղադրիչով</w:t>
      </w:r>
      <w:r>
        <w:rPr>
          <w:rFonts w:ascii="MS Mincho" w:eastAsia="MS Mincho" w:hAnsi="MS Mincho" w:cs="MS Mincho"/>
          <w:color w:val="000000"/>
          <w:shd w:val="clear" w:color="auto" w:fill="FFFFFF"/>
          <w:lang w:val="hy-AM"/>
        </w:rPr>
        <w:t>․</w:t>
      </w:r>
    </w:p>
    <w:p w14:paraId="591F2B44" w14:textId="31C177EE" w:rsidR="00765C91" w:rsidRPr="00765C91" w:rsidRDefault="00765C91" w:rsidP="00E06C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  <w:t>Բեռնափոխադրումներ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հատուկ ուշադրություն է դարձվում բեռնափոխադրողների անվտանգ հանգստին, հսկվող կայանատեղիներին, ավտոլվացման կետերին, վարորդների հանգստի վայրերին և ցնցուղներին, խանութներին.</w:t>
      </w:r>
    </w:p>
    <w:p w14:paraId="1BCBAF3D" w14:textId="22ED3A5C" w:rsidR="00765C91" w:rsidRPr="00765C91" w:rsidRDefault="00765C91" w:rsidP="00765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Բ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ազմաֆունկցիոնալ ծառայությունների միջև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հեռավորություն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ները՝</w:t>
      </w:r>
    </w:p>
    <w:p w14:paraId="700E8156" w14:textId="2522DEFE" w:rsidR="00765C91" w:rsidRPr="00765C91" w:rsidRDefault="00765C91" w:rsidP="00765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Շվեյցարիա</w:t>
      </w:r>
      <w:r w:rsidR="00E06C3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20 – 30 կմ</w:t>
      </w:r>
    </w:p>
    <w:p w14:paraId="7784B9B3" w14:textId="45D18E9D" w:rsidR="00765C91" w:rsidRPr="00765C91" w:rsidRDefault="00765C91" w:rsidP="00765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>Իտալիա</w:t>
      </w:r>
      <w:r w:rsidR="00E06C3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30 – 50 կմ</w:t>
      </w:r>
    </w:p>
    <w:p w14:paraId="39D4F2CD" w14:textId="1358FCCC" w:rsidR="00765C91" w:rsidRPr="00765C91" w:rsidRDefault="00765C91" w:rsidP="00765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Լեհաստան</w:t>
      </w:r>
      <w:r w:rsidR="00E06C3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40 կմ</w:t>
      </w:r>
    </w:p>
    <w:p w14:paraId="3973762B" w14:textId="57E6D6D4" w:rsidR="00765C91" w:rsidRPr="00765C91" w:rsidRDefault="00765C91" w:rsidP="00765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Գերմանիա</w:t>
      </w:r>
      <w:r w:rsidR="00E06C3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40 կմ</w:t>
      </w:r>
    </w:p>
    <w:p w14:paraId="5EAB7E39" w14:textId="4DCC701C" w:rsidR="00765C91" w:rsidRDefault="00765C91" w:rsidP="00765C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Անգլիա</w:t>
      </w:r>
      <w:r w:rsidR="00E06C3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՝</w:t>
      </w:r>
      <w:r w:rsidRPr="00765C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50 կմ</w:t>
      </w:r>
    </w:p>
    <w:p w14:paraId="4D816D69" w14:textId="77777777" w:rsidR="00E06C36" w:rsidRDefault="00E06C36" w:rsidP="00765C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</w:p>
    <w:p w14:paraId="6DA4ECE6" w14:textId="337A7B79" w:rsidR="00E06C36" w:rsidRDefault="00E06C36" w:rsidP="00765C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</w:pPr>
      <w:r w:rsidRPr="00E06C36"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  <w:t>ԵԱՏՄ երկրներ</w:t>
      </w:r>
    </w:p>
    <w:tbl>
      <w:tblPr>
        <w:tblW w:w="11250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05"/>
        <w:gridCol w:w="1467"/>
        <w:gridCol w:w="1044"/>
        <w:gridCol w:w="909"/>
        <w:gridCol w:w="1126"/>
        <w:gridCol w:w="1629"/>
        <w:gridCol w:w="3170"/>
      </w:tblGrid>
      <w:tr w:rsidR="005A1C34" w:rsidRPr="00B01259" w14:paraId="3BB54563" w14:textId="77777777" w:rsidTr="005A1C34">
        <w:trPr>
          <w:trHeight w:val="404"/>
        </w:trPr>
        <w:tc>
          <w:tcPr>
            <w:tcW w:w="1905" w:type="dxa"/>
            <w:vMerge w:val="restart"/>
            <w:shd w:val="clear" w:color="auto" w:fill="004077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4D775B7F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Սպասարկման օբյեկտներ</w:t>
            </w:r>
          </w:p>
        </w:tc>
        <w:tc>
          <w:tcPr>
            <w:tcW w:w="1467" w:type="dxa"/>
            <w:vMerge w:val="restart"/>
            <w:shd w:val="clear" w:color="auto" w:fill="004077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76FDFE9C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Ճանապարհի կարգը</w:t>
            </w:r>
          </w:p>
        </w:tc>
        <w:tc>
          <w:tcPr>
            <w:tcW w:w="4708" w:type="dxa"/>
            <w:gridSpan w:val="4"/>
            <w:shd w:val="clear" w:color="auto" w:fill="004077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091DA0F5" w14:textId="77777777" w:rsidR="005A1C34" w:rsidRPr="00B01259" w:rsidRDefault="005A1C34" w:rsidP="009A49CF">
            <w:pPr>
              <w:spacing w:after="0"/>
              <w:ind w:right="7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6183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Նույնատիպ օբյեկտների միջև հեռավորություններ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ի նորմատիվները</w:t>
            </w:r>
            <w:r w:rsidRPr="009A6183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(կմ)</w:t>
            </w:r>
          </w:p>
        </w:tc>
        <w:tc>
          <w:tcPr>
            <w:tcW w:w="3170" w:type="dxa"/>
            <w:vMerge w:val="restart"/>
            <w:shd w:val="clear" w:color="auto" w:fill="004077"/>
          </w:tcPr>
          <w:p w14:paraId="50B49B43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Նորմատիվ պահանջների օրինակներ</w:t>
            </w:r>
          </w:p>
        </w:tc>
      </w:tr>
      <w:tr w:rsidR="005A1C34" w:rsidRPr="00B01259" w14:paraId="5B5AE53A" w14:textId="77777777" w:rsidTr="005A1C34">
        <w:trPr>
          <w:trHeight w:val="404"/>
        </w:trPr>
        <w:tc>
          <w:tcPr>
            <w:tcW w:w="1905" w:type="dxa"/>
            <w:vMerge/>
            <w:vAlign w:val="center"/>
            <w:hideMark/>
          </w:tcPr>
          <w:p w14:paraId="3433BDF5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14:paraId="400B356C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4" w:type="dxa"/>
            <w:shd w:val="clear" w:color="auto" w:fill="FFC000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90D4CC6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E7A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ԵԱՏՄ</w:t>
            </w:r>
          </w:p>
        </w:tc>
        <w:tc>
          <w:tcPr>
            <w:tcW w:w="909" w:type="dxa"/>
            <w:shd w:val="clear" w:color="auto" w:fill="BEE5FF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E4707EB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E7A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ՌՖ</w:t>
            </w:r>
          </w:p>
        </w:tc>
        <w:tc>
          <w:tcPr>
            <w:tcW w:w="1126" w:type="dxa"/>
            <w:shd w:val="clear" w:color="auto" w:fill="BEE5FF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607A0DB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E7A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Բելառուս</w:t>
            </w:r>
          </w:p>
        </w:tc>
        <w:tc>
          <w:tcPr>
            <w:tcW w:w="1629" w:type="dxa"/>
            <w:shd w:val="clear" w:color="auto" w:fill="BEE5FF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DB2CD45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E7A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Ղազախստան</w:t>
            </w:r>
          </w:p>
        </w:tc>
        <w:tc>
          <w:tcPr>
            <w:tcW w:w="3170" w:type="dxa"/>
            <w:vMerge/>
            <w:shd w:val="clear" w:color="auto" w:fill="BEE5FF"/>
          </w:tcPr>
          <w:p w14:paraId="5F79B67E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3661665B" w14:textId="77777777" w:rsidTr="005A1C34">
        <w:trPr>
          <w:trHeight w:val="356"/>
        </w:trPr>
        <w:tc>
          <w:tcPr>
            <w:tcW w:w="1905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4918B9A9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Լիցքավրման կայաններ</w:t>
            </w: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4976F32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IA, IБ, IB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091B318" w14:textId="2B8D51D3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20-30</w:t>
            </w:r>
          </w:p>
        </w:tc>
        <w:tc>
          <w:tcPr>
            <w:tcW w:w="90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0908912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3E739DA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30 - 40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8A33086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3170" w:type="dxa"/>
            <w:vMerge w:val="restart"/>
          </w:tcPr>
          <w:p w14:paraId="478938D4" w14:textId="77777777" w:rsidR="005A1C34" w:rsidRPr="00DE7AE6" w:rsidRDefault="005A1C34" w:rsidP="005A1C34">
            <w:pPr>
              <w:pStyle w:val="ListParagraph"/>
              <w:numPr>
                <w:ilvl w:val="0"/>
                <w:numId w:val="13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Առևտրի տաղավարների առկայություն ավտո աքսեսուարներով, զուգարաններով, աղբամաններով</w:t>
            </w:r>
          </w:p>
          <w:p w14:paraId="76560709" w14:textId="77777777" w:rsidR="005A1C34" w:rsidRPr="00DE7AE6" w:rsidRDefault="005A1C34" w:rsidP="005A1C34">
            <w:pPr>
              <w:pStyle w:val="ListParagraph"/>
              <w:numPr>
                <w:ilvl w:val="0"/>
                <w:numId w:val="13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Հեռավորությունը ավտոճանապարհից &gt;25 մ</w:t>
            </w:r>
          </w:p>
          <w:p w14:paraId="5D58E54B" w14:textId="77777777" w:rsidR="005A1C34" w:rsidRPr="00DE7AE6" w:rsidRDefault="005A1C34" w:rsidP="005A1C34">
            <w:pPr>
              <w:pStyle w:val="ListParagraph"/>
              <w:numPr>
                <w:ilvl w:val="0"/>
                <w:numId w:val="13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Հզորությունը հիմնված է ինտենսիվության վրա</w:t>
            </w:r>
          </w:p>
        </w:tc>
      </w:tr>
      <w:tr w:rsidR="005A1C34" w:rsidRPr="00B01259" w14:paraId="624F3074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51A0916A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7F77FFA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CF565F3" w14:textId="0544193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30-40</w:t>
            </w:r>
          </w:p>
        </w:tc>
        <w:tc>
          <w:tcPr>
            <w:tcW w:w="909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D54E3BC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26" w:type="dxa"/>
            <w:vMerge/>
            <w:shd w:val="clear" w:color="auto" w:fill="FFFFFF" w:themeFill="background1"/>
            <w:vAlign w:val="center"/>
            <w:hideMark/>
          </w:tcPr>
          <w:p w14:paraId="7CB16F92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E1230CC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3170" w:type="dxa"/>
            <w:vMerge/>
          </w:tcPr>
          <w:p w14:paraId="5AE6C638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09236076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1302B161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95B848B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III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76F8AC13" w14:textId="1C5E5456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40-50</w:t>
            </w: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3CEE3E1A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AD14630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40 - 50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97E51A3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40 - 50</w:t>
            </w:r>
          </w:p>
        </w:tc>
        <w:tc>
          <w:tcPr>
            <w:tcW w:w="3170" w:type="dxa"/>
            <w:vMerge/>
          </w:tcPr>
          <w:p w14:paraId="2E0ECEE1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5EF7CB78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2D3856BA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563D876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IV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2741E3A" w14:textId="63014A1D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01259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90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7BB87E78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</w:t>
            </w:r>
            <w:r w:rsidRPr="00B01259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FD8B4E8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50 - 60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7A11719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50 - 60</w:t>
            </w:r>
          </w:p>
        </w:tc>
        <w:tc>
          <w:tcPr>
            <w:tcW w:w="3170" w:type="dxa"/>
            <w:vMerge/>
          </w:tcPr>
          <w:p w14:paraId="2A000CCD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24F613EB" w14:textId="77777777" w:rsidTr="005A1C34">
        <w:trPr>
          <w:trHeight w:val="356"/>
        </w:trPr>
        <w:tc>
          <w:tcPr>
            <w:tcW w:w="1905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6345A0DE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Հյուրանոց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մոթել, քելպինգ</w:t>
            </w:r>
            <w:r w:rsidRPr="00B0125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1396288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IA, IБ, IB</w:t>
            </w:r>
          </w:p>
        </w:tc>
        <w:tc>
          <w:tcPr>
            <w:tcW w:w="1044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185B4E1" w14:textId="66D5513B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100-150</w:t>
            </w:r>
          </w:p>
        </w:tc>
        <w:tc>
          <w:tcPr>
            <w:tcW w:w="90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178DB6E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486D913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629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442826B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&lt; 500</w:t>
            </w:r>
          </w:p>
        </w:tc>
        <w:tc>
          <w:tcPr>
            <w:tcW w:w="3170" w:type="dxa"/>
            <w:vMerge w:val="restart"/>
            <w:shd w:val="clear" w:color="auto" w:fill="F9F9F9"/>
          </w:tcPr>
          <w:p w14:paraId="66923EE0" w14:textId="77777777" w:rsidR="005A1C34" w:rsidRPr="00DE7AE6" w:rsidRDefault="005A1C34" w:rsidP="005A1C34">
            <w:pPr>
              <w:pStyle w:val="ListParagraph"/>
              <w:numPr>
                <w:ilvl w:val="0"/>
                <w:numId w:val="14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Սննդի, զուգարանների, լվացքի, ցնցուղի, աղբամանների, բանկոմատների, կապի, առաջին բուժկետի առկայություն</w:t>
            </w:r>
          </w:p>
          <w:p w14:paraId="138308D2" w14:textId="77777777" w:rsidR="005A1C34" w:rsidRPr="00DE7AE6" w:rsidRDefault="005A1C34" w:rsidP="005A1C34">
            <w:pPr>
              <w:pStyle w:val="ListParagraph"/>
              <w:numPr>
                <w:ilvl w:val="0"/>
                <w:numId w:val="14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Տարողությունը՝ ըստ ինտենսիվության, առնվազն 10 նստատեղ</w:t>
            </w:r>
          </w:p>
        </w:tc>
      </w:tr>
      <w:tr w:rsidR="005A1C34" w:rsidRPr="00B01259" w14:paraId="269A0D07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0F66D79F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776A998B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1044" w:type="dxa"/>
            <w:vMerge/>
            <w:shd w:val="clear" w:color="auto" w:fill="FFFFFF" w:themeFill="background1"/>
            <w:vAlign w:val="center"/>
            <w:hideMark/>
          </w:tcPr>
          <w:p w14:paraId="4F915ED5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6EFFC9B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&lt; 500</w:t>
            </w:r>
          </w:p>
        </w:tc>
        <w:tc>
          <w:tcPr>
            <w:tcW w:w="1126" w:type="dxa"/>
            <w:vMerge/>
            <w:shd w:val="clear" w:color="auto" w:fill="FFFFFF" w:themeFill="background1"/>
            <w:vAlign w:val="center"/>
            <w:hideMark/>
          </w:tcPr>
          <w:p w14:paraId="0FBA7704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FFFFFF" w:themeFill="background1"/>
            <w:vAlign w:val="center"/>
            <w:hideMark/>
          </w:tcPr>
          <w:p w14:paraId="7F748A79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70" w:type="dxa"/>
            <w:vMerge/>
            <w:shd w:val="clear" w:color="auto" w:fill="F9F9F9"/>
          </w:tcPr>
          <w:p w14:paraId="34F142BD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03447477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7EF27A24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744A48D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III</w:t>
            </w:r>
          </w:p>
        </w:tc>
        <w:tc>
          <w:tcPr>
            <w:tcW w:w="1044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F69773C" w14:textId="5570DF1D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150-200</w:t>
            </w: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6C10139C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FCD2735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150 - 200</w:t>
            </w:r>
          </w:p>
        </w:tc>
        <w:tc>
          <w:tcPr>
            <w:tcW w:w="1629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C65E682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150 - 200</w:t>
            </w:r>
          </w:p>
        </w:tc>
        <w:tc>
          <w:tcPr>
            <w:tcW w:w="3170" w:type="dxa"/>
            <w:vMerge/>
            <w:shd w:val="clear" w:color="auto" w:fill="F9F9F9"/>
          </w:tcPr>
          <w:p w14:paraId="2C48E34B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2A3DAD6C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74349FE4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1E6E38C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IV</w:t>
            </w:r>
          </w:p>
        </w:tc>
        <w:tc>
          <w:tcPr>
            <w:tcW w:w="1044" w:type="dxa"/>
            <w:vMerge/>
            <w:shd w:val="clear" w:color="auto" w:fill="FFFFFF" w:themeFill="background1"/>
            <w:vAlign w:val="center"/>
            <w:hideMark/>
          </w:tcPr>
          <w:p w14:paraId="31B423B0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66C9E8C2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  <w:vAlign w:val="center"/>
            <w:hideMark/>
          </w:tcPr>
          <w:p w14:paraId="6AF341CD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FFFFFF" w:themeFill="background1"/>
            <w:vAlign w:val="center"/>
            <w:hideMark/>
          </w:tcPr>
          <w:p w14:paraId="113041D2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70" w:type="dxa"/>
            <w:vMerge/>
            <w:shd w:val="clear" w:color="auto" w:fill="F9F9F9"/>
          </w:tcPr>
          <w:p w14:paraId="0359E1F2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39CD814B" w14:textId="77777777" w:rsidTr="005A1C34">
        <w:trPr>
          <w:trHeight w:val="356"/>
        </w:trPr>
        <w:tc>
          <w:tcPr>
            <w:tcW w:w="1905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1B32DE08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Սննդի կետեր</w:t>
            </w: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97C8B90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IA, IБ, IB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A02BEB3" w14:textId="4D35C570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20-30</w:t>
            </w:r>
          </w:p>
        </w:tc>
        <w:tc>
          <w:tcPr>
            <w:tcW w:w="909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65A9306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7BC71748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30 - 40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FD517A6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3170" w:type="dxa"/>
            <w:vMerge w:val="restart"/>
          </w:tcPr>
          <w:p w14:paraId="4CF903C3" w14:textId="77777777" w:rsidR="005A1C34" w:rsidRPr="00DE7AE6" w:rsidRDefault="005A1C34" w:rsidP="005A1C34">
            <w:pPr>
              <w:pStyle w:val="ListParagraph"/>
              <w:numPr>
                <w:ilvl w:val="0"/>
                <w:numId w:val="15"/>
              </w:numPr>
              <w:tabs>
                <w:tab w:val="left" w:pos="376"/>
                <w:tab w:val="left" w:pos="421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Ավտոկայանատեղի, զուգարանների, աղբամանների, բանկոմատի, տերմինալի առկայություն</w:t>
            </w:r>
          </w:p>
          <w:p w14:paraId="08121C1F" w14:textId="77777777" w:rsidR="005A1C34" w:rsidRPr="00DE7AE6" w:rsidRDefault="005A1C34" w:rsidP="005A1C34">
            <w:pPr>
              <w:pStyle w:val="ListParagraph"/>
              <w:numPr>
                <w:ilvl w:val="0"/>
                <w:numId w:val="15"/>
              </w:numPr>
              <w:tabs>
                <w:tab w:val="left" w:pos="376"/>
                <w:tab w:val="left" w:pos="421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Հզորությունը հիմնված է ինտենսիվության վրա</w:t>
            </w:r>
          </w:p>
        </w:tc>
      </w:tr>
      <w:tr w:rsidR="005A1C34" w:rsidRPr="00B01259" w14:paraId="584E780D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1BE5DE49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C8D474C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2F511F7" w14:textId="27C1D1E8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30-40</w:t>
            </w: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7EBF0505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  <w:vAlign w:val="center"/>
            <w:hideMark/>
          </w:tcPr>
          <w:p w14:paraId="01309E49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1350799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3170" w:type="dxa"/>
            <w:vMerge/>
          </w:tcPr>
          <w:p w14:paraId="2A715173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5C047FAA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55606B4E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F016E58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III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4F30C19" w14:textId="47551813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40-50</w:t>
            </w: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1B23E4BD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B0AEF57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40 - 50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7D8CBDC9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40 - 50</w:t>
            </w:r>
          </w:p>
        </w:tc>
        <w:tc>
          <w:tcPr>
            <w:tcW w:w="3170" w:type="dxa"/>
            <w:vMerge/>
          </w:tcPr>
          <w:p w14:paraId="1B59B86A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4352E07E" w14:textId="77777777" w:rsidTr="005A1C34">
        <w:trPr>
          <w:trHeight w:val="812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33A28FB3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7E6F91ED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IV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93E3161" w14:textId="02D075AE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50-60</w:t>
            </w:r>
          </w:p>
        </w:tc>
        <w:tc>
          <w:tcPr>
            <w:tcW w:w="90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1F90885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9C88539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50 - 60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CABAA50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50 - 60</w:t>
            </w:r>
          </w:p>
        </w:tc>
        <w:tc>
          <w:tcPr>
            <w:tcW w:w="3170" w:type="dxa"/>
            <w:vMerge/>
          </w:tcPr>
          <w:p w14:paraId="50B177EF" w14:textId="77777777" w:rsidR="005A1C34" w:rsidRPr="00B01259" w:rsidRDefault="005A1C34" w:rsidP="005A1C34">
            <w:pPr>
              <w:tabs>
                <w:tab w:val="left" w:pos="376"/>
              </w:tabs>
              <w:spacing w:after="0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77E4D334" w14:textId="77777777" w:rsidTr="005A1C34">
        <w:trPr>
          <w:trHeight w:val="356"/>
        </w:trPr>
        <w:tc>
          <w:tcPr>
            <w:tcW w:w="1905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5D7B255A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Հանգստի վայրեր</w:t>
            </w:r>
          </w:p>
          <w:p w14:paraId="5854D6E5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</w:rPr>
              <w:t>մեծ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9C4E9EE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փոքր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24F2807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IA</w:t>
            </w:r>
          </w:p>
        </w:tc>
        <w:tc>
          <w:tcPr>
            <w:tcW w:w="1044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1BF62D8" w14:textId="1FEA8568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20-30</w:t>
            </w:r>
          </w:p>
        </w:tc>
        <w:tc>
          <w:tcPr>
            <w:tcW w:w="909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63FCB31" w14:textId="11951100" w:rsidR="005A1C34" w:rsidRPr="00B01259" w:rsidRDefault="005A1C34" w:rsidP="009A49CF">
            <w:pPr>
              <w:spacing w:after="0"/>
              <w:ind w:firstLine="15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15-20</w:t>
            </w: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862DEA8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 </w:t>
            </w:r>
            <w:r w:rsidRPr="00B01259">
              <w:rPr>
                <w:rFonts w:ascii="GHEA Grapalat" w:hAnsi="GHEA Grapalat"/>
                <w:sz w:val="20"/>
                <w:szCs w:val="20"/>
              </w:rPr>
              <w:t>20 / Б50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404B44B" w14:textId="3EFA134B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20 / </w:t>
            </w:r>
            <w:r>
              <w:rPr>
                <w:rFonts w:ascii="GHEA Grapalat" w:hAnsi="GHEA Grapalat"/>
                <w:sz w:val="20"/>
                <w:szCs w:val="20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3170" w:type="dxa"/>
            <w:vMerge w:val="restart"/>
            <w:shd w:val="clear" w:color="auto" w:fill="F9F9F9"/>
          </w:tcPr>
          <w:p w14:paraId="13854BE2" w14:textId="77777777" w:rsidR="005A1C34" w:rsidRPr="00DE7AE6" w:rsidRDefault="005A1C34" w:rsidP="005A1C34">
            <w:pPr>
              <w:pStyle w:val="ListParagraph"/>
              <w:numPr>
                <w:ilvl w:val="0"/>
                <w:numId w:val="16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Ավտոկայանատեղի M 10-20 և B 21-50 մեքենաների համար</w:t>
            </w:r>
          </w:p>
          <w:p w14:paraId="7BBCDE23" w14:textId="77777777" w:rsidR="005A1C34" w:rsidRPr="00DE7AE6" w:rsidRDefault="005A1C34" w:rsidP="005A1C34">
            <w:pPr>
              <w:pStyle w:val="ListParagraph"/>
              <w:numPr>
                <w:ilvl w:val="0"/>
                <w:numId w:val="16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Բեռնատարածքներ 20-50%</w:t>
            </w:r>
          </w:p>
          <w:p w14:paraId="17A2D808" w14:textId="77777777" w:rsidR="005A1C34" w:rsidRPr="00DE7AE6" w:rsidRDefault="005A1C34" w:rsidP="005A1C34">
            <w:pPr>
              <w:pStyle w:val="ListParagraph"/>
              <w:numPr>
                <w:ilvl w:val="0"/>
                <w:numId w:val="16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Սեղանների, նստարանների, զուգարանների, աղբամանների առկայություն</w:t>
            </w:r>
          </w:p>
          <w:p w14:paraId="5D46735C" w14:textId="77777777" w:rsidR="005A1C34" w:rsidRPr="00DE7AE6" w:rsidRDefault="005A1C34" w:rsidP="005A1C34">
            <w:pPr>
              <w:pStyle w:val="ListParagraph"/>
              <w:numPr>
                <w:ilvl w:val="0"/>
                <w:numId w:val="16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Հեռավորությունը բնակավայրերից &gt;1 կմ</w:t>
            </w:r>
          </w:p>
          <w:p w14:paraId="72C4830F" w14:textId="77777777" w:rsidR="005A1C34" w:rsidRPr="00DE7AE6" w:rsidRDefault="005A1C34" w:rsidP="005A1C34">
            <w:pPr>
              <w:pStyle w:val="ListParagraph"/>
              <w:numPr>
                <w:ilvl w:val="0"/>
                <w:numId w:val="16"/>
              </w:numPr>
              <w:tabs>
                <w:tab w:val="left" w:pos="37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Առանձնացված է բաժանարար շերտով</w:t>
            </w:r>
          </w:p>
        </w:tc>
      </w:tr>
      <w:tr w:rsidR="005A1C34" w:rsidRPr="00B01259" w14:paraId="2894CDD5" w14:textId="77777777" w:rsidTr="005A1C34">
        <w:trPr>
          <w:trHeight w:val="41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20875C5E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3EF39F9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IБ, IB</w:t>
            </w:r>
          </w:p>
        </w:tc>
        <w:tc>
          <w:tcPr>
            <w:tcW w:w="1044" w:type="dxa"/>
            <w:vMerge/>
            <w:shd w:val="clear" w:color="auto" w:fill="FFFFFF" w:themeFill="background1"/>
            <w:vAlign w:val="center"/>
            <w:hideMark/>
          </w:tcPr>
          <w:p w14:paraId="0B8FC54D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2590C529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DE8737C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30 / Б60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9A341BA" w14:textId="44A8EE8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30 / </w:t>
            </w:r>
            <w:r>
              <w:rPr>
                <w:rFonts w:ascii="GHEA Grapalat" w:hAnsi="GHEA Grapalat"/>
                <w:sz w:val="20"/>
                <w:szCs w:val="20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3170" w:type="dxa"/>
            <w:vMerge/>
            <w:shd w:val="clear" w:color="auto" w:fill="F9F9F9"/>
          </w:tcPr>
          <w:p w14:paraId="271D42B4" w14:textId="77777777" w:rsidR="005A1C34" w:rsidRPr="00B01259" w:rsidRDefault="005A1C34" w:rsidP="009A49CF">
            <w:pPr>
              <w:spacing w:after="0"/>
              <w:ind w:left="16" w:right="106"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0A9A0FD3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6FA92111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6668E53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76ED773" w14:textId="1AA84C8D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30-40</w:t>
            </w: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224C33B1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067C9C4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30 / Б60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8B45473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30 /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3170" w:type="dxa"/>
            <w:vMerge/>
            <w:shd w:val="clear" w:color="auto" w:fill="F9F9F9"/>
          </w:tcPr>
          <w:p w14:paraId="09187701" w14:textId="77777777" w:rsidR="005A1C34" w:rsidRPr="00B01259" w:rsidRDefault="005A1C34" w:rsidP="009A49CF">
            <w:pPr>
              <w:spacing w:after="0"/>
              <w:ind w:left="16" w:right="106"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01F62330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535DB671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D2CEE02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III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FB39E37" w14:textId="5D91128E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30-40</w:t>
            </w:r>
          </w:p>
        </w:tc>
        <w:tc>
          <w:tcPr>
            <w:tcW w:w="90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8C97581" w14:textId="5DDF633B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25-30</w:t>
            </w: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3ADA151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50 / Б70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71276E4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50 /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B01259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3170" w:type="dxa"/>
            <w:vMerge/>
            <w:shd w:val="clear" w:color="auto" w:fill="F9F9F9"/>
          </w:tcPr>
          <w:p w14:paraId="7A67FA31" w14:textId="77777777" w:rsidR="005A1C34" w:rsidRPr="00B01259" w:rsidRDefault="005A1C34" w:rsidP="009A49CF">
            <w:pPr>
              <w:spacing w:after="0"/>
              <w:ind w:left="16" w:right="106"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404193BA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5AB0A5CD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5D5A09C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IV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F7F6A2C" w14:textId="0929A8C9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40-50</w:t>
            </w:r>
          </w:p>
        </w:tc>
        <w:tc>
          <w:tcPr>
            <w:tcW w:w="90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618EA3C" w14:textId="283311AC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B01259">
              <w:rPr>
                <w:rFonts w:ascii="GHEA Grapalat" w:hAnsi="GHEA Grapalat"/>
                <w:sz w:val="20"/>
                <w:szCs w:val="20"/>
              </w:rPr>
              <w:t xml:space="preserve"> 45-55</w:t>
            </w: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4DEC7E1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1A6D28A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3170" w:type="dxa"/>
            <w:vMerge/>
            <w:shd w:val="clear" w:color="auto" w:fill="F9F9F9"/>
          </w:tcPr>
          <w:p w14:paraId="67E7BCC4" w14:textId="77777777" w:rsidR="005A1C34" w:rsidRPr="00B01259" w:rsidRDefault="005A1C34" w:rsidP="009A49CF">
            <w:pPr>
              <w:spacing w:after="0"/>
              <w:ind w:left="16" w:right="106"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62BD3798" w14:textId="77777777" w:rsidTr="005A1C34">
        <w:trPr>
          <w:trHeight w:val="356"/>
        </w:trPr>
        <w:tc>
          <w:tcPr>
            <w:tcW w:w="1905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hideMark/>
          </w:tcPr>
          <w:p w14:paraId="2ECD2F52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Տեխնիկական ս</w:t>
            </w:r>
            <w:r w:rsidRPr="00B01259">
              <w:rPr>
                <w:rFonts w:ascii="GHEA Grapalat" w:hAnsi="GHEA Grapalat"/>
                <w:sz w:val="20"/>
                <w:szCs w:val="20"/>
              </w:rPr>
              <w:t>պասարկման կայան</w:t>
            </w: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09D3415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IA, IБ, IB</w:t>
            </w:r>
          </w:p>
        </w:tc>
        <w:tc>
          <w:tcPr>
            <w:tcW w:w="1044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79E3D48E" w14:textId="22712AF6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60-100</w:t>
            </w:r>
          </w:p>
        </w:tc>
        <w:tc>
          <w:tcPr>
            <w:tcW w:w="909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345E3E01" w14:textId="77777777" w:rsidR="005A1C34" w:rsidRPr="00B01259" w:rsidRDefault="005A1C34" w:rsidP="009A49CF">
            <w:pPr>
              <w:spacing w:after="0"/>
              <w:ind w:firstLine="1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E7D6DEE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CEEF477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3170" w:type="dxa"/>
            <w:vMerge w:val="restart"/>
          </w:tcPr>
          <w:p w14:paraId="06254B22" w14:textId="77777777" w:rsidR="005A1C34" w:rsidRPr="00DE7AE6" w:rsidRDefault="005A1C34" w:rsidP="005A1C34">
            <w:pPr>
              <w:pStyle w:val="ListParagraph"/>
              <w:numPr>
                <w:ilvl w:val="0"/>
                <w:numId w:val="17"/>
              </w:numPr>
              <w:tabs>
                <w:tab w:val="left" w:pos="46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 xml:space="preserve">Նվազագույն ծառայությունների քանակը </w:t>
            </w:r>
            <w:r w:rsidRPr="00DE7AE6">
              <w:rPr>
                <w:rFonts w:ascii="GHEA Grapalat" w:hAnsi="GHEA Grapalat"/>
                <w:sz w:val="20"/>
                <w:szCs w:val="20"/>
              </w:rPr>
              <w:lastRenderedPageBreak/>
              <w:t>ներառում է ընդհանուր դիագնոստիկա և վերանորոգում, անվադողերի տեղադրում, լվացում</w:t>
            </w:r>
          </w:p>
          <w:p w14:paraId="5FBFF8EB" w14:textId="77777777" w:rsidR="005A1C34" w:rsidRPr="00DE7AE6" w:rsidRDefault="005A1C34" w:rsidP="005A1C34">
            <w:pPr>
              <w:pStyle w:val="ListParagraph"/>
              <w:numPr>
                <w:ilvl w:val="0"/>
                <w:numId w:val="17"/>
              </w:numPr>
              <w:tabs>
                <w:tab w:val="left" w:pos="466"/>
              </w:tabs>
              <w:spacing w:after="0" w:line="240" w:lineRule="auto"/>
              <w:ind w:left="196" w:right="106" w:hanging="9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E7AE6">
              <w:rPr>
                <w:rFonts w:ascii="GHEA Grapalat" w:hAnsi="GHEA Grapalat"/>
                <w:sz w:val="20"/>
                <w:szCs w:val="20"/>
              </w:rPr>
              <w:t>Հզորությունը հիմնված է ինտենսիվության վրա</w:t>
            </w:r>
          </w:p>
        </w:tc>
      </w:tr>
      <w:tr w:rsidR="005A1C34" w:rsidRPr="00B01259" w14:paraId="45399891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100AB576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5E03149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1044" w:type="dxa"/>
            <w:vMerge/>
            <w:shd w:val="clear" w:color="auto" w:fill="FFFFFF" w:themeFill="background1"/>
            <w:vAlign w:val="center"/>
            <w:hideMark/>
          </w:tcPr>
          <w:p w14:paraId="04CF6097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22B934A2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  <w:vAlign w:val="center"/>
            <w:hideMark/>
          </w:tcPr>
          <w:p w14:paraId="3624F209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2660C2D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3170" w:type="dxa"/>
            <w:vMerge/>
          </w:tcPr>
          <w:p w14:paraId="5FEDEA12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37723BEF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4D9EDF52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2EA352A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III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4E066712" w14:textId="2C68DD4B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100-150</w:t>
            </w: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66ACFD12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5758C16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598BD4B9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3170" w:type="dxa"/>
            <w:vMerge/>
          </w:tcPr>
          <w:p w14:paraId="646CA7E7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34" w:rsidRPr="00B01259" w14:paraId="0415A029" w14:textId="77777777" w:rsidTr="005A1C34">
        <w:trPr>
          <w:trHeight w:val="356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14:paraId="347212B2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17440C76" w14:textId="77777777" w:rsidR="005A1C34" w:rsidRPr="00B01259" w:rsidRDefault="005A1C34" w:rsidP="009A49C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IV</w:t>
            </w:r>
          </w:p>
        </w:tc>
        <w:tc>
          <w:tcPr>
            <w:tcW w:w="1044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289EBD85" w14:textId="315A4D71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150-250</w:t>
            </w:r>
          </w:p>
        </w:tc>
        <w:tc>
          <w:tcPr>
            <w:tcW w:w="909" w:type="dxa"/>
            <w:vMerge/>
            <w:shd w:val="clear" w:color="auto" w:fill="FFFFFF" w:themeFill="background1"/>
            <w:vAlign w:val="center"/>
            <w:hideMark/>
          </w:tcPr>
          <w:p w14:paraId="6CD96910" w14:textId="77777777" w:rsidR="005A1C34" w:rsidRPr="00B01259" w:rsidRDefault="005A1C34" w:rsidP="009A49CF">
            <w:pPr>
              <w:spacing w:after="0"/>
              <w:ind w:firstLine="709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6BA06B2B" w14:textId="77777777" w:rsidR="005A1C34" w:rsidRPr="00B01259" w:rsidRDefault="005A1C34" w:rsidP="009A49CF">
            <w:pPr>
              <w:spacing w:after="0"/>
              <w:ind w:firstLine="3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1629" w:type="dxa"/>
            <w:shd w:val="clear" w:color="auto" w:fill="FFFFFF" w:themeFill="background1"/>
            <w:tcMar>
              <w:top w:w="6" w:type="dxa"/>
              <w:left w:w="113" w:type="dxa"/>
              <w:bottom w:w="6" w:type="dxa"/>
              <w:right w:w="8" w:type="dxa"/>
            </w:tcMar>
            <w:vAlign w:val="center"/>
            <w:hideMark/>
          </w:tcPr>
          <w:p w14:paraId="043C413E" w14:textId="77777777" w:rsidR="005A1C34" w:rsidRPr="00B01259" w:rsidRDefault="005A1C34" w:rsidP="009A49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1259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3170" w:type="dxa"/>
            <w:vMerge/>
          </w:tcPr>
          <w:p w14:paraId="169F9B4D" w14:textId="77777777" w:rsidR="005A1C34" w:rsidRPr="00B01259" w:rsidRDefault="005A1C34" w:rsidP="009A49CF">
            <w:pPr>
              <w:spacing w:after="0"/>
              <w:ind w:firstLine="70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1172DA50" w14:textId="77777777" w:rsidR="005A1C34" w:rsidRPr="00E06C36" w:rsidRDefault="005A1C34" w:rsidP="00765C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b/>
          <w:bCs/>
          <w:color w:val="000000"/>
          <w:shd w:val="clear" w:color="auto" w:fill="FFFFFF"/>
          <w:lang w:val="hy-AM"/>
        </w:rPr>
      </w:pPr>
    </w:p>
    <w:p w14:paraId="15F496A3" w14:textId="2B88FB96" w:rsidR="00A81CA2" w:rsidRPr="009D38C6" w:rsidRDefault="00A81CA2" w:rsidP="009D38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</w:p>
    <w:p w14:paraId="63439865" w14:textId="77777777" w:rsidR="003D5CBD" w:rsidRDefault="003D5CBD" w:rsidP="0027792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/>
          <w:b/>
          <w:lang w:val="hy-AM"/>
        </w:rPr>
        <w:t>Կարգավորման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նպատակը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և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բնույթը</w:t>
      </w:r>
      <w:r w:rsidR="001B0A56" w:rsidRPr="00C54012">
        <w:rPr>
          <w:rFonts w:ascii="GHEA Grapalat" w:hAnsi="GHEA Grapalat" w:cs="Sylfaen"/>
          <w:bCs/>
          <w:lang w:val="hy-AM"/>
        </w:rPr>
        <w:t>.</w:t>
      </w:r>
    </w:p>
    <w:p w14:paraId="23845D7C" w14:textId="584DB11A" w:rsidR="005A1C34" w:rsidRPr="002A6628" w:rsidRDefault="005A1C34" w:rsidP="00C1142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2A6628">
        <w:rPr>
          <w:rFonts w:ascii="GHEA Grapalat" w:hAnsi="GHEA Grapalat"/>
          <w:bCs/>
          <w:lang w:val="hy-AM"/>
        </w:rPr>
        <w:t>Հիմք ընդունելով «Նորմատիվ իրավական ակտերի մասին» օրենքի 1-րդ հոդվածի 9-րդ մասի պահանջը՝ (այն է «նորմատիվ իրավական ակտով հաստատվող կանոնները, կանոնադրությունները, կարգերը, ցանկերը, աղյուսակները և այլն ամրագրվում են (կամ ձևակերպվում են) նորմատիվ իրավական ակտի անբաժանելի մաս համարվող հավելվածների ձևով) առաջարկվում է Որոշումը շարա</w:t>
      </w:r>
      <w:r w:rsidR="002A6628" w:rsidRPr="002A6628">
        <w:rPr>
          <w:rFonts w:ascii="GHEA Grapalat" w:hAnsi="GHEA Grapalat"/>
          <w:bCs/>
          <w:lang w:val="hy-AM"/>
        </w:rPr>
        <w:t>դրել նոր խմբագրությամբ</w:t>
      </w:r>
      <w:r w:rsidRPr="002A6628">
        <w:rPr>
          <w:rFonts w:ascii="GHEA Grapalat" w:hAnsi="GHEA Grapalat"/>
          <w:bCs/>
          <w:lang w:val="hy-AM"/>
        </w:rPr>
        <w:t>:</w:t>
      </w:r>
    </w:p>
    <w:p w14:paraId="333A48D6" w14:textId="77777777" w:rsidR="001A7A44" w:rsidRPr="004D4DDE" w:rsidRDefault="00C54012" w:rsidP="00C11424">
      <w:pPr>
        <w:tabs>
          <w:tab w:val="left" w:pos="990"/>
        </w:tabs>
        <w:spacing w:after="0"/>
        <w:ind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 ն</w:t>
      </w:r>
      <w:r w:rsidR="003A5A15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ախագծով</w:t>
      </w: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առաջարկվում </w:t>
      </w:r>
      <w:r w:rsidR="003A5A15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</w:p>
    <w:p w14:paraId="5E091407" w14:textId="35EBC367" w:rsidR="001A7A44" w:rsidRPr="004D4DDE" w:rsidRDefault="00666DF3" w:rsidP="00C1142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համայնքի ղեկավարի կողմից ՀՀ քաղաքաշինության կոմիտեի հետ կառուցապատման առաջարկության համաձայնեցմանը ներկայացվող փաստաթղթերի փաթեթ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ում ներառված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իրավիճակային հատակագծում</w:t>
      </w:r>
      <w:r w:rsidR="00F10357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C54012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նախատեսել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ինժեներական հաղորդակցուղիների առկայությ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F10357" w:rsidRPr="004D4DDE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վերաբերյալ տվյալներ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, միջպետական և հանրապետական նշանակության ճանապարհների եզրից 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հաշված կառուցվող օբյեկտների հեռավորությունը,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տրանսպորտային միջոցների մուտքը և ելքը դեպի կառուցվող օբյեկտներ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, ինչպես նաև օբյեկտների սպասարկման և շահագործման համար անհրաժեշտ ավտոմեքենաների կայանատեղերի կազմակերպմ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ան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և 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ճանապարհի եզրից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դրանց հեռավորությ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վերաբերյալ տեղեկատվության ներկայացում</w:t>
      </w:r>
      <w:r w:rsidR="001A7A44"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D524C07" w14:textId="77777777" w:rsidR="001A7A44" w:rsidRPr="004D4DDE" w:rsidRDefault="00C54012" w:rsidP="005A1C3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0" w:firstLine="45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իրավիճակային հատակագծում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հողամասի և նախատեսվող օբյեկտի մոտով անցնող ճանապարհահատվածի(ների) երթևեկության կազմակերպման սխեմա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ի ներկայացման պահանջ</w:t>
      </w:r>
      <w:r w:rsidR="001A7A44"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93B6934" w14:textId="77777777" w:rsidR="001A7A44" w:rsidRPr="004D4DDE" w:rsidRDefault="001A7A44" w:rsidP="005A1C3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0" w:firstLine="45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>ք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աղաքաշինական գործունեության օբյեկտների նախագծային փաստաթղթերի մշակման համար տրամադրվող ճարտարապետահատակագծային առաջադրանքներով ճանապարհային երթևեկության կազմակերպման կահավորանքի տեղադրումը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կառուցապատողի միջոցներ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>ով իրականանցնելու պահանջ</w:t>
      </w:r>
      <w:r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73FE6B9" w14:textId="323B5E5A" w:rsidR="00F06B66" w:rsidRPr="004D4DDE" w:rsidRDefault="00F06B66" w:rsidP="005A1C3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0" w:firstLine="45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միջպետական </w:t>
      </w:r>
      <w:r w:rsidR="002A6628">
        <w:rPr>
          <w:rFonts w:ascii="GHEA Grapalat" w:hAnsi="GHEA Grapalat"/>
          <w:color w:val="000000"/>
          <w:sz w:val="24"/>
          <w:szCs w:val="24"/>
          <w:lang w:val="hy-AM"/>
        </w:rPr>
        <w:t xml:space="preserve">և հանրապետական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նշանակության ավտոմոբիլային ճանապարհներին հարող տարածքներում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կառուցվող օբյեկտների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տեսակները</w:t>
      </w:r>
      <w:r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9834AB4" w14:textId="4F928EA3" w:rsidR="00C54012" w:rsidRPr="00690BCD" w:rsidRDefault="002A6628" w:rsidP="005A1C3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գործող ո</w:t>
      </w:r>
      <w:r w:rsidR="00824438" w:rsidRPr="004D4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րոշման 1-ին կետով նախատեսված տարածքներում 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սույն </w:t>
      </w:r>
      <w:bookmarkStart w:id="1" w:name="_Hlk132627221"/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 xml:space="preserve">կառուցապատման 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>առաջարկությունների փաստաթղթղերի կազմելը համայնքի ղեկավարի կ</w:t>
      </w:r>
      <w:r w:rsidR="00BD6DD2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ղմից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 xml:space="preserve">քաղաքաշինական գործունեության իրականացման գործառույթները ՀՀ տարածքային կառավարման և ենթակառուցվածքների նախարարության, Հայաստանի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</w:t>
      </w:r>
      <w:r w:rsidR="00690BCD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4721B">
        <w:rPr>
          <w:rFonts w:ascii="GHEA Grapalat" w:hAnsi="GHEA Grapalat"/>
          <w:sz w:val="24"/>
          <w:szCs w:val="24"/>
          <w:lang w:val="hy-AM"/>
        </w:rPr>
        <w:t xml:space="preserve">օրենքով նախատեսված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>պետական կառավարման այլ շահագրգիռ մարմինների հետ համաձայնեցնելու պահանջը</w:t>
      </w:r>
      <w:bookmarkEnd w:id="1"/>
      <w:r w:rsidR="00690BCD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6CD5D333" w14:textId="635BB4C9" w:rsidR="00690BCD" w:rsidRDefault="00690BCD" w:rsidP="005A1C3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45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ս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ահմանել, որ </w:t>
      </w:r>
      <w:r w:rsidR="002A6628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ճանապարհյին հարող տարածքներում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կառուցապատման արդյունքում անհրաժեշտ ճանապարհային երթևեկության կազմակերպման կահավորանքի տեղադրում</w:t>
      </w:r>
      <w:r w:rsidR="00BD6DD2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ը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իրականացվում է կառուցապատողի միջոցների հաշվին։ Կահավորանքի հետ կապված աշխատանքների` սահմանված կարգով կազմված նախագծերը համաձայնեցնում են </w:t>
      </w:r>
      <w:r w:rsidR="002A6628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ՀՀ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տարածքային կառավարման և ենթակառուցվածքների նախարարության և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ՀՀ ներքին գործերի նախարարության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հետ:</w:t>
      </w:r>
    </w:p>
    <w:p w14:paraId="62143660" w14:textId="525FF48E" w:rsidR="00690BCD" w:rsidRPr="00C11424" w:rsidRDefault="00690BCD" w:rsidP="00C1142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սահմանել, </w:t>
      </w:r>
      <w:r w:rsidR="002A6628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="002A6628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6628" w:rsidRPr="00DB72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սահմանի անցման կետերի մաքսային հսկողության տարածքներ տանող միջպետական նշանակության ավտոմոբիլային ճանապարհների (</w:t>
      </w:r>
      <w:r w:rsidR="002A6628" w:rsidRPr="00C11424">
        <w:rPr>
          <w:rFonts w:ascii="GHEA Grapalat" w:hAnsi="GHEA Grapalat"/>
          <w:sz w:val="24"/>
          <w:szCs w:val="24"/>
          <w:lang w:val="hy-AM"/>
        </w:rPr>
        <w:t>ճանապարհահատվածների) պաշտպանական գոտում կառուցապատման առաջարկությունները վերը նշված պետական մարմիններից բացի անհրաժեշտ է համաձայնեցնել նաև ՀՀ պետական եկամուտների կոմիտեի և ՀՀ ազգային անվտանգության ծառայության հետ</w:t>
      </w:r>
      <w:r w:rsidR="002A6628" w:rsidRPr="00C1142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B842E80" w14:textId="097BAC7C" w:rsidR="002A6628" w:rsidRDefault="002A6628" w:rsidP="00C1142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11424">
        <w:rPr>
          <w:rFonts w:ascii="GHEA Grapalat" w:hAnsi="GHEA Grapalat"/>
          <w:sz w:val="24"/>
          <w:szCs w:val="24"/>
          <w:lang w:val="hy-AM"/>
        </w:rPr>
        <w:t xml:space="preserve">սահմանել միջպետական և հանրապետական նշանակության ավտոմոբիլային ճանապարհների պաշտպանական գոտիներում </w:t>
      </w:r>
      <w:r w:rsidR="00C11424" w:rsidRPr="00C11424">
        <w:rPr>
          <w:rFonts w:ascii="GHEA Grapalat" w:hAnsi="GHEA Grapalat"/>
          <w:sz w:val="24"/>
          <w:szCs w:val="24"/>
          <w:lang w:val="hy-AM"/>
        </w:rPr>
        <w:t>այն</w:t>
      </w:r>
      <w:r w:rsidRPr="00C11424">
        <w:rPr>
          <w:rFonts w:ascii="GHEA Grapalat" w:hAnsi="GHEA Grapalat"/>
          <w:sz w:val="24"/>
          <w:szCs w:val="24"/>
          <w:lang w:val="hy-AM"/>
        </w:rPr>
        <w:t xml:space="preserve"> օբյեկտների ցանկը որ</w:t>
      </w:r>
      <w:r w:rsidR="00C11424" w:rsidRPr="00C11424">
        <w:rPr>
          <w:rFonts w:ascii="GHEA Grapalat" w:hAnsi="GHEA Grapalat"/>
          <w:sz w:val="24"/>
          <w:szCs w:val="24"/>
          <w:lang w:val="hy-AM"/>
        </w:rPr>
        <w:t>ո</w:t>
      </w:r>
      <w:r w:rsidRPr="00C11424">
        <w:rPr>
          <w:rFonts w:ascii="GHEA Grapalat" w:hAnsi="GHEA Grapalat"/>
          <w:sz w:val="24"/>
          <w:szCs w:val="24"/>
          <w:lang w:val="hy-AM"/>
        </w:rPr>
        <w:t>նք կթույլատրվի կառուցել, այդ թվում՝ դրանց նկարագիրը, առանձնահատկությունները և ներկայացվող պահանջները</w:t>
      </w:r>
      <w:r w:rsidR="00C11424" w:rsidRPr="00C11424">
        <w:rPr>
          <w:rFonts w:ascii="GHEA Grapalat" w:hAnsi="GHEA Grapalat"/>
          <w:sz w:val="24"/>
          <w:szCs w:val="24"/>
          <w:lang w:val="hy-AM"/>
        </w:rPr>
        <w:t>։</w:t>
      </w:r>
    </w:p>
    <w:p w14:paraId="28973F6D" w14:textId="45F07A98" w:rsidR="00CF6F81" w:rsidRPr="00C11424" w:rsidRDefault="00CF6F81" w:rsidP="00747E35">
      <w:pPr>
        <w:pStyle w:val="ListParagraph"/>
        <w:tabs>
          <w:tab w:val="left" w:pos="990"/>
        </w:tabs>
        <w:spacing w:after="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747E35">
        <w:rPr>
          <w:rFonts w:ascii="GHEA Grapalat" w:hAnsi="GHEA Grapalat" w:cs="Sylfaen"/>
          <w:noProof/>
          <w:lang w:val="hy-AM"/>
        </w:rPr>
        <w:t>«</w:t>
      </w:r>
      <w:r w:rsidR="00747E35" w:rsidRPr="0019767B">
        <w:rPr>
          <w:rFonts w:ascii="GHEA Grapalat" w:hAnsi="GHEA Grapalat" w:cs="Sylfaen"/>
          <w:noProof/>
          <w:lang w:val="hy-AM"/>
        </w:rPr>
        <w:t>Հայաստանի Հանրապետության կառավարության 20</w:t>
      </w:r>
      <w:r w:rsidR="00747E35">
        <w:rPr>
          <w:rFonts w:ascii="GHEA Grapalat" w:hAnsi="GHEA Grapalat" w:cs="Sylfaen"/>
          <w:noProof/>
          <w:lang w:val="hy-AM"/>
        </w:rPr>
        <w:t>15</w:t>
      </w:r>
      <w:r w:rsidR="00747E35" w:rsidRPr="0019767B">
        <w:rPr>
          <w:rFonts w:ascii="GHEA Grapalat" w:hAnsi="GHEA Grapalat" w:cs="Sylfaen"/>
          <w:noProof/>
          <w:lang w:val="hy-AM"/>
        </w:rPr>
        <w:t xml:space="preserve"> թվականի </w:t>
      </w:r>
      <w:r w:rsidR="00747E35">
        <w:rPr>
          <w:rFonts w:ascii="GHEA Grapalat" w:hAnsi="GHEA Grapalat" w:cs="Sylfaen"/>
          <w:noProof/>
          <w:lang w:val="hy-AM"/>
        </w:rPr>
        <w:t>մարտ</w:t>
      </w:r>
      <w:r w:rsidR="00747E35" w:rsidRPr="0019767B">
        <w:rPr>
          <w:rFonts w:ascii="GHEA Grapalat" w:hAnsi="GHEA Grapalat" w:cs="Sylfaen"/>
          <w:noProof/>
          <w:lang w:val="hy-AM"/>
        </w:rPr>
        <w:t>ի</w:t>
      </w:r>
      <w:r w:rsidR="00747E35">
        <w:rPr>
          <w:rFonts w:ascii="GHEA Grapalat" w:hAnsi="GHEA Grapalat" w:cs="Sylfaen"/>
          <w:noProof/>
          <w:lang w:val="hy-AM"/>
        </w:rPr>
        <w:t xml:space="preserve"> 1</w:t>
      </w:r>
      <w:r w:rsidR="00747E35" w:rsidRPr="0019767B">
        <w:rPr>
          <w:rFonts w:ascii="GHEA Grapalat" w:hAnsi="GHEA Grapalat" w:cs="Sylfaen"/>
          <w:noProof/>
          <w:lang w:val="hy-AM"/>
        </w:rPr>
        <w:t xml:space="preserve">9-ի N 596-Ն որոշման մեջ </w:t>
      </w:r>
      <w:r w:rsidR="00747E35">
        <w:rPr>
          <w:rFonts w:ascii="GHEA Grapalat" w:hAnsi="GHEA Grapalat" w:cs="Sylfaen"/>
          <w:noProof/>
          <w:lang w:val="hy-AM"/>
        </w:rPr>
        <w:t>լրացում</w:t>
      </w:r>
      <w:r w:rsidR="00747E35" w:rsidRPr="0019767B">
        <w:rPr>
          <w:rFonts w:ascii="GHEA Grapalat" w:hAnsi="GHEA Grapalat" w:cs="Sylfaen"/>
          <w:noProof/>
          <w:lang w:val="hy-AM"/>
        </w:rPr>
        <w:t xml:space="preserve"> կատարելու մասին»</w:t>
      </w:r>
      <w:r w:rsidR="00747E35">
        <w:rPr>
          <w:rFonts w:ascii="GHEA Grapalat" w:hAnsi="GHEA Grapalat" w:cs="Sylfaen"/>
          <w:noProof/>
          <w:lang w:val="hy-AM"/>
        </w:rPr>
        <w:t xml:space="preserve"> </w:t>
      </w:r>
      <w:r w:rsidR="00747E35" w:rsidRPr="00AC0A3B">
        <w:rPr>
          <w:rFonts w:ascii="GHEA Grapalat" w:hAnsi="GHEA Grapalat" w:cs="Sylfaen"/>
          <w:noProof/>
          <w:lang w:val="hy-AM"/>
        </w:rPr>
        <w:t>ՀՀ կառավարության</w:t>
      </w:r>
      <w:r w:rsidR="00747E35">
        <w:rPr>
          <w:rFonts w:ascii="GHEA Grapalat" w:hAnsi="GHEA Grapalat" w:cs="Sylfaen"/>
          <w:noProof/>
          <w:lang w:val="hy-AM"/>
        </w:rPr>
        <w:t xml:space="preserve"> որոշման նախագծով առաջարկվում է որոշման </w:t>
      </w:r>
      <w:r w:rsidR="00747E35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747E35" w:rsidRPr="00F53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747E35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147-</w:t>
      </w:r>
      <w:r w:rsidR="00747E35" w:rsidRPr="00F53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747E35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7E35" w:rsidRPr="00F53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747E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կատարել լրացում՝ սահմանելով, որ միջպետական և հանրապետական նշանակության ճանապարհների </w:t>
      </w:r>
      <w:r w:rsidR="00747E35" w:rsidRPr="00EA7FFD">
        <w:rPr>
          <w:rFonts w:ascii="GHEA Grapalat" w:hAnsi="GHEA Grapalat" w:cs="Sylfaen"/>
          <w:sz w:val="24"/>
          <w:szCs w:val="24"/>
          <w:lang w:val="hy-AM"/>
        </w:rPr>
        <w:t>պաշտպանական գոտիներ</w:t>
      </w:r>
      <w:r w:rsidR="00747E35">
        <w:rPr>
          <w:rFonts w:ascii="GHEA Grapalat" w:hAnsi="GHEA Grapalat" w:cs="Sylfaen"/>
          <w:sz w:val="24"/>
          <w:szCs w:val="24"/>
          <w:lang w:val="hy-AM"/>
        </w:rPr>
        <w:t>ում</w:t>
      </w:r>
      <w:r w:rsidR="00747E35" w:rsidRPr="00EA7FF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747E35" w:rsidRPr="00FD6A07">
        <w:rPr>
          <w:rFonts w:ascii="GHEA Grapalat" w:hAnsi="GHEA Grapalat" w:cs="Sylfaen"/>
          <w:sz w:val="24"/>
          <w:szCs w:val="24"/>
          <w:lang w:val="hy-AM"/>
        </w:rPr>
        <w:t>բնակավայրով անցնող հատվածներ</w:t>
      </w:r>
      <w:r w:rsidR="00747E35">
        <w:rPr>
          <w:rFonts w:ascii="GHEA Grapalat" w:hAnsi="GHEA Grapalat" w:cs="Sylfaen"/>
          <w:sz w:val="24"/>
          <w:szCs w:val="24"/>
          <w:lang w:val="hy-AM"/>
        </w:rPr>
        <w:t>ում</w:t>
      </w:r>
      <w:r w:rsidR="00747E35" w:rsidRPr="00DB72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կառուցապատ</w:t>
      </w:r>
      <w:r w:rsidR="00747E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 ա</w:t>
      </w:r>
      <w:r w:rsidR="00747E35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վարտված շինարարական օբյեկտի՝ հաստատված նախագծին և նորմատիվատեխնիկական փաստաթղթերի պարտադիր պահանջներին համապատասխանությունը հավաստ</w:t>
      </w:r>
      <w:r w:rsidR="00747E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747E35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ընդունող հանձնաժողովի</w:t>
      </w:r>
      <w:r w:rsidR="00747E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կազմում ներգրավվում են նաև</w:t>
      </w:r>
      <w:r w:rsidR="00747E35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7E35" w:rsidRPr="00674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տարածքային կառավարման և ենթակառուցվածքների նախարարության (բացառությամբ Երևան քաղաքի վարչական տարածքի), Հայաստանի Հանրապետության ներքին գործերի նախարարության, իսկ </w:t>
      </w:r>
      <w:r w:rsidR="00747E35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747E35" w:rsidRPr="00DB72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սահմանի անցման կետերի մաքսային հսկողության տարածքներ տանող միջպետական նշանակության ավտոմոբիլային ճանապարհների </w:t>
      </w:r>
      <w:r w:rsidR="00747E35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պաշտպանական գոտում կառուցապատ</w:t>
      </w:r>
      <w:r w:rsidR="00747E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ումների դեպքերում՝ նաև  </w:t>
      </w:r>
      <w:r w:rsidR="00747E35" w:rsidRPr="00DB72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747E35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եկամուտների կոմիտեի և </w:t>
      </w:r>
      <w:r w:rsidR="00747E35" w:rsidRPr="00DB72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747E35" w:rsidRPr="00DD6F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ազգային անվտանգության </w:t>
      </w:r>
      <w:r w:rsidR="00747E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 ներկայացուցիչները։</w:t>
      </w:r>
    </w:p>
    <w:p w14:paraId="3C76DB9D" w14:textId="77777777" w:rsidR="00690BCD" w:rsidRDefault="00690BCD" w:rsidP="00B6509F">
      <w:pPr>
        <w:pStyle w:val="ListParagraph"/>
        <w:tabs>
          <w:tab w:val="left" w:pos="990"/>
        </w:tabs>
        <w:spacing w:after="0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6D3EE9A" w14:textId="77777777" w:rsidR="008C1F52" w:rsidRPr="00C54012" w:rsidRDefault="00C22E42" w:rsidP="00B6509F">
      <w:pPr>
        <w:spacing w:after="0"/>
        <w:ind w:left="540" w:hanging="114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4</w:t>
      </w:r>
      <w:r w:rsidRPr="00C54012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Ակնկալվող</w:t>
      </w:r>
      <w:r w:rsidR="008C1F52" w:rsidRPr="00C5401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արդյունքները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B75583E" w14:textId="77777777" w:rsidR="008B4EFC" w:rsidRPr="00C54012" w:rsidRDefault="008B4EFC" w:rsidP="00B6509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lastRenderedPageBreak/>
        <w:t xml:space="preserve">Նախագծի </w:t>
      </w:r>
      <w:r w:rsidR="003272BC" w:rsidRPr="00C54012">
        <w:rPr>
          <w:rFonts w:ascii="GHEA Grapalat" w:hAnsi="GHEA Grapalat" w:cs="Sylfaen"/>
          <w:bCs/>
          <w:lang w:val="hy-AM"/>
        </w:rPr>
        <w:t>ընդունման արդյունքում ակնկալվող հիմնական արդյունքն է</w:t>
      </w:r>
      <w:r w:rsidR="00C54012">
        <w:rPr>
          <w:rFonts w:ascii="GHEA Grapalat" w:hAnsi="GHEA Grapalat" w:cs="Sylfaen"/>
          <w:bCs/>
          <w:lang w:val="hy-AM"/>
        </w:rPr>
        <w:t>՝</w:t>
      </w:r>
      <w:r w:rsidR="003272BC" w:rsidRPr="00C54012">
        <w:rPr>
          <w:rFonts w:ascii="GHEA Grapalat" w:hAnsi="GHEA Grapalat" w:cs="Sylfaen"/>
          <w:bCs/>
          <w:lang w:val="hy-AM"/>
        </w:rPr>
        <w:t xml:space="preserve"> </w:t>
      </w:r>
      <w:r w:rsidRPr="00C54012">
        <w:rPr>
          <w:rFonts w:ascii="GHEA Grapalat" w:hAnsi="GHEA Grapalat" w:cs="Sylfaen"/>
          <w:bCs/>
          <w:lang w:val="hy-AM"/>
        </w:rPr>
        <w:t xml:space="preserve"> </w:t>
      </w:r>
      <w:r w:rsidR="003272BC" w:rsidRPr="00C54012">
        <w:rPr>
          <w:rFonts w:ascii="GHEA Grapalat" w:hAnsi="GHEA Grapalat" w:cs="Sylfaen"/>
          <w:bCs/>
          <w:lang w:val="hy-AM"/>
        </w:rPr>
        <w:t xml:space="preserve">ապահովել </w:t>
      </w:r>
      <w:r w:rsidRPr="00C54012">
        <w:rPr>
          <w:rFonts w:ascii="GHEA Grapalat" w:hAnsi="GHEA Grapalat"/>
          <w:color w:val="000000"/>
          <w:lang w:val="hy-AM"/>
        </w:rPr>
        <w:t xml:space="preserve">ճանապարհային երթևեկության </w:t>
      </w:r>
      <w:r w:rsidR="003272BC" w:rsidRPr="00C54012">
        <w:rPr>
          <w:rFonts w:ascii="GHEA Grapalat" w:hAnsi="GHEA Grapalat"/>
          <w:color w:val="000000"/>
          <w:lang w:val="hy-AM"/>
        </w:rPr>
        <w:t xml:space="preserve">անվտանգությունը, </w:t>
      </w:r>
      <w:r w:rsidR="00824438">
        <w:rPr>
          <w:rFonts w:ascii="GHEA Grapalat" w:hAnsi="GHEA Grapalat"/>
          <w:color w:val="000000"/>
          <w:lang w:val="hy-AM"/>
        </w:rPr>
        <w:t xml:space="preserve">հստակեցնել և </w:t>
      </w:r>
      <w:r w:rsidR="00824438" w:rsidRPr="00C54012">
        <w:rPr>
          <w:rFonts w:ascii="GHEA Grapalat" w:hAnsi="GHEA Grapalat"/>
          <w:color w:val="000000"/>
          <w:lang w:val="hy-AM"/>
        </w:rPr>
        <w:t xml:space="preserve">կանոնակարգել </w:t>
      </w:r>
      <w:r w:rsidR="003272BC" w:rsidRPr="00C54012">
        <w:rPr>
          <w:rFonts w:ascii="GHEA Grapalat" w:hAnsi="GHEA Grapalat"/>
          <w:color w:val="000000"/>
          <w:lang w:val="hy-AM"/>
        </w:rPr>
        <w:t xml:space="preserve">բնակավայրից դուրս գտնվող տարածքներում միջպետական </w:t>
      </w:r>
      <w:r w:rsidR="00824438">
        <w:rPr>
          <w:rFonts w:ascii="GHEA Grapalat" w:hAnsi="GHEA Grapalat"/>
          <w:color w:val="000000"/>
          <w:lang w:val="hy-AM"/>
        </w:rPr>
        <w:t xml:space="preserve">և հանրապետական </w:t>
      </w:r>
      <w:r w:rsidR="003272BC" w:rsidRPr="00C54012">
        <w:rPr>
          <w:rFonts w:ascii="GHEA Grapalat" w:hAnsi="GHEA Grapalat"/>
          <w:color w:val="000000"/>
          <w:lang w:val="hy-AM"/>
        </w:rPr>
        <w:t>նշանակության ճանապարհների</w:t>
      </w:r>
      <w:r w:rsidR="00824438">
        <w:rPr>
          <w:rFonts w:ascii="GHEA Grapalat" w:hAnsi="GHEA Grapalat"/>
          <w:color w:val="000000"/>
          <w:lang w:val="hy-AM"/>
        </w:rPr>
        <w:t>ն</w:t>
      </w:r>
      <w:r w:rsidR="003272BC" w:rsidRPr="00C54012">
        <w:rPr>
          <w:rFonts w:ascii="GHEA Grapalat" w:hAnsi="GHEA Grapalat"/>
          <w:lang w:val="hy-AM"/>
        </w:rPr>
        <w:t xml:space="preserve"> հարող հատվածներում </w:t>
      </w:r>
      <w:r w:rsidR="00824438">
        <w:rPr>
          <w:rFonts w:ascii="GHEA Grapalat" w:hAnsi="GHEA Grapalat"/>
          <w:lang w:val="hy-AM"/>
        </w:rPr>
        <w:t>օ</w:t>
      </w:r>
      <w:r w:rsidR="003272BC" w:rsidRPr="00C54012">
        <w:rPr>
          <w:rFonts w:ascii="GHEA Grapalat" w:hAnsi="GHEA Grapalat"/>
          <w:lang w:val="hy-AM"/>
        </w:rPr>
        <w:t xml:space="preserve">բյեկտների </w:t>
      </w:r>
      <w:r w:rsidR="00C54012" w:rsidRPr="00C54012">
        <w:rPr>
          <w:rFonts w:ascii="GHEA Grapalat" w:hAnsi="GHEA Grapalat"/>
          <w:lang w:val="hy-AM"/>
        </w:rPr>
        <w:t>կառուցապատմ</w:t>
      </w:r>
      <w:r w:rsidR="00824438">
        <w:rPr>
          <w:rFonts w:ascii="GHEA Grapalat" w:hAnsi="GHEA Grapalat"/>
          <w:lang w:val="hy-AM"/>
        </w:rPr>
        <w:t>ան գործընթացը</w:t>
      </w:r>
      <w:r w:rsidR="00C54012" w:rsidRPr="00C54012">
        <w:rPr>
          <w:rFonts w:ascii="GHEA Grapalat" w:hAnsi="GHEA Grapalat"/>
          <w:lang w:val="hy-AM"/>
        </w:rPr>
        <w:t>։</w:t>
      </w:r>
    </w:p>
    <w:p w14:paraId="5FC73B9B" w14:textId="77777777" w:rsidR="00C54012" w:rsidRPr="00C54012" w:rsidRDefault="00C54012" w:rsidP="00B6509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79469786" w14:textId="77777777" w:rsidR="008C1F52" w:rsidRPr="00C54012" w:rsidRDefault="00C22E42" w:rsidP="00B6509F">
      <w:pPr>
        <w:spacing w:after="0"/>
        <w:ind w:left="540" w:hanging="114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5</w:t>
      </w:r>
      <w:r w:rsidRPr="00C54012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Նախագծի մշակման գործընթացում ներգրաված ինստիտուտները և անձինք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242FF74D" w14:textId="77777777" w:rsidR="008C1F52" w:rsidRPr="00C54012" w:rsidRDefault="008C1F52" w:rsidP="00B6509F">
      <w:pPr>
        <w:spacing w:after="0"/>
        <w:ind w:firstLine="567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Նախագիծը մշակվել է ՀՀ տարածքային կառավարման և ենթակառուցվածքների նախարարության կողմից:</w:t>
      </w:r>
      <w:r w:rsidRPr="00C5401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</w:p>
    <w:p w14:paraId="5F2F161E" w14:textId="77777777" w:rsidR="00C54012" w:rsidRPr="00C54012" w:rsidRDefault="00C54012" w:rsidP="00B6509F">
      <w:pPr>
        <w:spacing w:after="0"/>
        <w:ind w:firstLine="567"/>
        <w:jc w:val="both"/>
        <w:rPr>
          <w:rFonts w:ascii="GHEA Grapalat" w:eastAsia="MS Mincho" w:hAnsi="GHEA Grapalat" w:cs="Sylfaen"/>
          <w:sz w:val="24"/>
          <w:szCs w:val="24"/>
          <w:lang w:val="fr-FR"/>
        </w:rPr>
      </w:pPr>
    </w:p>
    <w:p w14:paraId="2C70723D" w14:textId="77777777" w:rsidR="00370519" w:rsidRPr="00C54012" w:rsidRDefault="003A5A15" w:rsidP="00B6509F">
      <w:pPr>
        <w:spacing w:after="0"/>
        <w:ind w:firstLine="426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C5401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54012"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Pr="00C5401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</w:p>
    <w:p w14:paraId="70DB52DE" w14:textId="77777777" w:rsidR="003A5A15" w:rsidRPr="00C54012" w:rsidRDefault="003A5A15" w:rsidP="00B6509F">
      <w:pPr>
        <w:tabs>
          <w:tab w:val="left" w:pos="1134"/>
        </w:tabs>
        <w:spacing w:after="0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54012"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ընդունումը լրացուցիչ ֆինանսական միջոցների հատկացման, ինչպես նաև պետական բյուջեի եկամուտներում և ծախսերում փոփոխություններ կատարելու անհրաժեշտություն չի առաջացն</w:t>
      </w:r>
      <w:r w:rsidR="00690BCD">
        <w:rPr>
          <w:rFonts w:ascii="GHEA Grapalat" w:eastAsia="Calibri" w:hAnsi="GHEA Grapalat" w:cs="Times New Roman"/>
          <w:sz w:val="24"/>
          <w:szCs w:val="24"/>
          <w:lang w:val="hy-AM"/>
        </w:rPr>
        <w:t>ում</w:t>
      </w:r>
      <w:r w:rsidRPr="00C54012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906FE25" w14:textId="77777777" w:rsidR="00C54012" w:rsidRPr="00C54012" w:rsidRDefault="00C54012" w:rsidP="00B6509F">
      <w:pPr>
        <w:tabs>
          <w:tab w:val="left" w:pos="1134"/>
        </w:tabs>
        <w:spacing w:after="0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C508FB6" w14:textId="77777777" w:rsidR="00C50323" w:rsidRPr="00C54012" w:rsidRDefault="003A5A15" w:rsidP="00B6509F">
      <w:pPr>
        <w:tabs>
          <w:tab w:val="left" w:pos="1134"/>
        </w:tabs>
        <w:spacing w:after="0"/>
        <w:ind w:firstLine="426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7</w:t>
      </w:r>
      <w:r w:rsidR="001B0A56" w:rsidRPr="00C54012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="00A767CE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Կապը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փաստաթղթերի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հետ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թթ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ծրագիր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ոլորտային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</w:t>
      </w:r>
      <w:r w:rsidR="00C50323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229CF033" w14:textId="5D056E4D" w:rsidR="002A6628" w:rsidRPr="00267698" w:rsidRDefault="002A6628" w:rsidP="00B6509F">
      <w:pPr>
        <w:pStyle w:val="ListParagraph"/>
        <w:tabs>
          <w:tab w:val="left" w:pos="426"/>
          <w:tab w:val="left" w:pos="567"/>
        </w:tabs>
        <w:spacing w:after="0"/>
        <w:ind w:left="0" w:firstLine="63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267698">
        <w:rPr>
          <w:rFonts w:ascii="GHEA Grapalat" w:hAnsi="GHEA Grapalat"/>
          <w:sz w:val="24"/>
          <w:szCs w:val="24"/>
          <w:lang w:val="hy-AM" w:eastAsia="ru-RU"/>
        </w:rPr>
        <w:t>Նախագ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իծը չի </w:t>
      </w:r>
      <w:r w:rsidRPr="00267698">
        <w:rPr>
          <w:rFonts w:ascii="GHEA Grapalat" w:hAnsi="GHEA Grapalat"/>
          <w:sz w:val="24"/>
          <w:szCs w:val="24"/>
          <w:lang w:val="hy-AM" w:eastAsia="ru-RU"/>
        </w:rPr>
        <w:t>բխում «Հայաստանի վերափոխման ռազմավարություն 2050» փաստաթղթից, Կառավարության 2021-2026թթ. ծրագրից, ոլորտային և/կամ այլ ռազմավարություններից։</w:t>
      </w:r>
    </w:p>
    <w:p w14:paraId="09A5EA6C" w14:textId="74029862" w:rsidR="00A767CE" w:rsidRPr="00C54012" w:rsidRDefault="00A767CE" w:rsidP="002A6628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sectPr w:rsidR="00A767CE" w:rsidRPr="00C54012" w:rsidSect="003A5A15">
      <w:pgSz w:w="12240" w:h="15840"/>
      <w:pgMar w:top="1440" w:right="104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60BD"/>
    <w:multiLevelType w:val="hybridMultilevel"/>
    <w:tmpl w:val="1962463A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4F4171"/>
    <w:multiLevelType w:val="hybridMultilevel"/>
    <w:tmpl w:val="7F92AB28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" w15:restartNumberingAfterBreak="0">
    <w:nsid w:val="16CD5CD7"/>
    <w:multiLevelType w:val="hybridMultilevel"/>
    <w:tmpl w:val="F5A0A2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035199"/>
    <w:multiLevelType w:val="hybridMultilevel"/>
    <w:tmpl w:val="FD926DD8"/>
    <w:lvl w:ilvl="0" w:tplc="BA3051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2F411A"/>
    <w:multiLevelType w:val="hybridMultilevel"/>
    <w:tmpl w:val="6AF23540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239D7EAF"/>
    <w:multiLevelType w:val="hybridMultilevel"/>
    <w:tmpl w:val="B44AF7F2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6" w15:restartNumberingAfterBreak="0">
    <w:nsid w:val="28D77D55"/>
    <w:multiLevelType w:val="hybridMultilevel"/>
    <w:tmpl w:val="B0C4DB04"/>
    <w:lvl w:ilvl="0" w:tplc="E9E47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16D93"/>
    <w:multiLevelType w:val="hybridMultilevel"/>
    <w:tmpl w:val="258CF000"/>
    <w:lvl w:ilvl="0" w:tplc="41B0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E4AD0"/>
    <w:multiLevelType w:val="hybridMultilevel"/>
    <w:tmpl w:val="BF2C6CC0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411D3386"/>
    <w:multiLevelType w:val="hybridMultilevel"/>
    <w:tmpl w:val="CD7CB44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71368D7"/>
    <w:multiLevelType w:val="hybridMultilevel"/>
    <w:tmpl w:val="91F4D010"/>
    <w:lvl w:ilvl="0" w:tplc="BA30517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7FF3E65"/>
    <w:multiLevelType w:val="hybridMultilevel"/>
    <w:tmpl w:val="E81E465A"/>
    <w:lvl w:ilvl="0" w:tplc="10E6B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4A3C3C"/>
    <w:multiLevelType w:val="hybridMultilevel"/>
    <w:tmpl w:val="E350FD26"/>
    <w:lvl w:ilvl="0" w:tplc="72A4731E">
      <w:start w:val="3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9B1353"/>
    <w:multiLevelType w:val="hybridMultilevel"/>
    <w:tmpl w:val="2326F254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 w15:restartNumberingAfterBreak="0">
    <w:nsid w:val="6BF43D15"/>
    <w:multiLevelType w:val="hybridMultilevel"/>
    <w:tmpl w:val="A942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20217"/>
    <w:multiLevelType w:val="hybridMultilevel"/>
    <w:tmpl w:val="1F34917C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36486">
    <w:abstractNumId w:val="10"/>
  </w:num>
  <w:num w:numId="2" w16cid:durableId="1119181794">
    <w:abstractNumId w:val="6"/>
  </w:num>
  <w:num w:numId="3" w16cid:durableId="309362456">
    <w:abstractNumId w:val="15"/>
  </w:num>
  <w:num w:numId="4" w16cid:durableId="2077165667">
    <w:abstractNumId w:val="7"/>
  </w:num>
  <w:num w:numId="5" w16cid:durableId="661659167">
    <w:abstractNumId w:val="13"/>
  </w:num>
  <w:num w:numId="6" w16cid:durableId="350762805">
    <w:abstractNumId w:val="9"/>
  </w:num>
  <w:num w:numId="7" w16cid:durableId="56560036">
    <w:abstractNumId w:val="0"/>
  </w:num>
  <w:num w:numId="8" w16cid:durableId="1683782422">
    <w:abstractNumId w:val="12"/>
  </w:num>
  <w:num w:numId="9" w16cid:durableId="1200244981">
    <w:abstractNumId w:val="16"/>
  </w:num>
  <w:num w:numId="10" w16cid:durableId="2075543192">
    <w:abstractNumId w:val="11"/>
  </w:num>
  <w:num w:numId="11" w16cid:durableId="1412896011">
    <w:abstractNumId w:val="3"/>
  </w:num>
  <w:num w:numId="12" w16cid:durableId="109320954">
    <w:abstractNumId w:val="2"/>
  </w:num>
  <w:num w:numId="13" w16cid:durableId="1744645177">
    <w:abstractNumId w:val="8"/>
  </w:num>
  <w:num w:numId="14" w16cid:durableId="148444401">
    <w:abstractNumId w:val="5"/>
  </w:num>
  <w:num w:numId="15" w16cid:durableId="453404969">
    <w:abstractNumId w:val="1"/>
  </w:num>
  <w:num w:numId="16" w16cid:durableId="1119488319">
    <w:abstractNumId w:val="14"/>
  </w:num>
  <w:num w:numId="17" w16cid:durableId="1007749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20"/>
    <w:rsid w:val="00015AF5"/>
    <w:rsid w:val="000A7798"/>
    <w:rsid w:val="000B4632"/>
    <w:rsid w:val="000C39C7"/>
    <w:rsid w:val="000D6A32"/>
    <w:rsid w:val="000F216C"/>
    <w:rsid w:val="000F7461"/>
    <w:rsid w:val="00120C20"/>
    <w:rsid w:val="0016194F"/>
    <w:rsid w:val="00190084"/>
    <w:rsid w:val="001A7A44"/>
    <w:rsid w:val="001B0A56"/>
    <w:rsid w:val="00220894"/>
    <w:rsid w:val="00270067"/>
    <w:rsid w:val="00272CB3"/>
    <w:rsid w:val="0027792B"/>
    <w:rsid w:val="002A6628"/>
    <w:rsid w:val="003272BC"/>
    <w:rsid w:val="00370519"/>
    <w:rsid w:val="003A5A15"/>
    <w:rsid w:val="003D5CBD"/>
    <w:rsid w:val="003F53E4"/>
    <w:rsid w:val="0043395E"/>
    <w:rsid w:val="00462B02"/>
    <w:rsid w:val="004831CC"/>
    <w:rsid w:val="004C46A5"/>
    <w:rsid w:val="004D2AE6"/>
    <w:rsid w:val="004D4DDE"/>
    <w:rsid w:val="004F5D96"/>
    <w:rsid w:val="005241D6"/>
    <w:rsid w:val="00551069"/>
    <w:rsid w:val="005A1C34"/>
    <w:rsid w:val="005B7ACE"/>
    <w:rsid w:val="005D0F1D"/>
    <w:rsid w:val="006253AC"/>
    <w:rsid w:val="00664EE6"/>
    <w:rsid w:val="00666DF3"/>
    <w:rsid w:val="00690BCD"/>
    <w:rsid w:val="006D01F2"/>
    <w:rsid w:val="00700F10"/>
    <w:rsid w:val="00702850"/>
    <w:rsid w:val="00722E94"/>
    <w:rsid w:val="0074129B"/>
    <w:rsid w:val="0074721B"/>
    <w:rsid w:val="00747E35"/>
    <w:rsid w:val="00765C91"/>
    <w:rsid w:val="007C1A7F"/>
    <w:rsid w:val="007D407D"/>
    <w:rsid w:val="007F7E47"/>
    <w:rsid w:val="00815B89"/>
    <w:rsid w:val="00824438"/>
    <w:rsid w:val="008400EE"/>
    <w:rsid w:val="00852BA4"/>
    <w:rsid w:val="00855A1C"/>
    <w:rsid w:val="00860148"/>
    <w:rsid w:val="00863B8B"/>
    <w:rsid w:val="008B4EFC"/>
    <w:rsid w:val="008C1F52"/>
    <w:rsid w:val="008E73B3"/>
    <w:rsid w:val="00902FDE"/>
    <w:rsid w:val="00914704"/>
    <w:rsid w:val="00926204"/>
    <w:rsid w:val="00960E63"/>
    <w:rsid w:val="00963DB7"/>
    <w:rsid w:val="00976EED"/>
    <w:rsid w:val="009907D4"/>
    <w:rsid w:val="009977BD"/>
    <w:rsid w:val="009D38C6"/>
    <w:rsid w:val="009F24B5"/>
    <w:rsid w:val="00A1276F"/>
    <w:rsid w:val="00A54A2C"/>
    <w:rsid w:val="00A7321F"/>
    <w:rsid w:val="00A767CE"/>
    <w:rsid w:val="00A81CA2"/>
    <w:rsid w:val="00A8202B"/>
    <w:rsid w:val="00A86D32"/>
    <w:rsid w:val="00AA4FED"/>
    <w:rsid w:val="00B2532F"/>
    <w:rsid w:val="00B63480"/>
    <w:rsid w:val="00B6509F"/>
    <w:rsid w:val="00BD6DD2"/>
    <w:rsid w:val="00BD7869"/>
    <w:rsid w:val="00C11424"/>
    <w:rsid w:val="00C21620"/>
    <w:rsid w:val="00C22E42"/>
    <w:rsid w:val="00C31E58"/>
    <w:rsid w:val="00C50323"/>
    <w:rsid w:val="00C52A11"/>
    <w:rsid w:val="00C54012"/>
    <w:rsid w:val="00C57C3D"/>
    <w:rsid w:val="00C71A10"/>
    <w:rsid w:val="00CB74CE"/>
    <w:rsid w:val="00CC4CB4"/>
    <w:rsid w:val="00CF6F81"/>
    <w:rsid w:val="00D273F2"/>
    <w:rsid w:val="00DA1001"/>
    <w:rsid w:val="00DB2FF3"/>
    <w:rsid w:val="00DE40CC"/>
    <w:rsid w:val="00E06BFA"/>
    <w:rsid w:val="00E06C36"/>
    <w:rsid w:val="00E11D74"/>
    <w:rsid w:val="00E22FC7"/>
    <w:rsid w:val="00EC4111"/>
    <w:rsid w:val="00F01FA3"/>
    <w:rsid w:val="00F062B8"/>
    <w:rsid w:val="00F06B66"/>
    <w:rsid w:val="00F10357"/>
    <w:rsid w:val="00F4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484B0"/>
  <w15:docId w15:val="{CBB328C3-873D-454D-9398-7542490D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F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E58"/>
    <w:rPr>
      <w:b/>
      <w:bCs/>
    </w:rPr>
  </w:style>
  <w:style w:type="paragraph" w:styleId="ListParagraph">
    <w:name w:val="List Paragraph"/>
    <w:basedOn w:val="Normal"/>
    <w:uiPriority w:val="34"/>
    <w:qFormat/>
    <w:rsid w:val="00926204"/>
    <w:pPr>
      <w:ind w:left="720"/>
      <w:contextualSpacing/>
    </w:pPr>
  </w:style>
  <w:style w:type="paragraph" w:customStyle="1" w:styleId="BodyText21">
    <w:name w:val="Body Text 21"/>
    <w:basedOn w:val="Normal"/>
    <w:uiPriority w:val="99"/>
    <w:qFormat/>
    <w:rsid w:val="00C50323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7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73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EC06-D0F8-4D61-B3EC-FF1EE6FE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1772</Words>
  <Characters>13698</Characters>
  <Application>Microsoft Office Word</Application>
  <DocSecurity>0</DocSecurity>
  <Lines>456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Khachatryan</dc:creator>
  <cp:keywords/>
  <dc:description/>
  <cp:lastModifiedBy>Arevhat Poghosyan</cp:lastModifiedBy>
  <cp:revision>6</cp:revision>
  <dcterms:created xsi:type="dcterms:W3CDTF">2024-11-08T16:38:00Z</dcterms:created>
  <dcterms:modified xsi:type="dcterms:W3CDTF">2024-11-11T12:38:00Z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8ec521e34f94db25b327fde2dfd638d24d7b2ea684d509f809928aa02f978375</vt:lpwstr>
  </property>
</Properties>
</file>