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68BDB" w14:textId="77777777" w:rsidR="00011116" w:rsidRPr="00C27BF1" w:rsidRDefault="00011116" w:rsidP="00011116">
      <w:pPr>
        <w:spacing w:line="360" w:lineRule="auto"/>
        <w:jc w:val="center"/>
        <w:rPr>
          <w:rFonts w:ascii="GHEA Grapalat" w:hAnsi="GHEA Grapalat"/>
          <w:lang w:val="hy-AM"/>
        </w:rPr>
      </w:pPr>
      <w:r w:rsidRPr="00C27BF1">
        <w:rPr>
          <w:rFonts w:ascii="GHEA Grapalat" w:hAnsi="GHEA Grapalat"/>
          <w:lang w:val="hy-AM"/>
        </w:rPr>
        <w:t>ՀԻՄՆԱՎՈՐՈՒՄ</w:t>
      </w:r>
    </w:p>
    <w:p w14:paraId="070012B9" w14:textId="6D7BE8BE" w:rsidR="00011116" w:rsidRPr="00C27BF1" w:rsidRDefault="00011116" w:rsidP="00771C2F">
      <w:pPr>
        <w:shd w:val="clear" w:color="auto" w:fill="FFFFFF"/>
        <w:spacing w:line="360" w:lineRule="auto"/>
        <w:ind w:firstLine="375"/>
        <w:jc w:val="center"/>
        <w:rPr>
          <w:rFonts w:ascii="GHEA Grapalat" w:hAnsi="GHEA Grapalat"/>
          <w:lang w:val="hy-AM"/>
        </w:rPr>
      </w:pPr>
      <w:r w:rsidRPr="00C27BF1">
        <w:rPr>
          <w:rFonts w:ascii="GHEA Grapalat" w:hAnsi="GHEA Grapalat"/>
          <w:lang w:val="hy-AM"/>
        </w:rPr>
        <w:t></w:t>
      </w:r>
      <w:r w:rsidR="00771C2F" w:rsidRPr="00C27BF1">
        <w:rPr>
          <w:rFonts w:ascii="GHEA Grapalat" w:hAnsi="GHEA Grapalat"/>
          <w:bCs/>
          <w:color w:val="000000"/>
          <w:lang w:val="hy-AM"/>
        </w:rPr>
        <w:t>202</w:t>
      </w:r>
      <w:r w:rsidR="002331E9">
        <w:rPr>
          <w:rFonts w:ascii="GHEA Grapalat" w:hAnsi="GHEA Grapalat"/>
          <w:bCs/>
          <w:color w:val="000000"/>
          <w:lang w:val="hy-AM"/>
        </w:rPr>
        <w:t>5</w:t>
      </w:r>
      <w:r w:rsidR="00771C2F" w:rsidRPr="00C27BF1">
        <w:rPr>
          <w:rFonts w:ascii="GHEA Grapalat" w:hAnsi="GHEA Grapalat"/>
          <w:bCs/>
          <w:color w:val="000000"/>
          <w:lang w:val="hy-AM"/>
        </w:rPr>
        <w:t xml:space="preserve"> ԹՎԱԿԱՆԻ ԸՆԹԱՑՔՈՒՄ </w:t>
      </w:r>
      <w:r w:rsidR="00771C2F">
        <w:rPr>
          <w:rFonts w:ascii="GHEA Grapalat" w:hAnsi="GHEA Grapalat"/>
          <w:bCs/>
          <w:color w:val="000000"/>
          <w:lang w:val="hy-AM"/>
        </w:rPr>
        <w:t xml:space="preserve">ՍԵՐԲԻԱՅԻ ՀԱՆՐԱՊԵՏՈՒԹՅՈՒՆԻՑ </w:t>
      </w:r>
      <w:r w:rsidR="00771C2F" w:rsidRPr="00C27BF1">
        <w:rPr>
          <w:rFonts w:ascii="GHEA Grapalat" w:hAnsi="GHEA Grapalat"/>
          <w:bCs/>
          <w:color w:val="000000"/>
          <w:lang w:val="hy-AM"/>
        </w:rPr>
        <w:t>ՀԱՅԱՍՏԱՆԻ ՀԱՆՐԱՊԵՏՈՒԹՅԱՆ ՏԱՐԱԾՔ</w:t>
      </w:r>
      <w:r w:rsidR="00771C2F">
        <w:rPr>
          <w:rFonts w:ascii="GHEA Grapalat" w:hAnsi="GHEA Grapalat"/>
          <w:bCs/>
          <w:color w:val="000000"/>
          <w:lang w:val="hy-AM"/>
        </w:rPr>
        <w:t xml:space="preserve"> ՆԵՐՄՈՒԾՎՈՂ</w:t>
      </w:r>
      <w:r w:rsidR="00771C2F" w:rsidRPr="00C27BF1">
        <w:rPr>
          <w:rFonts w:ascii="GHEA Grapalat" w:hAnsi="GHEA Grapalat"/>
          <w:bCs/>
          <w:color w:val="000000"/>
          <w:lang w:val="hy-AM"/>
        </w:rPr>
        <w:t xml:space="preserve"> </w:t>
      </w:r>
      <w:r w:rsidR="00771C2F">
        <w:rPr>
          <w:rFonts w:ascii="GHEA Grapalat" w:hAnsi="GHEA Grapalat"/>
          <w:bCs/>
          <w:color w:val="000000"/>
          <w:lang w:val="hy-AM"/>
        </w:rPr>
        <w:t>ՍԵՐԲԱԿԱՆ</w:t>
      </w:r>
      <w:r w:rsidR="00771C2F" w:rsidRPr="00C27BF1">
        <w:rPr>
          <w:rFonts w:ascii="GHEA Grapalat" w:hAnsi="GHEA Grapalat"/>
          <w:bCs/>
          <w:color w:val="000000"/>
          <w:lang w:val="hy-AM"/>
        </w:rPr>
        <w:t xml:space="preserve"> ԾԱԳՈՒՄ ՈՒՆԵՑՈՂ </w:t>
      </w:r>
      <w:r w:rsidR="00771C2F">
        <w:rPr>
          <w:rFonts w:ascii="GHEA Grapalat" w:hAnsi="GHEA Grapalat"/>
          <w:bCs/>
          <w:color w:val="000000"/>
          <w:lang w:val="hy-AM"/>
        </w:rPr>
        <w:t>ԱՌԱՆՁԻՆ ՏԵՍԱԿԻ ԱՊՐԱՆՔՆԵՐԻ</w:t>
      </w:r>
      <w:r w:rsidR="00771C2F" w:rsidRPr="00C27BF1">
        <w:rPr>
          <w:rFonts w:ascii="GHEA Grapalat" w:hAnsi="GHEA Grapalat"/>
          <w:bCs/>
          <w:color w:val="000000"/>
          <w:lang w:val="hy-AM"/>
        </w:rPr>
        <w:t xml:space="preserve"> ՆԿԱՏՄԱՄԲ ՍԱԿԱԳՆԱՅԻՆ ՔՎՈՏԱ </w:t>
      </w:r>
      <w:r w:rsidR="00A043CE">
        <w:rPr>
          <w:rFonts w:ascii="GHEA Grapalat" w:hAnsi="GHEA Grapalat"/>
          <w:bCs/>
          <w:color w:val="000000"/>
          <w:lang w:val="hy-AM"/>
        </w:rPr>
        <w:t>ԿԻՐԱՌԵԼՈՒ</w:t>
      </w:r>
      <w:r w:rsidR="00771C2F" w:rsidRPr="00C27BF1">
        <w:rPr>
          <w:rFonts w:ascii="GHEA Grapalat" w:hAnsi="GHEA Grapalat"/>
          <w:bCs/>
          <w:color w:val="000000"/>
          <w:lang w:val="hy-AM"/>
        </w:rPr>
        <w:t>, ՆԵՐՄՈՒԾՄԱՆ ԼԻՑԵՆԶԻԱՅԻ ԸՆԹԱՑԱԿԱՐԳԸ</w:t>
      </w:r>
      <w:r w:rsidR="00A043CE">
        <w:rPr>
          <w:rFonts w:ascii="GHEA Grapalat" w:hAnsi="GHEA Grapalat"/>
          <w:bCs/>
          <w:color w:val="000000"/>
          <w:lang w:val="hy-AM"/>
        </w:rPr>
        <w:t xml:space="preserve"> ՍԱՀՄԱՆԵԼՈՒ</w:t>
      </w:r>
      <w:r w:rsidR="00771C2F" w:rsidRPr="00C27BF1">
        <w:rPr>
          <w:rFonts w:ascii="GHEA Grapalat" w:hAnsi="GHEA Grapalat"/>
          <w:bCs/>
          <w:color w:val="000000"/>
          <w:lang w:val="hy-AM"/>
        </w:rPr>
        <w:t>, ՄԵԿԱՆԳԱՄՅԱ ԵՎ ԳԼԽԱՎՈՐ ԼԻՑԵՆԶԻԱՆԵՐԻ ՁԵՎԵՐԸ ՀԱՍՏԱՏԵԼՈՒ ՄԱՍԻՆ</w:t>
      </w:r>
      <w:r w:rsidRPr="00C27BF1">
        <w:rPr>
          <w:rFonts w:ascii="GHEA Grapalat" w:hAnsi="GHEA Grapalat"/>
          <w:lang w:val="hy-AM"/>
        </w:rPr>
        <w:t> ՀԱՅԱՍՏԱՆԻ ՀԱՆՐԱՊԵՏՈՒԹՅԱՆ ԿԱՌԱՎԱՐՈՒԹՅԱՆ ՈՐՈՇՄԱՆ ԸՆԴՈՒՆՄԱՆ ՄԱՍԻՆ</w:t>
      </w:r>
    </w:p>
    <w:p w14:paraId="28DB0598" w14:textId="77777777" w:rsidR="00011116" w:rsidRPr="00C27BF1" w:rsidRDefault="00011116" w:rsidP="00011116">
      <w:pPr>
        <w:spacing w:line="360" w:lineRule="auto"/>
        <w:jc w:val="center"/>
        <w:rPr>
          <w:rFonts w:ascii="GHEA Grapalat" w:hAnsi="GHEA Grapalat"/>
          <w:lang w:val="hy-AM"/>
        </w:rPr>
      </w:pPr>
    </w:p>
    <w:p w14:paraId="41789FFC" w14:textId="77777777" w:rsidR="00840BA6" w:rsidRPr="00ED4308" w:rsidRDefault="00840BA6" w:rsidP="00840BA6">
      <w:pPr>
        <w:numPr>
          <w:ilvl w:val="0"/>
          <w:numId w:val="1"/>
        </w:numPr>
        <w:spacing w:line="360" w:lineRule="auto"/>
        <w:ind w:left="786"/>
        <w:contextualSpacing/>
        <w:jc w:val="both"/>
        <w:rPr>
          <w:rFonts w:ascii="GHEA Grapalat" w:hAnsi="GHEA Grapalat"/>
          <w:b/>
          <w:bCs/>
          <w:lang w:val="hy-AM"/>
        </w:rPr>
      </w:pPr>
      <w:r w:rsidRPr="00ED4308">
        <w:rPr>
          <w:rFonts w:ascii="GHEA Grapalat" w:hAnsi="GHEA Grapalat"/>
          <w:b/>
          <w:iCs/>
          <w:lang w:val="hy-AM"/>
        </w:rPr>
        <w:t>Իրավական ակտի ընդունման ա</w:t>
      </w:r>
      <w:r w:rsidRPr="00ED4308">
        <w:rPr>
          <w:rFonts w:ascii="GHEA Grapalat" w:hAnsi="GHEA Grapalat" w:cs="Sylfaen"/>
          <w:b/>
          <w:bCs/>
          <w:lang w:val="hy-AM"/>
        </w:rPr>
        <w:t>նհրաժեշտությունը</w:t>
      </w:r>
    </w:p>
    <w:p w14:paraId="422CBF85" w14:textId="6D71BAC2" w:rsidR="00011116" w:rsidRPr="00C27BF1" w:rsidRDefault="00011116" w:rsidP="00011116">
      <w:pPr>
        <w:spacing w:line="360" w:lineRule="auto"/>
        <w:ind w:firstLine="360"/>
        <w:jc w:val="both"/>
        <w:rPr>
          <w:rFonts w:ascii="GHEA Grapalat" w:hAnsi="GHEA Grapalat" w:cs="Sylfaen"/>
          <w:lang w:val="hy-AM"/>
        </w:rPr>
      </w:pPr>
      <w:r w:rsidRPr="00C27BF1">
        <w:rPr>
          <w:rFonts w:ascii="GHEA Grapalat" w:hAnsi="GHEA Grapalat" w:cs="Sylfaen"/>
          <w:lang w:val="hy-AM"/>
        </w:rPr>
        <w:t></w:t>
      </w:r>
      <w:r w:rsidR="00BA6267" w:rsidRPr="00BA6267">
        <w:rPr>
          <w:rFonts w:ascii="GHEA Grapalat" w:hAnsi="GHEA Grapalat" w:cs="Sylfaen"/>
          <w:lang w:val="hy-AM"/>
        </w:rPr>
        <w:t>202</w:t>
      </w:r>
      <w:r w:rsidR="002331E9">
        <w:rPr>
          <w:rFonts w:ascii="GHEA Grapalat" w:hAnsi="GHEA Grapalat" w:cs="Sylfaen"/>
          <w:lang w:val="hy-AM"/>
        </w:rPr>
        <w:t>5</w:t>
      </w:r>
      <w:r w:rsidR="00BA6267" w:rsidRPr="00BA6267">
        <w:rPr>
          <w:rFonts w:ascii="GHEA Grapalat" w:hAnsi="GHEA Grapalat" w:cs="Sylfaen"/>
          <w:lang w:val="hy-AM"/>
        </w:rPr>
        <w:t xml:space="preserve"> թվականի ընթացքում </w:t>
      </w:r>
      <w:bookmarkStart w:id="0" w:name="_Hlk115105092"/>
      <w:r w:rsidR="00BA6267">
        <w:rPr>
          <w:rFonts w:ascii="GHEA Grapalat" w:hAnsi="GHEA Grapalat" w:cs="Sylfaen"/>
          <w:lang w:val="hy-AM"/>
        </w:rPr>
        <w:t>Ս</w:t>
      </w:r>
      <w:r w:rsidR="00BA6267" w:rsidRPr="00BA6267">
        <w:rPr>
          <w:rFonts w:ascii="GHEA Grapalat" w:hAnsi="GHEA Grapalat" w:cs="Sylfaen"/>
          <w:lang w:val="hy-AM"/>
        </w:rPr>
        <w:t xml:space="preserve">երբիայի </w:t>
      </w:r>
      <w:r w:rsidR="00BA6267">
        <w:rPr>
          <w:rFonts w:ascii="GHEA Grapalat" w:hAnsi="GHEA Grapalat" w:cs="Sylfaen"/>
          <w:lang w:val="hy-AM"/>
        </w:rPr>
        <w:t>Հ</w:t>
      </w:r>
      <w:r w:rsidR="00BA6267" w:rsidRPr="00BA6267">
        <w:rPr>
          <w:rFonts w:ascii="GHEA Grapalat" w:hAnsi="GHEA Grapalat" w:cs="Sylfaen"/>
          <w:lang w:val="hy-AM"/>
        </w:rPr>
        <w:t xml:space="preserve">անրապետությունից </w:t>
      </w:r>
      <w:bookmarkEnd w:id="0"/>
      <w:r w:rsidR="00BA6267">
        <w:rPr>
          <w:rFonts w:ascii="GHEA Grapalat" w:hAnsi="GHEA Grapalat" w:cs="Sylfaen"/>
          <w:lang w:val="hy-AM"/>
        </w:rPr>
        <w:t>Հ</w:t>
      </w:r>
      <w:r w:rsidR="00BA6267" w:rsidRPr="00BA6267">
        <w:rPr>
          <w:rFonts w:ascii="GHEA Grapalat" w:hAnsi="GHEA Grapalat" w:cs="Sylfaen"/>
          <w:lang w:val="hy-AM"/>
        </w:rPr>
        <w:t xml:space="preserve">այաստանի </w:t>
      </w:r>
      <w:r w:rsidR="00BA6267">
        <w:rPr>
          <w:rFonts w:ascii="GHEA Grapalat" w:hAnsi="GHEA Grapalat" w:cs="Sylfaen"/>
          <w:lang w:val="hy-AM"/>
        </w:rPr>
        <w:t>Հ</w:t>
      </w:r>
      <w:r w:rsidR="00BA6267" w:rsidRPr="00BA6267">
        <w:rPr>
          <w:rFonts w:ascii="GHEA Grapalat" w:hAnsi="GHEA Grapalat" w:cs="Sylfaen"/>
          <w:lang w:val="hy-AM"/>
        </w:rPr>
        <w:t xml:space="preserve">անրապետության տարածք ներմուծվող սերբական ծագում ունեցող առանձին տեսակի ապրանքների նկատմամբ սակագնային քվոտա </w:t>
      </w:r>
      <w:r w:rsidR="002364CA">
        <w:rPr>
          <w:rFonts w:ascii="GHEA Grapalat" w:hAnsi="GHEA Grapalat" w:cs="Sylfaen"/>
          <w:lang w:val="hy-AM"/>
        </w:rPr>
        <w:t>կիրառելու</w:t>
      </w:r>
      <w:r w:rsidR="00BA6267" w:rsidRPr="00BA6267">
        <w:rPr>
          <w:rFonts w:ascii="GHEA Grapalat" w:hAnsi="GHEA Grapalat" w:cs="Sylfaen"/>
          <w:lang w:val="hy-AM"/>
        </w:rPr>
        <w:t>, ներմուծման լիցենզիայի ընթացակարգը</w:t>
      </w:r>
      <w:r w:rsidR="002364CA">
        <w:rPr>
          <w:rFonts w:ascii="GHEA Grapalat" w:hAnsi="GHEA Grapalat" w:cs="Sylfaen"/>
          <w:lang w:val="hy-AM"/>
        </w:rPr>
        <w:t xml:space="preserve"> սահմանելու</w:t>
      </w:r>
      <w:r w:rsidR="00BA6267" w:rsidRPr="00BA6267">
        <w:rPr>
          <w:rFonts w:ascii="GHEA Grapalat" w:hAnsi="GHEA Grapalat" w:cs="Sylfaen"/>
          <w:lang w:val="hy-AM"/>
        </w:rPr>
        <w:t xml:space="preserve">, մեկանգամյա </w:t>
      </w:r>
      <w:r w:rsidR="00BA6267">
        <w:rPr>
          <w:rFonts w:ascii="GHEA Grapalat" w:hAnsi="GHEA Grapalat" w:cs="Sylfaen"/>
          <w:lang w:val="hy-AM"/>
        </w:rPr>
        <w:t>և</w:t>
      </w:r>
      <w:r w:rsidR="00BA6267" w:rsidRPr="00BA6267">
        <w:rPr>
          <w:rFonts w:ascii="GHEA Grapalat" w:hAnsi="GHEA Grapalat" w:cs="Sylfaen"/>
          <w:lang w:val="hy-AM"/>
        </w:rPr>
        <w:t xml:space="preserve"> գլխավոր լիցենզիաների ձ</w:t>
      </w:r>
      <w:r w:rsidR="00BA6267">
        <w:rPr>
          <w:rFonts w:ascii="GHEA Grapalat" w:hAnsi="GHEA Grapalat" w:cs="Sylfaen"/>
          <w:lang w:val="hy-AM"/>
        </w:rPr>
        <w:t>և</w:t>
      </w:r>
      <w:r w:rsidR="00BA6267" w:rsidRPr="00BA6267">
        <w:rPr>
          <w:rFonts w:ascii="GHEA Grapalat" w:hAnsi="GHEA Grapalat" w:cs="Sylfaen"/>
          <w:lang w:val="hy-AM"/>
        </w:rPr>
        <w:t>երը հաստատելու մասին</w:t>
      </w:r>
      <w:r w:rsidRPr="00C27BF1">
        <w:rPr>
          <w:rFonts w:ascii="GHEA Grapalat" w:hAnsi="GHEA Grapalat" w:cs="Sylfaen"/>
          <w:lang w:val="hy-AM"/>
        </w:rPr>
        <w:t xml:space="preserve"> Հայաստանի Հանրապետության կառավարության որոշման նախագծի (այսուհետ` Նախագիծ) մշակումը պայմանավորված է «Եվրասիական տնտեսական միության և դրա անդամ պետությունների միջև՝ մի կողմից, և </w:t>
      </w:r>
      <w:r w:rsidR="00BA6267" w:rsidRPr="00BA6267">
        <w:rPr>
          <w:rFonts w:ascii="GHEA Grapalat" w:hAnsi="GHEA Grapalat" w:cs="Sylfaen"/>
          <w:lang w:val="hy-AM"/>
        </w:rPr>
        <w:t>Սերբիայի Հանրապետությ</w:t>
      </w:r>
      <w:r w:rsidR="00BA6267">
        <w:rPr>
          <w:rFonts w:ascii="GHEA Grapalat" w:hAnsi="GHEA Grapalat" w:cs="Sylfaen"/>
          <w:lang w:val="hy-AM"/>
        </w:rPr>
        <w:t xml:space="preserve">ան </w:t>
      </w:r>
      <w:r w:rsidRPr="00C27BF1">
        <w:rPr>
          <w:rFonts w:ascii="GHEA Grapalat" w:hAnsi="GHEA Grapalat" w:cs="Sylfaen"/>
          <w:lang w:val="hy-AM"/>
        </w:rPr>
        <w:t>միջև՝ մյուս կողմից, ազատ առևտրի մասին» 201</w:t>
      </w:r>
      <w:r w:rsidR="00BA6267">
        <w:rPr>
          <w:rFonts w:ascii="GHEA Grapalat" w:hAnsi="GHEA Grapalat" w:cs="Sylfaen"/>
          <w:lang w:val="hy-AM"/>
        </w:rPr>
        <w:t>9</w:t>
      </w:r>
      <w:r w:rsidRPr="00C27BF1">
        <w:rPr>
          <w:rFonts w:ascii="GHEA Grapalat" w:hAnsi="GHEA Grapalat" w:cs="Sylfaen"/>
          <w:lang w:val="hy-AM"/>
        </w:rPr>
        <w:t xml:space="preserve"> թվականի </w:t>
      </w:r>
      <w:r w:rsidR="00BA6267">
        <w:rPr>
          <w:rFonts w:ascii="GHEA Grapalat" w:hAnsi="GHEA Grapalat" w:cs="Sylfaen"/>
          <w:lang w:val="hy-AM"/>
        </w:rPr>
        <w:t>հոկտեմբերի 25-ի</w:t>
      </w:r>
      <w:r w:rsidRPr="00C27BF1">
        <w:rPr>
          <w:rFonts w:ascii="GHEA Grapalat" w:hAnsi="GHEA Grapalat" w:cs="Sylfaen"/>
          <w:lang w:val="hy-AM"/>
        </w:rPr>
        <w:t xml:space="preserve"> </w:t>
      </w:r>
      <w:r w:rsidR="00BA6267">
        <w:rPr>
          <w:rFonts w:ascii="GHEA Grapalat" w:hAnsi="GHEA Grapalat" w:cs="Sylfaen"/>
          <w:lang w:val="hy-AM"/>
        </w:rPr>
        <w:t>Հ</w:t>
      </w:r>
      <w:r w:rsidRPr="00C27BF1">
        <w:rPr>
          <w:rFonts w:ascii="GHEA Grapalat" w:hAnsi="GHEA Grapalat" w:cs="Sylfaen"/>
          <w:lang w:val="hy-AM"/>
        </w:rPr>
        <w:t xml:space="preserve">ամաձայնագրի </w:t>
      </w:r>
      <w:r w:rsidR="005D63FB" w:rsidRPr="00C27BF1">
        <w:rPr>
          <w:rFonts w:ascii="GHEA Grapalat" w:hAnsi="GHEA Grapalat"/>
          <w:lang w:val="hy-AM"/>
        </w:rPr>
        <w:t>N</w:t>
      </w:r>
      <w:r w:rsidR="005D63FB" w:rsidRPr="00C27BF1">
        <w:rPr>
          <w:rFonts w:ascii="GHEA Grapalat" w:hAnsi="GHEA Grapalat" w:cs="Sylfaen"/>
          <w:lang w:val="hy-AM"/>
        </w:rPr>
        <w:t xml:space="preserve"> </w:t>
      </w:r>
      <w:r w:rsidRPr="00C27BF1">
        <w:rPr>
          <w:rFonts w:ascii="GHEA Grapalat" w:hAnsi="GHEA Grapalat" w:cs="Sylfaen"/>
          <w:lang w:val="hy-AM"/>
        </w:rPr>
        <w:t>2</w:t>
      </w:r>
      <w:r w:rsidR="005D63FB">
        <w:rPr>
          <w:rFonts w:ascii="GHEA Grapalat" w:hAnsi="GHEA Grapalat" w:cs="Sylfaen"/>
          <w:lang w:val="hy-AM"/>
        </w:rPr>
        <w:t xml:space="preserve"> հավելվածի դրույթների</w:t>
      </w:r>
      <w:r w:rsidRPr="00C27BF1">
        <w:rPr>
          <w:rFonts w:ascii="GHEA Grapalat" w:hAnsi="GHEA Grapalat" w:cs="Sylfaen"/>
          <w:lang w:val="hy-AM"/>
        </w:rPr>
        <w:t xml:space="preserve"> և  </w:t>
      </w:r>
      <w:r w:rsidRPr="00C27BF1">
        <w:rPr>
          <w:rFonts w:ascii="GHEA Grapalat" w:hAnsi="GHEA Grapalat"/>
          <w:lang w:val="hy-AM"/>
        </w:rPr>
        <w:t>Եվրասիական տնտեսական հանձնաժողովի Կոլեգիայի 202</w:t>
      </w:r>
      <w:r w:rsidR="002331E9">
        <w:rPr>
          <w:rFonts w:ascii="GHEA Grapalat" w:hAnsi="GHEA Grapalat"/>
          <w:lang w:val="hy-AM"/>
        </w:rPr>
        <w:t>4</w:t>
      </w:r>
      <w:r w:rsidRPr="00C27BF1">
        <w:rPr>
          <w:rFonts w:ascii="GHEA Grapalat" w:hAnsi="GHEA Grapalat"/>
          <w:lang w:val="hy-AM"/>
        </w:rPr>
        <w:t xml:space="preserve"> թվականի  </w:t>
      </w:r>
      <w:r w:rsidR="002331E9">
        <w:rPr>
          <w:rFonts w:ascii="GHEA Grapalat" w:hAnsi="GHEA Grapalat"/>
          <w:lang w:val="hy-AM"/>
        </w:rPr>
        <w:t>սեպտեմբերի</w:t>
      </w:r>
      <w:r w:rsidR="003343B8">
        <w:rPr>
          <w:rFonts w:ascii="GHEA Grapalat" w:hAnsi="GHEA Grapalat"/>
          <w:lang w:val="hy-AM"/>
        </w:rPr>
        <w:t xml:space="preserve"> </w:t>
      </w:r>
      <w:r w:rsidR="005E2B87" w:rsidRPr="005E2B87">
        <w:rPr>
          <w:rFonts w:ascii="GHEA Grapalat" w:hAnsi="GHEA Grapalat"/>
          <w:lang w:val="hy-AM"/>
        </w:rPr>
        <w:t>2</w:t>
      </w:r>
      <w:r w:rsidR="002331E9">
        <w:rPr>
          <w:rFonts w:ascii="GHEA Grapalat" w:hAnsi="GHEA Grapalat"/>
          <w:lang w:val="hy-AM"/>
        </w:rPr>
        <w:t>3</w:t>
      </w:r>
      <w:r w:rsidR="009E749B">
        <w:rPr>
          <w:rFonts w:ascii="GHEA Grapalat" w:hAnsi="GHEA Grapalat"/>
          <w:lang w:val="hy-AM"/>
        </w:rPr>
        <w:t>-ի</w:t>
      </w:r>
      <w:r w:rsidRPr="00C27BF1">
        <w:rPr>
          <w:rFonts w:ascii="GHEA Grapalat" w:hAnsi="GHEA Grapalat"/>
          <w:lang w:val="hy-AM"/>
        </w:rPr>
        <w:t xml:space="preserve">  N</w:t>
      </w:r>
      <w:r w:rsidR="009E749B">
        <w:rPr>
          <w:rFonts w:ascii="GHEA Grapalat" w:hAnsi="GHEA Grapalat"/>
          <w:lang w:val="hy-AM"/>
        </w:rPr>
        <w:t xml:space="preserve"> </w:t>
      </w:r>
      <w:r w:rsidR="002331E9">
        <w:rPr>
          <w:rFonts w:ascii="GHEA Grapalat" w:hAnsi="GHEA Grapalat"/>
          <w:lang w:val="hy-AM"/>
        </w:rPr>
        <w:t>108</w:t>
      </w:r>
      <w:r w:rsidRPr="00C27BF1">
        <w:rPr>
          <w:rFonts w:ascii="GHEA Grapalat" w:hAnsi="GHEA Grapalat"/>
          <w:lang w:val="hy-AM"/>
        </w:rPr>
        <w:t xml:space="preserve"> որոշմա</w:t>
      </w:r>
      <w:r w:rsidR="000377A8">
        <w:rPr>
          <w:rFonts w:ascii="GHEA Grapalat" w:hAnsi="GHEA Grapalat"/>
          <w:lang w:val="hy-AM"/>
        </w:rPr>
        <w:t xml:space="preserve">ն </w:t>
      </w:r>
      <w:r w:rsidRPr="00C27BF1">
        <w:rPr>
          <w:rFonts w:ascii="GHEA Grapalat" w:hAnsi="GHEA Grapalat"/>
          <w:lang w:val="hy-AM"/>
        </w:rPr>
        <w:t xml:space="preserve"> </w:t>
      </w:r>
      <w:r w:rsidR="000377A8" w:rsidRPr="00C27BF1">
        <w:rPr>
          <w:rFonts w:ascii="GHEA Grapalat" w:hAnsi="GHEA Grapalat"/>
          <w:lang w:val="hy-AM"/>
        </w:rPr>
        <w:t>N</w:t>
      </w:r>
      <w:r w:rsidR="000377A8">
        <w:rPr>
          <w:rFonts w:ascii="GHEA Grapalat" w:hAnsi="GHEA Grapalat" w:cs="Sylfaen"/>
          <w:lang w:val="hy-AM"/>
        </w:rPr>
        <w:t xml:space="preserve">1 հավելվածով հաստատված՝ </w:t>
      </w:r>
      <w:r w:rsidRPr="00C27BF1">
        <w:rPr>
          <w:rFonts w:ascii="GHEA Grapalat" w:hAnsi="GHEA Grapalat"/>
          <w:lang w:val="hy-AM"/>
        </w:rPr>
        <w:t xml:space="preserve">Հայաստանի Հանրապետությանը հատկացված ներմուծման թույլատրելի ծավալի սպառման ապահովման </w:t>
      </w:r>
      <w:r w:rsidRPr="00C27BF1">
        <w:rPr>
          <w:rFonts w:ascii="GHEA Grapalat" w:hAnsi="GHEA Grapalat" w:cs="Sylfaen"/>
          <w:lang w:val="hy-AM"/>
        </w:rPr>
        <w:t>անհրաժեշտությամբ:</w:t>
      </w:r>
    </w:p>
    <w:p w14:paraId="49BC1D5E" w14:textId="77777777" w:rsidR="00011116" w:rsidRPr="00C27BF1" w:rsidRDefault="00011116" w:rsidP="00011116">
      <w:pPr>
        <w:spacing w:line="360" w:lineRule="auto"/>
        <w:ind w:firstLine="360"/>
        <w:jc w:val="both"/>
        <w:rPr>
          <w:rFonts w:ascii="GHEA Grapalat" w:hAnsi="GHEA Grapalat" w:cs="Sylfaen"/>
          <w:lang w:val="hy-AM"/>
        </w:rPr>
      </w:pPr>
    </w:p>
    <w:p w14:paraId="50BF8700" w14:textId="756176B7" w:rsidR="00011116" w:rsidRPr="00840BA6" w:rsidRDefault="00840BA6" w:rsidP="00011116">
      <w:pPr>
        <w:pStyle w:val="ListParagraph"/>
        <w:numPr>
          <w:ilvl w:val="0"/>
          <w:numId w:val="1"/>
        </w:numPr>
        <w:spacing w:after="0" w:line="360" w:lineRule="auto"/>
        <w:jc w:val="both"/>
        <w:rPr>
          <w:rFonts w:ascii="GHEA Grapalat" w:hAnsi="GHEA Grapalat"/>
          <w:b/>
          <w:bCs/>
          <w:sz w:val="24"/>
          <w:szCs w:val="24"/>
          <w:lang w:val="hy-AM"/>
        </w:rPr>
      </w:pPr>
      <w:r>
        <w:rPr>
          <w:rFonts w:ascii="GHEA Grapalat" w:hAnsi="GHEA Grapalat" w:cs="Sylfaen"/>
          <w:b/>
          <w:bCs/>
          <w:sz w:val="24"/>
          <w:szCs w:val="24"/>
          <w:lang w:val="hy-AM"/>
        </w:rPr>
        <w:t>Ը</w:t>
      </w:r>
      <w:r w:rsidRPr="00840BA6">
        <w:rPr>
          <w:rFonts w:ascii="GHEA Grapalat" w:hAnsi="GHEA Grapalat" w:cs="Sylfaen"/>
          <w:b/>
          <w:bCs/>
          <w:sz w:val="24"/>
          <w:szCs w:val="24"/>
          <w:lang w:val="hy-AM"/>
        </w:rPr>
        <w:t>նթացիկ</w:t>
      </w:r>
      <w:r w:rsidRPr="00840BA6">
        <w:rPr>
          <w:rFonts w:ascii="GHEA Grapalat" w:hAnsi="GHEA Grapalat"/>
          <w:b/>
          <w:bCs/>
          <w:sz w:val="24"/>
          <w:szCs w:val="24"/>
          <w:lang w:val="hy-AM"/>
        </w:rPr>
        <w:t xml:space="preserve"> իրավիճակը </w:t>
      </w:r>
      <w:r>
        <w:rPr>
          <w:rFonts w:ascii="GHEA Grapalat" w:hAnsi="GHEA Grapalat"/>
          <w:b/>
          <w:bCs/>
          <w:sz w:val="24"/>
          <w:szCs w:val="24"/>
          <w:lang w:val="hy-AM"/>
        </w:rPr>
        <w:t>և</w:t>
      </w:r>
      <w:r w:rsidRPr="00840BA6">
        <w:rPr>
          <w:rFonts w:ascii="GHEA Grapalat" w:hAnsi="GHEA Grapalat"/>
          <w:b/>
          <w:bCs/>
          <w:sz w:val="24"/>
          <w:szCs w:val="24"/>
          <w:lang w:val="hy-AM"/>
        </w:rPr>
        <w:t xml:space="preserve"> խնդիրները</w:t>
      </w:r>
    </w:p>
    <w:p w14:paraId="7BD2BBEE" w14:textId="5D32E2D6" w:rsidR="00614AD5" w:rsidRPr="00614AD5" w:rsidRDefault="00614AD5" w:rsidP="00614AD5">
      <w:pPr>
        <w:spacing w:line="360" w:lineRule="auto"/>
        <w:ind w:firstLine="360"/>
        <w:jc w:val="both"/>
        <w:rPr>
          <w:rFonts w:ascii="GHEA Grapalat" w:hAnsi="GHEA Grapalat"/>
          <w:lang w:val="hy-AM"/>
        </w:rPr>
      </w:pPr>
      <w:r w:rsidRPr="00614AD5">
        <w:rPr>
          <w:rFonts w:ascii="GHEA Grapalat" w:hAnsi="GHEA Grapalat"/>
          <w:lang w:val="hy-AM"/>
        </w:rPr>
        <w:t>Հիմք ընդունելով Եվրասիական տնտեսական հանձնաժողովի Կոլեգիայի 202</w:t>
      </w:r>
      <w:r w:rsidR="002331E9">
        <w:rPr>
          <w:rFonts w:ascii="GHEA Grapalat" w:hAnsi="GHEA Grapalat"/>
          <w:lang w:val="hy-AM"/>
        </w:rPr>
        <w:t>4</w:t>
      </w:r>
      <w:r w:rsidRPr="00614AD5">
        <w:rPr>
          <w:rFonts w:ascii="GHEA Grapalat" w:hAnsi="GHEA Grapalat"/>
          <w:lang w:val="hy-AM"/>
        </w:rPr>
        <w:t xml:space="preserve"> թվականի  </w:t>
      </w:r>
      <w:r w:rsidR="002331E9">
        <w:rPr>
          <w:rFonts w:ascii="GHEA Grapalat" w:hAnsi="GHEA Grapalat"/>
          <w:lang w:val="hy-AM"/>
        </w:rPr>
        <w:t>սեպտեմբերի</w:t>
      </w:r>
      <w:r w:rsidRPr="00614AD5">
        <w:rPr>
          <w:rFonts w:ascii="GHEA Grapalat" w:hAnsi="GHEA Grapalat"/>
          <w:lang w:val="hy-AM"/>
        </w:rPr>
        <w:t xml:space="preserve"> </w:t>
      </w:r>
      <w:r w:rsidR="005E2B87" w:rsidRPr="005E2B87">
        <w:rPr>
          <w:rFonts w:ascii="GHEA Grapalat" w:hAnsi="GHEA Grapalat"/>
          <w:lang w:val="hy-AM"/>
        </w:rPr>
        <w:t>2</w:t>
      </w:r>
      <w:r w:rsidR="002331E9">
        <w:rPr>
          <w:rFonts w:ascii="GHEA Grapalat" w:hAnsi="GHEA Grapalat"/>
          <w:lang w:val="hy-AM"/>
        </w:rPr>
        <w:t>3</w:t>
      </w:r>
      <w:r w:rsidRPr="00614AD5">
        <w:rPr>
          <w:rFonts w:ascii="GHEA Grapalat" w:hAnsi="GHEA Grapalat"/>
          <w:lang w:val="hy-AM"/>
        </w:rPr>
        <w:t xml:space="preserve">-ի  N </w:t>
      </w:r>
      <w:r w:rsidR="002331E9">
        <w:rPr>
          <w:rFonts w:ascii="GHEA Grapalat" w:hAnsi="GHEA Grapalat"/>
          <w:lang w:val="hy-AM"/>
        </w:rPr>
        <w:t>108</w:t>
      </w:r>
      <w:r w:rsidRPr="00614AD5">
        <w:rPr>
          <w:rFonts w:ascii="GHEA Grapalat" w:hAnsi="GHEA Grapalat"/>
          <w:lang w:val="hy-AM"/>
        </w:rPr>
        <w:t xml:space="preserve"> որոշումը անհրաժեշտություն է առաջացել մշակել արտաքին տնտեսական գործունեության մասնակիցների միջև </w:t>
      </w:r>
      <w:r w:rsidR="009478F3">
        <w:rPr>
          <w:rFonts w:ascii="GHEA Grapalat" w:hAnsi="GHEA Grapalat"/>
          <w:lang w:val="hy-AM"/>
        </w:rPr>
        <w:t>սերբական</w:t>
      </w:r>
      <w:r>
        <w:rPr>
          <w:rFonts w:ascii="GHEA Grapalat" w:hAnsi="GHEA Grapalat"/>
          <w:lang w:val="hy-AM"/>
        </w:rPr>
        <w:t xml:space="preserve"> ծագման </w:t>
      </w:r>
      <w:r w:rsidRPr="00614AD5">
        <w:rPr>
          <w:rFonts w:ascii="GHEA Grapalat" w:hAnsi="GHEA Grapalat"/>
          <w:lang w:val="hy-AM"/>
        </w:rPr>
        <w:t>առանձին տեսակ</w:t>
      </w:r>
      <w:r w:rsidR="009478F3">
        <w:rPr>
          <w:rFonts w:ascii="GHEA Grapalat" w:hAnsi="GHEA Grapalat"/>
          <w:lang w:val="hy-AM"/>
        </w:rPr>
        <w:t>ի ապրանքների</w:t>
      </w:r>
      <w:r w:rsidRPr="00614AD5">
        <w:rPr>
          <w:rFonts w:ascii="GHEA Grapalat" w:hAnsi="GHEA Grapalat"/>
          <w:lang w:val="hy-AM"/>
        </w:rPr>
        <w:t xml:space="preserve"> (ԵԱՏՄ ԱՏԳ ԱԱ </w:t>
      </w:r>
      <w:r w:rsidR="009478F3" w:rsidRPr="009478F3">
        <w:rPr>
          <w:rFonts w:ascii="GHEA Grapalat" w:hAnsi="GHEA Grapalat"/>
          <w:lang w:val="hy-AM"/>
        </w:rPr>
        <w:t>0406 90 690 0, 0406 90 740 0, 0406 90 860 0, 0406 90 890 0, 0406 90 920 0, 0406 90 930 0, 0406 90 990 1, 0406 90 990 9</w:t>
      </w:r>
      <w:r w:rsidR="009478F3">
        <w:rPr>
          <w:rFonts w:ascii="GHEA Grapalat" w:hAnsi="GHEA Grapalat"/>
          <w:lang w:val="hy-AM"/>
        </w:rPr>
        <w:t xml:space="preserve">, </w:t>
      </w:r>
      <w:hyperlink r:id="rId5" w:history="1">
        <w:r w:rsidR="009478F3" w:rsidRPr="009478F3">
          <w:rPr>
            <w:rStyle w:val="Hyperlink"/>
            <w:rFonts w:ascii="GHEA Grapalat" w:hAnsi="GHEA Grapalat"/>
            <w:color w:val="auto"/>
            <w:u w:val="none"/>
            <w:lang w:val="hy-AM"/>
          </w:rPr>
          <w:t>2208 20 290 0</w:t>
        </w:r>
      </w:hyperlink>
      <w:r w:rsidR="009478F3" w:rsidRPr="009478F3">
        <w:rPr>
          <w:rStyle w:val="Hyperlink"/>
          <w:rFonts w:ascii="GHEA Grapalat" w:hAnsi="GHEA Grapalat"/>
          <w:color w:val="auto"/>
          <w:u w:val="none"/>
          <w:lang w:val="hy-AM"/>
        </w:rPr>
        <w:t xml:space="preserve">, </w:t>
      </w:r>
      <w:hyperlink r:id="rId6" w:history="1">
        <w:r w:rsidR="009478F3" w:rsidRPr="009478F3">
          <w:rPr>
            <w:rStyle w:val="Hyperlink"/>
            <w:rFonts w:ascii="GHEA Grapalat" w:hAnsi="GHEA Grapalat"/>
            <w:color w:val="auto"/>
            <w:u w:val="none"/>
            <w:lang w:val="hy-AM"/>
          </w:rPr>
          <w:t>2208 20 890 0</w:t>
        </w:r>
      </w:hyperlink>
      <w:r w:rsidR="009478F3" w:rsidRPr="009478F3">
        <w:rPr>
          <w:rStyle w:val="Hyperlink"/>
          <w:rFonts w:ascii="GHEA Grapalat" w:hAnsi="GHEA Grapalat"/>
          <w:color w:val="auto"/>
          <w:u w:val="none"/>
          <w:lang w:val="hy-AM"/>
        </w:rPr>
        <w:t>,</w:t>
      </w:r>
      <w:r w:rsidR="009478F3">
        <w:rPr>
          <w:rStyle w:val="Hyperlink"/>
          <w:rFonts w:ascii="GHEA Grapalat" w:hAnsi="GHEA Grapalat"/>
          <w:color w:val="auto"/>
          <w:u w:val="none"/>
          <w:lang w:val="hy-AM"/>
        </w:rPr>
        <w:t xml:space="preserve"> 2402 20 100 0 և 2402 20 900 0 </w:t>
      </w:r>
      <w:r w:rsidRPr="00614AD5">
        <w:rPr>
          <w:rFonts w:ascii="GHEA Grapalat" w:hAnsi="GHEA Grapalat"/>
          <w:lang w:val="hy-AM"/>
        </w:rPr>
        <w:t xml:space="preserve">) </w:t>
      </w:r>
      <w:r w:rsidR="009478F3" w:rsidRPr="009478F3">
        <w:rPr>
          <w:rFonts w:ascii="GHEA Grapalat" w:hAnsi="GHEA Grapalat"/>
          <w:lang w:val="hy-AM"/>
        </w:rPr>
        <w:t>Սերբիայի Հանրապետությ</w:t>
      </w:r>
      <w:r w:rsidR="009478F3">
        <w:rPr>
          <w:rFonts w:ascii="GHEA Grapalat" w:hAnsi="GHEA Grapalat"/>
          <w:lang w:val="hy-AM"/>
        </w:rPr>
        <w:t>ունից</w:t>
      </w:r>
      <w:r w:rsidR="009478F3" w:rsidRPr="009478F3">
        <w:rPr>
          <w:rFonts w:ascii="GHEA Grapalat" w:hAnsi="GHEA Grapalat"/>
          <w:lang w:val="hy-AM"/>
        </w:rPr>
        <w:t xml:space="preserve"> </w:t>
      </w:r>
      <w:r w:rsidRPr="00614AD5">
        <w:rPr>
          <w:rFonts w:ascii="GHEA Grapalat" w:hAnsi="GHEA Grapalat"/>
          <w:lang w:val="hy-AM"/>
        </w:rPr>
        <w:t>Հայաստանի Հանրապետություն ներմուծման քվոտայի ծավալների բաշխման ընթացակարգը:</w:t>
      </w:r>
    </w:p>
    <w:p w14:paraId="25E9D73F" w14:textId="1390D4AC" w:rsidR="00614AD5" w:rsidRDefault="00614AD5" w:rsidP="00614AD5">
      <w:pPr>
        <w:spacing w:line="360" w:lineRule="auto"/>
        <w:ind w:firstLine="360"/>
        <w:jc w:val="both"/>
        <w:rPr>
          <w:rFonts w:ascii="GHEA Grapalat" w:hAnsi="GHEA Grapalat"/>
          <w:lang w:val="hy-AM"/>
        </w:rPr>
      </w:pPr>
      <w:r w:rsidRPr="00614AD5">
        <w:rPr>
          <w:rFonts w:ascii="GHEA Grapalat" w:hAnsi="GHEA Grapalat"/>
          <w:lang w:val="hy-AM"/>
        </w:rPr>
        <w:lastRenderedPageBreak/>
        <w:t xml:space="preserve">Հաշվի առնելով,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 ուստի վերջինս ճանաչվում </w:t>
      </w:r>
      <w:r w:rsidR="009478F3">
        <w:rPr>
          <w:rFonts w:ascii="GHEA Grapalat" w:hAnsi="GHEA Grapalat"/>
          <w:lang w:val="hy-AM"/>
        </w:rPr>
        <w:t>սերբական</w:t>
      </w:r>
      <w:r>
        <w:rPr>
          <w:rFonts w:ascii="GHEA Grapalat" w:hAnsi="GHEA Grapalat"/>
          <w:lang w:val="hy-AM"/>
        </w:rPr>
        <w:t xml:space="preserve"> ծագման </w:t>
      </w:r>
      <w:r w:rsidR="009478F3" w:rsidRPr="009478F3">
        <w:rPr>
          <w:rFonts w:ascii="GHEA Grapalat" w:hAnsi="GHEA Grapalat"/>
          <w:lang w:val="hy-AM"/>
        </w:rPr>
        <w:t xml:space="preserve">առանձին տեսակի ապրանքների </w:t>
      </w:r>
      <w:r w:rsidRPr="00614AD5">
        <w:rPr>
          <w:rFonts w:ascii="GHEA Grapalat" w:hAnsi="GHEA Grapalat"/>
          <w:lang w:val="hy-AM"/>
        </w:rPr>
        <w:t>ներմուծման լիցենզիա տալու մասով լիազոր մարմին։</w:t>
      </w:r>
    </w:p>
    <w:p w14:paraId="7DB5D675" w14:textId="77777777" w:rsidR="00011116" w:rsidRPr="00C27BF1" w:rsidRDefault="00011116" w:rsidP="00011116">
      <w:pPr>
        <w:spacing w:line="360" w:lineRule="auto"/>
        <w:ind w:firstLine="360"/>
        <w:jc w:val="both"/>
        <w:rPr>
          <w:rFonts w:ascii="GHEA Grapalat" w:hAnsi="GHEA Grapalat"/>
          <w:lang w:val="hy-AM"/>
        </w:rPr>
      </w:pPr>
    </w:p>
    <w:p w14:paraId="43F13240" w14:textId="572D72EE" w:rsidR="00011116" w:rsidRPr="00840BA6" w:rsidRDefault="00840BA6" w:rsidP="00011116">
      <w:pPr>
        <w:pStyle w:val="ListParagraph"/>
        <w:numPr>
          <w:ilvl w:val="0"/>
          <w:numId w:val="1"/>
        </w:numPr>
        <w:spacing w:after="0" w:line="360" w:lineRule="auto"/>
        <w:rPr>
          <w:rFonts w:ascii="GHEA Grapalat" w:hAnsi="GHEA Grapalat"/>
          <w:b/>
          <w:bCs/>
          <w:sz w:val="24"/>
          <w:szCs w:val="24"/>
          <w:lang w:val="hy-AM"/>
        </w:rPr>
      </w:pPr>
      <w:r>
        <w:rPr>
          <w:rFonts w:ascii="GHEA Grapalat" w:hAnsi="GHEA Grapalat" w:cs="Sylfaen"/>
          <w:b/>
          <w:bCs/>
          <w:sz w:val="24"/>
          <w:szCs w:val="24"/>
          <w:lang w:val="hy-AM"/>
        </w:rPr>
        <w:t>Տ</w:t>
      </w:r>
      <w:r w:rsidRPr="00840BA6">
        <w:rPr>
          <w:rFonts w:ascii="GHEA Grapalat" w:hAnsi="GHEA Grapalat" w:cs="Sylfaen"/>
          <w:b/>
          <w:bCs/>
          <w:sz w:val="24"/>
          <w:szCs w:val="24"/>
          <w:lang w:val="hy-AM"/>
        </w:rPr>
        <w:t>վյալ</w:t>
      </w:r>
      <w:r w:rsidRPr="00840BA6">
        <w:rPr>
          <w:rFonts w:ascii="GHEA Grapalat" w:hAnsi="GHEA Grapalat"/>
          <w:b/>
          <w:bCs/>
          <w:sz w:val="24"/>
          <w:szCs w:val="24"/>
          <w:lang w:val="hy-AM"/>
        </w:rPr>
        <w:t xml:space="preserve"> բնագավառում իրականացվող քաղաքականությունը</w:t>
      </w:r>
    </w:p>
    <w:p w14:paraId="1721A2E2" w14:textId="77777777" w:rsidR="00011116" w:rsidRPr="00C27BF1" w:rsidRDefault="00011116" w:rsidP="00011116">
      <w:pPr>
        <w:spacing w:line="360" w:lineRule="auto"/>
        <w:ind w:left="360"/>
        <w:jc w:val="both"/>
        <w:rPr>
          <w:rFonts w:ascii="GHEA Grapalat" w:hAnsi="GHEA Grapalat"/>
          <w:lang w:val="en-US"/>
        </w:rPr>
      </w:pPr>
      <w:r w:rsidRPr="00C27BF1">
        <w:rPr>
          <w:rFonts w:ascii="GHEA Grapalat" w:hAnsi="GHEA Grapalat"/>
          <w:lang w:val="hy-AM"/>
        </w:rPr>
        <w:t>Սակագնային կարգավորման ոլորտի քաղաքականություն</w:t>
      </w:r>
    </w:p>
    <w:p w14:paraId="00728595" w14:textId="77777777" w:rsidR="00011116" w:rsidRPr="00C27BF1" w:rsidRDefault="00011116" w:rsidP="00011116">
      <w:pPr>
        <w:spacing w:line="360" w:lineRule="auto"/>
        <w:ind w:left="360"/>
        <w:jc w:val="both"/>
        <w:rPr>
          <w:rFonts w:ascii="GHEA Grapalat" w:hAnsi="GHEA Grapalat"/>
          <w:lang w:val="en-US"/>
        </w:rPr>
      </w:pPr>
    </w:p>
    <w:p w14:paraId="447B5190" w14:textId="19BBDFE3" w:rsidR="00011116" w:rsidRPr="00840BA6" w:rsidRDefault="00840BA6" w:rsidP="00011116">
      <w:pPr>
        <w:pStyle w:val="ListParagraph"/>
        <w:numPr>
          <w:ilvl w:val="0"/>
          <w:numId w:val="1"/>
        </w:numPr>
        <w:spacing w:after="0" w:line="360" w:lineRule="auto"/>
        <w:jc w:val="both"/>
        <w:rPr>
          <w:rFonts w:ascii="GHEA Grapalat" w:hAnsi="GHEA Grapalat"/>
          <w:b/>
          <w:bCs/>
          <w:sz w:val="24"/>
          <w:szCs w:val="24"/>
          <w:lang w:val="hy-AM"/>
        </w:rPr>
      </w:pPr>
      <w:r>
        <w:rPr>
          <w:rFonts w:ascii="GHEA Grapalat" w:hAnsi="GHEA Grapalat" w:cs="Sylfaen"/>
          <w:b/>
          <w:bCs/>
          <w:sz w:val="24"/>
          <w:szCs w:val="24"/>
          <w:lang w:val="hy-AM"/>
        </w:rPr>
        <w:t>Կ</w:t>
      </w:r>
      <w:r w:rsidRPr="00840BA6">
        <w:rPr>
          <w:rFonts w:ascii="GHEA Grapalat" w:hAnsi="GHEA Grapalat" w:cs="Sylfaen"/>
          <w:b/>
          <w:bCs/>
          <w:sz w:val="24"/>
          <w:szCs w:val="24"/>
          <w:lang w:val="hy-AM"/>
        </w:rPr>
        <w:t>արգավորման</w:t>
      </w:r>
      <w:r w:rsidRPr="00840BA6">
        <w:rPr>
          <w:rFonts w:ascii="GHEA Grapalat" w:hAnsi="GHEA Grapalat"/>
          <w:b/>
          <w:bCs/>
          <w:sz w:val="24"/>
          <w:szCs w:val="24"/>
          <w:lang w:val="hy-AM"/>
        </w:rPr>
        <w:t xml:space="preserve"> նպատակը </w:t>
      </w:r>
      <w:r>
        <w:rPr>
          <w:rFonts w:ascii="GHEA Grapalat" w:hAnsi="GHEA Grapalat"/>
          <w:b/>
          <w:bCs/>
          <w:sz w:val="24"/>
          <w:szCs w:val="24"/>
          <w:lang w:val="hy-AM"/>
        </w:rPr>
        <w:t>և</w:t>
      </w:r>
      <w:r w:rsidRPr="00840BA6">
        <w:rPr>
          <w:rFonts w:ascii="GHEA Grapalat" w:hAnsi="GHEA Grapalat"/>
          <w:b/>
          <w:bCs/>
          <w:sz w:val="24"/>
          <w:szCs w:val="24"/>
          <w:lang w:val="hy-AM"/>
        </w:rPr>
        <w:t xml:space="preserve"> բնույթը</w:t>
      </w:r>
    </w:p>
    <w:p w14:paraId="49F4D023" w14:textId="4B9A4C08" w:rsidR="00011116" w:rsidRPr="00C27BF1" w:rsidRDefault="00011116" w:rsidP="00011116">
      <w:pPr>
        <w:spacing w:line="360" w:lineRule="auto"/>
        <w:ind w:firstLine="360"/>
        <w:jc w:val="both"/>
        <w:rPr>
          <w:rFonts w:ascii="GHEA Grapalat" w:hAnsi="GHEA Grapalat"/>
          <w:lang w:val="hy-AM"/>
        </w:rPr>
      </w:pPr>
      <w:r w:rsidRPr="00C27BF1">
        <w:rPr>
          <w:rFonts w:ascii="GHEA Grapalat" w:hAnsi="GHEA Grapalat"/>
          <w:lang w:val="hy-AM"/>
        </w:rPr>
        <w:t xml:space="preserve">«Եվրասիական տնտեսական միության և դրա անդամ պետությունների միջև՝ մի կողմից, և </w:t>
      </w:r>
      <w:r w:rsidR="00232559">
        <w:rPr>
          <w:rFonts w:ascii="GHEA Grapalat" w:hAnsi="GHEA Grapalat"/>
          <w:lang w:val="hy-AM"/>
        </w:rPr>
        <w:t>Սերբիայի</w:t>
      </w:r>
      <w:r w:rsidRPr="00C27BF1">
        <w:rPr>
          <w:rFonts w:ascii="GHEA Grapalat" w:hAnsi="GHEA Grapalat"/>
          <w:lang w:val="hy-AM"/>
        </w:rPr>
        <w:t xml:space="preserve"> Հանրապետության միջև՝ մյուս կողմից, ազատ առևտրի մասին» 201</w:t>
      </w:r>
      <w:r w:rsidR="00232559">
        <w:rPr>
          <w:rFonts w:ascii="GHEA Grapalat" w:hAnsi="GHEA Grapalat"/>
          <w:lang w:val="hy-AM"/>
        </w:rPr>
        <w:t>9</w:t>
      </w:r>
      <w:r w:rsidRPr="00C27BF1">
        <w:rPr>
          <w:rFonts w:ascii="GHEA Grapalat" w:hAnsi="GHEA Grapalat"/>
          <w:lang w:val="hy-AM"/>
        </w:rPr>
        <w:t xml:space="preserve"> թվականի </w:t>
      </w:r>
      <w:r w:rsidR="00232559" w:rsidRPr="00232559">
        <w:rPr>
          <w:rFonts w:ascii="GHEA Grapalat" w:hAnsi="GHEA Grapalat"/>
          <w:lang w:val="hy-AM"/>
        </w:rPr>
        <w:t xml:space="preserve">հոկտեմբերի 25-ի </w:t>
      </w:r>
      <w:r w:rsidR="00232559">
        <w:rPr>
          <w:rFonts w:ascii="GHEA Grapalat" w:hAnsi="GHEA Grapalat"/>
          <w:lang w:val="hy-AM"/>
        </w:rPr>
        <w:t>Հ</w:t>
      </w:r>
      <w:r w:rsidRPr="00C27BF1">
        <w:rPr>
          <w:rFonts w:ascii="GHEA Grapalat" w:hAnsi="GHEA Grapalat"/>
          <w:lang w:val="hy-AM"/>
        </w:rPr>
        <w:t xml:space="preserve">ամաձայնագրի և  Եվրասիական տնտեսական հանձնաժողովի </w:t>
      </w:r>
      <w:r w:rsidR="003343B8" w:rsidRPr="003343B8">
        <w:rPr>
          <w:rFonts w:ascii="GHEA Grapalat" w:hAnsi="GHEA Grapalat"/>
          <w:lang w:val="hy-AM"/>
        </w:rPr>
        <w:t>Կոլեգիայի 202</w:t>
      </w:r>
      <w:r w:rsidR="002331E9">
        <w:rPr>
          <w:rFonts w:ascii="GHEA Grapalat" w:hAnsi="GHEA Grapalat"/>
          <w:lang w:val="hy-AM"/>
        </w:rPr>
        <w:t>4</w:t>
      </w:r>
      <w:r w:rsidR="003343B8" w:rsidRPr="003343B8">
        <w:rPr>
          <w:rFonts w:ascii="GHEA Grapalat" w:hAnsi="GHEA Grapalat"/>
          <w:lang w:val="hy-AM"/>
        </w:rPr>
        <w:t xml:space="preserve"> թվականի  </w:t>
      </w:r>
      <w:r w:rsidR="002331E9">
        <w:rPr>
          <w:rFonts w:ascii="GHEA Grapalat" w:hAnsi="GHEA Grapalat"/>
          <w:lang w:val="hy-AM"/>
        </w:rPr>
        <w:t>սեպտեմբերի</w:t>
      </w:r>
      <w:r w:rsidR="003343B8" w:rsidRPr="003343B8">
        <w:rPr>
          <w:rFonts w:ascii="GHEA Grapalat" w:hAnsi="GHEA Grapalat"/>
          <w:lang w:val="hy-AM"/>
        </w:rPr>
        <w:t xml:space="preserve"> </w:t>
      </w:r>
      <w:r w:rsidR="005E2B87" w:rsidRPr="005E2B87">
        <w:rPr>
          <w:rFonts w:ascii="GHEA Grapalat" w:hAnsi="GHEA Grapalat"/>
          <w:lang w:val="hy-AM"/>
        </w:rPr>
        <w:t>2</w:t>
      </w:r>
      <w:r w:rsidR="002331E9">
        <w:rPr>
          <w:rFonts w:ascii="GHEA Grapalat" w:hAnsi="GHEA Grapalat"/>
          <w:lang w:val="hy-AM"/>
        </w:rPr>
        <w:t>3</w:t>
      </w:r>
      <w:r w:rsidR="003343B8" w:rsidRPr="003343B8">
        <w:rPr>
          <w:rFonts w:ascii="GHEA Grapalat" w:hAnsi="GHEA Grapalat"/>
          <w:lang w:val="hy-AM"/>
        </w:rPr>
        <w:t>-ի  N</w:t>
      </w:r>
      <w:r w:rsidR="002331E9">
        <w:rPr>
          <w:rFonts w:ascii="GHEA Grapalat" w:hAnsi="GHEA Grapalat"/>
          <w:lang w:val="hy-AM"/>
        </w:rPr>
        <w:t>108</w:t>
      </w:r>
      <w:r w:rsidR="003343B8" w:rsidRPr="003343B8">
        <w:rPr>
          <w:rFonts w:ascii="GHEA Grapalat" w:hAnsi="GHEA Grapalat"/>
          <w:lang w:val="hy-AM"/>
        </w:rPr>
        <w:t xml:space="preserve"> </w:t>
      </w:r>
      <w:r w:rsidRPr="00C27BF1">
        <w:rPr>
          <w:rFonts w:ascii="GHEA Grapalat" w:hAnsi="GHEA Grapalat"/>
          <w:lang w:val="hy-AM"/>
        </w:rPr>
        <w:t xml:space="preserve">որոշման </w:t>
      </w:r>
      <w:r w:rsidR="00232559">
        <w:rPr>
          <w:rFonts w:ascii="GHEA Grapalat" w:hAnsi="GHEA Grapalat"/>
          <w:lang w:val="hy-AM"/>
        </w:rPr>
        <w:t>համապատասխան դրույթների կատարման</w:t>
      </w:r>
      <w:r w:rsidRPr="00C27BF1">
        <w:rPr>
          <w:rFonts w:ascii="GHEA Grapalat" w:hAnsi="GHEA Grapalat"/>
          <w:lang w:val="hy-AM"/>
        </w:rPr>
        <w:t xml:space="preserve"> ապահովում, գործարար միջավայրի բարելավում: </w:t>
      </w:r>
    </w:p>
    <w:p w14:paraId="4FE1B750" w14:textId="77777777" w:rsidR="00011116" w:rsidRPr="00C27BF1" w:rsidRDefault="00011116" w:rsidP="00011116">
      <w:pPr>
        <w:spacing w:line="360" w:lineRule="auto"/>
        <w:ind w:firstLine="360"/>
        <w:jc w:val="both"/>
        <w:rPr>
          <w:rFonts w:ascii="GHEA Grapalat" w:hAnsi="GHEA Grapalat"/>
          <w:lang w:val="hy-AM"/>
        </w:rPr>
      </w:pPr>
    </w:p>
    <w:p w14:paraId="214267C8" w14:textId="79A98CCA" w:rsidR="00011116" w:rsidRPr="00840BA6" w:rsidRDefault="00840BA6" w:rsidP="00011116">
      <w:pPr>
        <w:pStyle w:val="ListParagraph"/>
        <w:numPr>
          <w:ilvl w:val="0"/>
          <w:numId w:val="1"/>
        </w:numPr>
        <w:spacing w:after="0" w:line="360" w:lineRule="auto"/>
        <w:jc w:val="both"/>
        <w:rPr>
          <w:rFonts w:ascii="GHEA Grapalat" w:hAnsi="GHEA Grapalat"/>
          <w:b/>
          <w:bCs/>
          <w:sz w:val="24"/>
          <w:szCs w:val="24"/>
          <w:lang w:val="hy-AM"/>
        </w:rPr>
      </w:pPr>
      <w:r>
        <w:rPr>
          <w:rFonts w:ascii="GHEA Grapalat" w:hAnsi="GHEA Grapalat" w:cs="Sylfaen"/>
          <w:b/>
          <w:bCs/>
          <w:sz w:val="24"/>
          <w:szCs w:val="24"/>
          <w:lang w:val="hy-AM"/>
        </w:rPr>
        <w:t>Ն</w:t>
      </w:r>
      <w:r w:rsidRPr="00840BA6">
        <w:rPr>
          <w:rFonts w:ascii="GHEA Grapalat" w:hAnsi="GHEA Grapalat" w:cs="Sylfaen"/>
          <w:b/>
          <w:bCs/>
          <w:sz w:val="24"/>
          <w:szCs w:val="24"/>
          <w:lang w:val="hy-AM"/>
        </w:rPr>
        <w:t>ախագծի</w:t>
      </w:r>
      <w:r w:rsidRPr="00840BA6">
        <w:rPr>
          <w:rFonts w:ascii="GHEA Grapalat" w:hAnsi="GHEA Grapalat"/>
          <w:b/>
          <w:bCs/>
          <w:sz w:val="24"/>
          <w:szCs w:val="24"/>
          <w:lang w:val="hy-AM"/>
        </w:rPr>
        <w:t xml:space="preserve"> մշակման գործընթացում ներգրավված ինստիտուտները </w:t>
      </w:r>
    </w:p>
    <w:p w14:paraId="0B9436D5" w14:textId="7E3F8E5A" w:rsidR="00011116" w:rsidRPr="00C27BF1" w:rsidRDefault="00011116" w:rsidP="00011116">
      <w:pPr>
        <w:spacing w:line="360" w:lineRule="auto"/>
        <w:ind w:firstLine="360"/>
        <w:jc w:val="both"/>
        <w:rPr>
          <w:rFonts w:ascii="GHEA Grapalat" w:hAnsi="GHEA Grapalat"/>
          <w:lang w:val="hy-AM"/>
        </w:rPr>
      </w:pPr>
      <w:r w:rsidRPr="00C27BF1">
        <w:rPr>
          <w:rFonts w:ascii="GHEA Grapalat" w:hAnsi="GHEA Grapalat"/>
          <w:lang w:val="hy-AM"/>
        </w:rPr>
        <w:t>Նախագիծը մշակվել է ՀՀ էկոնոմիկայի նախարարության կողմից:</w:t>
      </w:r>
    </w:p>
    <w:p w14:paraId="50082E51" w14:textId="77777777" w:rsidR="00011116" w:rsidRPr="00C27BF1" w:rsidRDefault="00011116" w:rsidP="00011116">
      <w:pPr>
        <w:spacing w:line="360" w:lineRule="auto"/>
        <w:ind w:firstLine="360"/>
        <w:jc w:val="both"/>
        <w:rPr>
          <w:rFonts w:ascii="GHEA Grapalat" w:hAnsi="GHEA Grapalat"/>
          <w:lang w:val="hy-AM"/>
        </w:rPr>
      </w:pPr>
    </w:p>
    <w:p w14:paraId="6F6821CF" w14:textId="31E341D8" w:rsidR="00840BA6" w:rsidRPr="00ED4308" w:rsidRDefault="00840BA6" w:rsidP="00840BA6">
      <w:pPr>
        <w:spacing w:line="360" w:lineRule="auto"/>
        <w:ind w:left="426"/>
        <w:contextualSpacing/>
        <w:jc w:val="both"/>
        <w:rPr>
          <w:rFonts w:ascii="GHEA Grapalat" w:hAnsi="GHEA Grapalat"/>
          <w:b/>
          <w:bCs/>
          <w:lang w:val="hy-AM"/>
        </w:rPr>
      </w:pPr>
      <w:r>
        <w:rPr>
          <w:rFonts w:ascii="Cambria Math" w:hAnsi="Cambria Math" w:cs="Cambria Math"/>
          <w:b/>
          <w:bCs/>
          <w:lang w:val="hy-AM"/>
        </w:rPr>
        <w:t>6</w:t>
      </w:r>
      <w:r w:rsidRPr="00ED4308">
        <w:rPr>
          <w:rFonts w:ascii="Cambria Math" w:hAnsi="Cambria Math" w:cs="Cambria Math"/>
          <w:b/>
          <w:bCs/>
          <w:lang w:val="hy-AM"/>
        </w:rPr>
        <w:t>․</w:t>
      </w:r>
      <w:r>
        <w:rPr>
          <w:rFonts w:ascii="Cambria Math" w:hAnsi="Cambria Math" w:cs="Cambria Math"/>
          <w:b/>
          <w:bCs/>
          <w:lang w:val="hy-AM"/>
        </w:rPr>
        <w:t xml:space="preserve"> </w:t>
      </w:r>
      <w:r w:rsidRPr="00ED4308">
        <w:rPr>
          <w:rFonts w:ascii="GHEA Grapalat" w:hAnsi="GHEA Grapalat" w:cs="Sylfaen"/>
          <w:b/>
          <w:bCs/>
          <w:lang w:val="hy-AM"/>
        </w:rPr>
        <w:t>Կապը ռազմավարական փաստաթղթերի հետ, Հայաստանի վերափոխման ռազմավարություն 2050, կառավարության 2021 – 2026թթ. ծրագիր, ոլորտային և/կամ այլ ռազմավարություններ</w:t>
      </w:r>
    </w:p>
    <w:p w14:paraId="08E5E735" w14:textId="77777777" w:rsidR="00840BA6" w:rsidRPr="00ED4308" w:rsidRDefault="00840BA6" w:rsidP="00840BA6">
      <w:pPr>
        <w:spacing w:line="360" w:lineRule="auto"/>
        <w:ind w:firstLine="567"/>
        <w:jc w:val="both"/>
        <w:rPr>
          <w:rFonts w:ascii="GHEA Grapalat" w:hAnsi="GHEA Grapalat"/>
          <w:lang w:val="hy-AM"/>
        </w:rPr>
      </w:pPr>
      <w:r w:rsidRPr="00ED4308">
        <w:rPr>
          <w:rFonts w:ascii="GHEA Grapalat" w:hAnsi="GHEA Grapalat"/>
          <w:lang w:val="hy-AM"/>
        </w:rPr>
        <w:t>Նախագիծը չի բխում</w:t>
      </w:r>
      <w:r w:rsidRPr="00ED4308">
        <w:rPr>
          <w:rFonts w:ascii="Calibri" w:hAnsi="Calibri" w:cs="Calibri"/>
          <w:lang w:val="hy-AM"/>
        </w:rPr>
        <w:t> </w:t>
      </w:r>
      <w:r w:rsidRPr="00ED4308">
        <w:rPr>
          <w:rFonts w:ascii="GHEA Grapalat" w:hAnsi="GHEA Grapalat"/>
          <w:lang w:val="hy-AM"/>
        </w:rPr>
        <w:t>ռազմավարական փաստաթղթերից, մասնավորապես՝ Հայաստանի վերափոխման մինչև 2050 թվականի ռազմավարությունից,</w:t>
      </w:r>
      <w:r w:rsidRPr="00ED4308">
        <w:rPr>
          <w:rFonts w:ascii="Calibri" w:hAnsi="Calibri" w:cs="Calibri"/>
          <w:lang w:val="hy-AM"/>
        </w:rPr>
        <w:t>  </w:t>
      </w:r>
      <w:r w:rsidRPr="00ED4308">
        <w:rPr>
          <w:rFonts w:ascii="GHEA Grapalat" w:hAnsi="GHEA Grapalat"/>
          <w:lang w:val="hy-AM"/>
        </w:rPr>
        <w:t>ՀՀ կառավարության 2021 թվականի օգոստոսի 18-ի №1363-Ա որոշմամբ հավանության արժանացած Կառավարության 2021-2026թթ. ծրագրից։</w:t>
      </w:r>
    </w:p>
    <w:p w14:paraId="76E38A08" w14:textId="77777777" w:rsidR="00840BA6" w:rsidRPr="00ED4308" w:rsidRDefault="00840BA6" w:rsidP="00840BA6">
      <w:pPr>
        <w:spacing w:line="360" w:lineRule="auto"/>
        <w:ind w:firstLine="567"/>
        <w:jc w:val="both"/>
        <w:rPr>
          <w:rFonts w:ascii="GHEA Grapalat" w:hAnsi="GHEA Grapalat"/>
          <w:lang w:val="hy-AM"/>
        </w:rPr>
      </w:pPr>
    </w:p>
    <w:p w14:paraId="12335470" w14:textId="2201CC38" w:rsidR="00840BA6" w:rsidRPr="00ED4308" w:rsidRDefault="00840BA6" w:rsidP="00840BA6">
      <w:pPr>
        <w:spacing w:line="360" w:lineRule="auto"/>
        <w:ind w:firstLine="426"/>
        <w:jc w:val="both"/>
        <w:rPr>
          <w:rFonts w:ascii="GHEA Grapalat" w:hAnsi="GHEA Grapalat"/>
          <w:b/>
          <w:iCs/>
          <w:lang w:val="hy-AM"/>
        </w:rPr>
      </w:pPr>
      <w:r>
        <w:rPr>
          <w:rFonts w:ascii="Cambria Math" w:hAnsi="Cambria Math" w:cs="Cambria Math"/>
          <w:b/>
          <w:iCs/>
          <w:lang w:val="hy-AM"/>
        </w:rPr>
        <w:t>7</w:t>
      </w:r>
      <w:r w:rsidRPr="00ED4308">
        <w:rPr>
          <w:rFonts w:ascii="Cambria Math" w:hAnsi="Cambria Math" w:cs="Cambria Math"/>
          <w:b/>
          <w:iCs/>
          <w:lang w:val="hy-AM"/>
        </w:rPr>
        <w:t>․</w:t>
      </w:r>
      <w:r w:rsidRPr="00ED4308">
        <w:rPr>
          <w:rFonts w:ascii="GHEA Grapalat" w:hAnsi="GHEA Grapalat"/>
          <w:b/>
          <w:iCs/>
          <w:lang w:val="hy-AM"/>
        </w:rPr>
        <w:t xml:space="preserve"> Լրացուցիչ ֆինանսական միջոցների անհրաժեշտության վերաբերյալ</w:t>
      </w:r>
    </w:p>
    <w:p w14:paraId="563B0628" w14:textId="77777777" w:rsidR="00840BA6" w:rsidRPr="00ED4308" w:rsidRDefault="00840BA6" w:rsidP="00840BA6">
      <w:pPr>
        <w:spacing w:line="360" w:lineRule="auto"/>
        <w:ind w:firstLine="567"/>
        <w:jc w:val="both"/>
        <w:rPr>
          <w:rFonts w:ascii="GHEA Grapalat" w:hAnsi="GHEA Grapalat"/>
          <w:iCs/>
          <w:lang w:val="hy-AM"/>
        </w:rPr>
      </w:pPr>
      <w:r w:rsidRPr="00ED4308">
        <w:rPr>
          <w:rFonts w:ascii="GHEA Grapalat" w:hAnsi="GHEA Grapalat"/>
          <w:iCs/>
          <w:lang w:val="hy-AM"/>
        </w:rPr>
        <w:t>Նախագծի ընդունմամբ լրացուցիչ ֆինանսական միջոցների ներգրավման անհրաժեշտություն առկա չէ:</w:t>
      </w:r>
    </w:p>
    <w:p w14:paraId="31681296" w14:textId="77777777" w:rsidR="00840BA6" w:rsidRPr="00ED4308" w:rsidRDefault="00840BA6" w:rsidP="00840BA6">
      <w:pPr>
        <w:spacing w:line="360" w:lineRule="auto"/>
        <w:ind w:firstLine="567"/>
        <w:jc w:val="both"/>
        <w:rPr>
          <w:rFonts w:ascii="GHEA Grapalat" w:hAnsi="GHEA Grapalat"/>
          <w:iCs/>
          <w:lang w:val="hy-AM"/>
        </w:rPr>
      </w:pPr>
    </w:p>
    <w:p w14:paraId="009DC71C" w14:textId="504A39AE" w:rsidR="00840BA6" w:rsidRDefault="00840BA6" w:rsidP="00840BA6">
      <w:pPr>
        <w:spacing w:line="360" w:lineRule="auto"/>
        <w:ind w:firstLine="426"/>
        <w:jc w:val="both"/>
        <w:rPr>
          <w:rFonts w:ascii="GHEA Grapalat" w:hAnsi="GHEA Grapalat"/>
          <w:b/>
          <w:iCs/>
          <w:lang w:val="hy-AM"/>
        </w:rPr>
      </w:pPr>
      <w:r>
        <w:rPr>
          <w:rFonts w:ascii="Cambria Math" w:hAnsi="Cambria Math" w:cs="Cambria Math"/>
          <w:b/>
          <w:iCs/>
          <w:lang w:val="hy-AM"/>
        </w:rPr>
        <w:t>8</w:t>
      </w:r>
      <w:r w:rsidRPr="00ED4308">
        <w:rPr>
          <w:rFonts w:ascii="Cambria Math" w:hAnsi="Cambria Math" w:cs="Cambria Math"/>
          <w:b/>
          <w:iCs/>
          <w:lang w:val="hy-AM"/>
        </w:rPr>
        <w:t>․</w:t>
      </w:r>
      <w:r w:rsidRPr="00ED4308">
        <w:rPr>
          <w:rFonts w:ascii="GHEA Grapalat" w:hAnsi="GHEA Grapalat"/>
          <w:b/>
          <w:iCs/>
          <w:lang w:val="hy-AM"/>
        </w:rPr>
        <w:t xml:space="preserve"> Պետական բյուջեի եկամուտներում և ծախսերում սպասվելիք փոփոխությունների վերաբերյալ</w:t>
      </w:r>
    </w:p>
    <w:p w14:paraId="3FEC1CA4" w14:textId="77777777" w:rsidR="00840BA6" w:rsidRPr="008E6A2B" w:rsidRDefault="00840BA6" w:rsidP="00840BA6">
      <w:pPr>
        <w:spacing w:line="360" w:lineRule="auto"/>
        <w:ind w:firstLine="567"/>
        <w:jc w:val="both"/>
        <w:rPr>
          <w:rFonts w:ascii="GHEA Grapalat" w:hAnsi="GHEA Grapalat"/>
          <w:iCs/>
          <w:lang w:val="hy-AM"/>
        </w:rPr>
      </w:pPr>
      <w:r w:rsidRPr="008E6A2B">
        <w:rPr>
          <w:rFonts w:ascii="GHEA Grapalat" w:hAnsi="GHEA Grapalat"/>
          <w:iCs/>
          <w:lang w:val="hy-AM"/>
        </w:rPr>
        <w:t>Նախագծի ընդունմամբ Հայաստանի Հանրապետության պետական բյուջեում եկամուտների և ծախսերի ավելացում կամ նվազեցում չի նախատեսվում։</w:t>
      </w:r>
    </w:p>
    <w:p w14:paraId="1A436DFA" w14:textId="77777777" w:rsidR="00011116" w:rsidRPr="00264756" w:rsidRDefault="00011116" w:rsidP="00011116">
      <w:pPr>
        <w:spacing w:line="360" w:lineRule="auto"/>
        <w:rPr>
          <w:rFonts w:ascii="GHEA Grapalat" w:hAnsi="GHEA Grapalat"/>
          <w:lang w:val="hy-AM"/>
        </w:rPr>
      </w:pPr>
    </w:p>
    <w:p w14:paraId="1F3E7865" w14:textId="77777777" w:rsidR="00011116" w:rsidRPr="00011116" w:rsidRDefault="00011116" w:rsidP="00011116">
      <w:pPr>
        <w:rPr>
          <w:lang w:val="hy-AM"/>
        </w:rPr>
      </w:pPr>
    </w:p>
    <w:p w14:paraId="428DBC8A" w14:textId="77777777" w:rsidR="00011116" w:rsidRPr="00C27BF1" w:rsidRDefault="00011116" w:rsidP="00011116">
      <w:pPr>
        <w:spacing w:line="360" w:lineRule="auto"/>
        <w:rPr>
          <w:rFonts w:ascii="GHEA Grapalat" w:hAnsi="GHEA Grapalat"/>
          <w:lang w:val="hy-AM"/>
        </w:rPr>
      </w:pPr>
    </w:p>
    <w:p w14:paraId="5286E4E8" w14:textId="77777777" w:rsidR="00011116" w:rsidRPr="00C27BF1" w:rsidRDefault="00011116" w:rsidP="00011116">
      <w:pPr>
        <w:spacing w:line="360" w:lineRule="auto"/>
        <w:rPr>
          <w:rFonts w:ascii="GHEA Grapalat" w:hAnsi="GHEA Grapalat"/>
          <w:lang w:val="hy-AM"/>
        </w:rPr>
      </w:pPr>
    </w:p>
    <w:p w14:paraId="1403B54B" w14:textId="77777777" w:rsidR="00011116" w:rsidRPr="00C27BF1" w:rsidRDefault="00011116" w:rsidP="00011116">
      <w:pPr>
        <w:spacing w:line="360" w:lineRule="auto"/>
        <w:jc w:val="center"/>
        <w:rPr>
          <w:rFonts w:ascii="GHEA Grapalat" w:hAnsi="GHEA Grapalat"/>
          <w:lang w:val="hy-AM"/>
        </w:rPr>
      </w:pPr>
    </w:p>
    <w:p w14:paraId="6D4EAD60" w14:textId="77777777" w:rsidR="00011116" w:rsidRPr="00C27BF1" w:rsidRDefault="00011116" w:rsidP="00011116">
      <w:pPr>
        <w:spacing w:line="360" w:lineRule="auto"/>
        <w:jc w:val="center"/>
        <w:rPr>
          <w:rFonts w:ascii="GHEA Grapalat" w:hAnsi="GHEA Grapalat"/>
          <w:lang w:val="hy-AM"/>
        </w:rPr>
      </w:pPr>
    </w:p>
    <w:p w14:paraId="7E5E1F60" w14:textId="77777777" w:rsidR="00011116" w:rsidRPr="00C27BF1" w:rsidRDefault="00011116" w:rsidP="00011116">
      <w:pPr>
        <w:spacing w:line="360" w:lineRule="auto"/>
        <w:jc w:val="center"/>
        <w:rPr>
          <w:rFonts w:ascii="GHEA Grapalat" w:hAnsi="GHEA Grapalat"/>
          <w:lang w:val="hy-AM"/>
        </w:rPr>
      </w:pPr>
    </w:p>
    <w:p w14:paraId="7BE6AE77" w14:textId="77777777" w:rsidR="00011116" w:rsidRPr="00C27BF1" w:rsidRDefault="00011116" w:rsidP="00011116">
      <w:pPr>
        <w:spacing w:after="200" w:line="360" w:lineRule="auto"/>
        <w:jc w:val="center"/>
        <w:rPr>
          <w:rFonts w:ascii="GHEA Grapalat" w:eastAsia="Calibri" w:hAnsi="GHEA Grapalat"/>
          <w:lang w:val="hy-AM" w:eastAsia="en-US"/>
        </w:rPr>
      </w:pPr>
    </w:p>
    <w:p w14:paraId="5BC01087" w14:textId="77777777" w:rsidR="00011116" w:rsidRPr="00C27BF1" w:rsidRDefault="00011116" w:rsidP="00011116">
      <w:pPr>
        <w:spacing w:after="200" w:line="360" w:lineRule="auto"/>
        <w:jc w:val="center"/>
        <w:rPr>
          <w:rFonts w:ascii="GHEA Grapalat" w:eastAsia="Calibri" w:hAnsi="GHEA Grapalat"/>
          <w:lang w:val="hy-AM" w:eastAsia="en-US"/>
        </w:rPr>
      </w:pPr>
    </w:p>
    <w:p w14:paraId="7246EA46" w14:textId="77777777" w:rsidR="00011116" w:rsidRPr="00C27BF1" w:rsidRDefault="00011116" w:rsidP="00011116">
      <w:pPr>
        <w:spacing w:after="200" w:line="360" w:lineRule="auto"/>
        <w:jc w:val="center"/>
        <w:rPr>
          <w:rFonts w:ascii="GHEA Grapalat" w:eastAsia="Calibri" w:hAnsi="GHEA Grapalat"/>
          <w:lang w:val="hy-AM" w:eastAsia="en-US"/>
        </w:rPr>
      </w:pPr>
    </w:p>
    <w:p w14:paraId="7228EBEF" w14:textId="77777777" w:rsidR="00EF6848" w:rsidRPr="00011116" w:rsidRDefault="00EF6848">
      <w:pPr>
        <w:rPr>
          <w:lang w:val="hy-AM"/>
        </w:rPr>
      </w:pPr>
    </w:p>
    <w:sectPr w:rsidR="00EF6848" w:rsidRPr="00011116" w:rsidSect="001052C8">
      <w:pgSz w:w="11907" w:h="16840" w:code="9"/>
      <w:pgMar w:top="1135" w:right="567" w:bottom="1134"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10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48"/>
    <w:rsid w:val="00011116"/>
    <w:rsid w:val="000377A8"/>
    <w:rsid w:val="00154DDC"/>
    <w:rsid w:val="00197394"/>
    <w:rsid w:val="00232559"/>
    <w:rsid w:val="002331E9"/>
    <w:rsid w:val="002364CA"/>
    <w:rsid w:val="002A42D1"/>
    <w:rsid w:val="003343B8"/>
    <w:rsid w:val="005D4082"/>
    <w:rsid w:val="005D63FB"/>
    <w:rsid w:val="005E2B87"/>
    <w:rsid w:val="00614AD5"/>
    <w:rsid w:val="00771C2F"/>
    <w:rsid w:val="00840BA6"/>
    <w:rsid w:val="008E30A4"/>
    <w:rsid w:val="009478F3"/>
    <w:rsid w:val="009E749B"/>
    <w:rsid w:val="00A043CE"/>
    <w:rsid w:val="00AD23D1"/>
    <w:rsid w:val="00B77A5E"/>
    <w:rsid w:val="00BA6267"/>
    <w:rsid w:val="00EF6848"/>
    <w:rsid w:val="00F4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12D4"/>
  <w15:chartTrackingRefBased/>
  <w15:docId w15:val="{D361F206-A738-4B87-A09E-5E9098AB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1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16"/>
    <w:pPr>
      <w:spacing w:after="200" w:line="276" w:lineRule="auto"/>
      <w:ind w:left="720"/>
      <w:contextualSpacing/>
    </w:pPr>
    <w:rPr>
      <w:rFonts w:ascii="Calibri" w:eastAsia="Calibri" w:hAnsi="Calibri"/>
      <w:sz w:val="22"/>
      <w:szCs w:val="22"/>
      <w:lang w:val="en-US" w:eastAsia="en-US"/>
    </w:rPr>
  </w:style>
  <w:style w:type="character" w:styleId="Hyperlink">
    <w:name w:val="Hyperlink"/>
    <w:semiHidden/>
    <w:rsid w:val="00947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8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tnved\code\2208208900\" TargetMode="External"/><Relationship Id="rId5" Type="http://schemas.openxmlformats.org/officeDocument/2006/relationships/hyperlink" Target="file:///C:\tnved\code\22082029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 Movsisyan</dc:creator>
  <cp:keywords/>
  <dc:description/>
  <cp:lastModifiedBy>Azgush A. Elazyan</cp:lastModifiedBy>
  <cp:revision>3</cp:revision>
  <dcterms:created xsi:type="dcterms:W3CDTF">2024-10-09T06:55:00Z</dcterms:created>
  <dcterms:modified xsi:type="dcterms:W3CDTF">2024-10-09T07:19:00Z</dcterms:modified>
</cp:coreProperties>
</file>