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B9348" w14:textId="77777777" w:rsidR="00003D95" w:rsidRPr="00946ACA" w:rsidRDefault="00003D95" w:rsidP="00BE7D54">
      <w:pPr>
        <w:spacing w:before="16" w:line="360" w:lineRule="auto"/>
        <w:ind w:left="-9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46ACA">
        <w:rPr>
          <w:rFonts w:ascii="GHEA Grapalat" w:hAnsi="GHEA Grapalat"/>
          <w:b/>
          <w:bCs/>
          <w:spacing w:val="-2"/>
          <w:sz w:val="24"/>
          <w:szCs w:val="24"/>
          <w:lang w:val="hy-AM"/>
        </w:rPr>
        <w:t>ՀԻՄՆԱՎՈՐՈՒՄ</w:t>
      </w:r>
    </w:p>
    <w:p w14:paraId="3D9E0154" w14:textId="77777777" w:rsidR="00003D95" w:rsidRPr="00946ACA" w:rsidRDefault="00003D95" w:rsidP="00003D95">
      <w:pPr>
        <w:pStyle w:val="BodyText"/>
        <w:spacing w:before="1" w:line="360" w:lineRule="auto"/>
        <w:ind w:left="0"/>
        <w:jc w:val="left"/>
        <w:rPr>
          <w:rFonts w:ascii="GHEA Grapalat" w:hAnsi="GHEA Grapalat"/>
          <w:b/>
          <w:bCs/>
          <w:lang w:val="hy-AM"/>
        </w:rPr>
      </w:pPr>
    </w:p>
    <w:p w14:paraId="5D6D1070" w14:textId="57FD7085" w:rsidR="00CA41F2" w:rsidRPr="00CA41F2" w:rsidRDefault="00CA41F2" w:rsidP="00CA41F2">
      <w:pPr>
        <w:spacing w:before="1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A41F2">
        <w:rPr>
          <w:rFonts w:ascii="GHEA Grapalat" w:hAnsi="GHEA Grapalat"/>
          <w:b/>
          <w:bCs/>
          <w:sz w:val="24"/>
          <w:szCs w:val="24"/>
          <w:lang w:val="hy-AM"/>
        </w:rPr>
        <w:t>«ՊԵՏԱԿԱՆ ՏՈՒՐՔԻ ՄԱՍԻՆ» ՕՐԵՆՔՈՒՄ ԼՐԱՑՈՒՄ ԿԱՏԱՐԵԼՈՒ ՄԱՍԻՆ</w:t>
      </w:r>
    </w:p>
    <w:p w14:paraId="02CF1632" w14:textId="19D6D42E" w:rsidR="00003D95" w:rsidRPr="00946ACA" w:rsidRDefault="00003D95" w:rsidP="00CA41F2">
      <w:pPr>
        <w:spacing w:before="1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46ACA">
        <w:rPr>
          <w:rFonts w:ascii="GHEA Grapalat" w:hAnsi="GHEA Grapalat"/>
          <w:b/>
          <w:bCs/>
          <w:sz w:val="24"/>
          <w:szCs w:val="24"/>
          <w:lang w:val="hy-AM"/>
        </w:rPr>
        <w:t>ՕՐԵՆՔԻ</w:t>
      </w:r>
      <w:r w:rsidRPr="00946ACA">
        <w:rPr>
          <w:rFonts w:ascii="GHEA Grapalat" w:hAnsi="GHEA Grapalat"/>
          <w:b/>
          <w:bCs/>
          <w:spacing w:val="-8"/>
          <w:sz w:val="24"/>
          <w:szCs w:val="24"/>
          <w:lang w:val="hy-AM"/>
        </w:rPr>
        <w:t xml:space="preserve"> </w:t>
      </w:r>
      <w:r w:rsidRPr="00946ACA">
        <w:rPr>
          <w:rFonts w:ascii="GHEA Grapalat" w:hAnsi="GHEA Grapalat"/>
          <w:b/>
          <w:bCs/>
          <w:sz w:val="24"/>
          <w:szCs w:val="24"/>
          <w:lang w:val="hy-AM"/>
        </w:rPr>
        <w:t>ՆԱԽԱԳԾԻ</w:t>
      </w:r>
      <w:r w:rsidR="00CA41F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46ACA">
        <w:rPr>
          <w:rFonts w:ascii="GHEA Grapalat" w:hAnsi="GHEA Grapalat"/>
          <w:b/>
          <w:bCs/>
          <w:spacing w:val="-2"/>
          <w:sz w:val="24"/>
          <w:szCs w:val="24"/>
          <w:lang w:val="hy-AM"/>
        </w:rPr>
        <w:t>ԸՆԴՈՒՆՄԱՆ</w:t>
      </w:r>
    </w:p>
    <w:p w14:paraId="5D93406C" w14:textId="1BFC75C2" w:rsidR="00003D95" w:rsidRPr="00ED6787" w:rsidRDefault="00293546" w:rsidP="00003D95">
      <w:pPr>
        <w:pStyle w:val="BodyTextIndent"/>
        <w:widowControl/>
        <w:numPr>
          <w:ilvl w:val="0"/>
          <w:numId w:val="1"/>
        </w:numPr>
        <w:autoSpaceDE/>
        <w:autoSpaceDN/>
        <w:spacing w:before="12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Օրենքում փոփոխություն կատարելու </w:t>
      </w:r>
      <w:r w:rsidR="00003D95" w:rsidRPr="00ED6787">
        <w:rPr>
          <w:rFonts w:ascii="GHEA Grapalat" w:hAnsi="GHEA Grapalat"/>
          <w:b/>
          <w:sz w:val="24"/>
          <w:szCs w:val="24"/>
          <w:lang w:val="hy-AM"/>
        </w:rPr>
        <w:t>անհրաժեշտությունը.</w:t>
      </w:r>
    </w:p>
    <w:p w14:paraId="2561403C" w14:textId="0AD98CCB" w:rsidR="0012592E" w:rsidRPr="0012592E" w:rsidRDefault="002217A3" w:rsidP="006B34A5">
      <w:pPr>
        <w:pStyle w:val="BodyText"/>
        <w:spacing w:line="360" w:lineRule="auto"/>
        <w:ind w:right="115" w:firstLine="371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DF2134" w:rsidRPr="0012592E">
        <w:rPr>
          <w:rFonts w:ascii="GHEA Grapalat" w:hAnsi="GHEA Grapalat"/>
          <w:lang w:val="hy-AM"/>
        </w:rPr>
        <w:t xml:space="preserve">«Պետական տուրքի մասին» օրենքի 20-րդ հոդվածի 53-րդ </w:t>
      </w:r>
      <w:r w:rsidRPr="0012592E">
        <w:rPr>
          <w:rFonts w:ascii="GHEA Grapalat" w:hAnsi="GHEA Grapalat"/>
          <w:lang w:val="hy-AM"/>
        </w:rPr>
        <w:t xml:space="preserve">կետում </w:t>
      </w:r>
      <w:r w:rsidR="00970BB4" w:rsidRPr="0012592E">
        <w:rPr>
          <w:rFonts w:ascii="GHEA Grapalat" w:hAnsi="GHEA Grapalat"/>
          <w:lang w:val="hy-AM"/>
        </w:rPr>
        <w:t>լրացում</w:t>
      </w:r>
      <w:r w:rsidRPr="0012592E">
        <w:rPr>
          <w:rFonts w:ascii="GHEA Grapalat" w:hAnsi="GHEA Grapalat"/>
          <w:lang w:val="hy-AM"/>
        </w:rPr>
        <w:t xml:space="preserve"> կատարելու անհրաժեշտությունը</w:t>
      </w:r>
      <w:r w:rsidR="00396F80" w:rsidRPr="0012592E">
        <w:rPr>
          <w:rFonts w:ascii="GHEA Grapalat" w:hAnsi="GHEA Grapalat"/>
          <w:lang w:val="hy-AM"/>
        </w:rPr>
        <w:t xml:space="preserve"> </w:t>
      </w:r>
      <w:r w:rsidR="00B75FB9" w:rsidRPr="0012592E">
        <w:rPr>
          <w:rFonts w:ascii="GHEA Grapalat" w:hAnsi="GHEA Grapalat"/>
          <w:lang w:val="hy-AM"/>
        </w:rPr>
        <w:t xml:space="preserve">պայմանավորված է </w:t>
      </w:r>
      <w:r w:rsidR="0012592E" w:rsidRPr="0012592E">
        <w:rPr>
          <w:rFonts w:ascii="GHEA Grapalat" w:hAnsi="GHEA Grapalat"/>
          <w:lang w:val="hy-AM"/>
        </w:rPr>
        <w:t>զբոսաշրջային ուղևորափոխադրողների</w:t>
      </w:r>
      <w:r w:rsidR="00B75FBB">
        <w:rPr>
          <w:rFonts w:ascii="GHEA Grapalat" w:hAnsi="GHEA Grapalat"/>
          <w:lang w:val="hy-AM"/>
        </w:rPr>
        <w:t xml:space="preserve"> առջև ծառացած խնդիրներո</w:t>
      </w:r>
      <w:r w:rsidR="00FC6A89">
        <w:rPr>
          <w:rFonts w:ascii="GHEA Grapalat" w:hAnsi="GHEA Grapalat"/>
          <w:lang w:val="hy-AM"/>
        </w:rPr>
        <w:t xml:space="preserve">վ, </w:t>
      </w:r>
      <w:r w:rsidR="00B75FBB">
        <w:rPr>
          <w:rFonts w:ascii="GHEA Grapalat" w:hAnsi="GHEA Grapalat"/>
          <w:lang w:val="hy-AM"/>
        </w:rPr>
        <w:t>մասնավորապես</w:t>
      </w:r>
      <w:r w:rsidR="00FC6A89">
        <w:rPr>
          <w:rFonts w:ascii="GHEA Grapalat" w:hAnsi="GHEA Grapalat"/>
          <w:lang w:val="hy-AM"/>
        </w:rPr>
        <w:t>`</w:t>
      </w:r>
      <w:r w:rsidR="00B75FBB">
        <w:rPr>
          <w:rFonts w:ascii="GHEA Grapalat" w:hAnsi="GHEA Grapalat"/>
          <w:lang w:val="hy-AM"/>
        </w:rPr>
        <w:t xml:space="preserve"> </w:t>
      </w:r>
      <w:r w:rsidR="00EB3B73">
        <w:rPr>
          <w:rFonts w:ascii="GHEA Grapalat" w:hAnsi="GHEA Grapalat"/>
          <w:lang w:val="hy-AM"/>
        </w:rPr>
        <w:t>կապված</w:t>
      </w:r>
      <w:r w:rsidR="0020792B">
        <w:rPr>
          <w:rFonts w:ascii="GHEA Grapalat" w:hAnsi="GHEA Grapalat"/>
          <w:lang w:val="hy-AM"/>
        </w:rPr>
        <w:t xml:space="preserve"> </w:t>
      </w:r>
      <w:r w:rsidR="00421A31">
        <w:rPr>
          <w:rFonts w:ascii="GHEA Grapalat" w:hAnsi="GHEA Grapalat"/>
          <w:lang w:val="hy-AM"/>
        </w:rPr>
        <w:t xml:space="preserve">վերջիններիս </w:t>
      </w:r>
      <w:r w:rsidR="00CA41F2">
        <w:rPr>
          <w:rFonts w:ascii="GHEA Grapalat" w:hAnsi="GHEA Grapalat"/>
          <w:lang w:val="hy-AM"/>
        </w:rPr>
        <w:t>կրած</w:t>
      </w:r>
      <w:r w:rsidR="0012592E" w:rsidRPr="0012592E">
        <w:rPr>
          <w:rFonts w:ascii="GHEA Grapalat" w:hAnsi="GHEA Grapalat"/>
          <w:lang w:val="hy-AM"/>
        </w:rPr>
        <w:t xml:space="preserve"> մեծ կորուստներ</w:t>
      </w:r>
      <w:r w:rsidR="00EB3B73">
        <w:rPr>
          <w:rFonts w:ascii="GHEA Grapalat" w:hAnsi="GHEA Grapalat"/>
          <w:lang w:val="hy-AM"/>
        </w:rPr>
        <w:t xml:space="preserve">ի և վնասների հետ։ </w:t>
      </w:r>
      <w:r w:rsidR="002206A7">
        <w:rPr>
          <w:rFonts w:ascii="GHEA Grapalat" w:hAnsi="GHEA Grapalat"/>
          <w:lang w:val="hy-AM"/>
        </w:rPr>
        <w:t>Միջպետական ոչ կանոնավոր ուղևորափոխադրումների /նաև՝ զ</w:t>
      </w:r>
      <w:r w:rsidR="00421A31">
        <w:rPr>
          <w:rFonts w:ascii="GHEA Grapalat" w:hAnsi="GHEA Grapalat"/>
          <w:lang w:val="hy-AM"/>
        </w:rPr>
        <w:t>բոսաշրջային ուղևորափոխադրո</w:t>
      </w:r>
      <w:r w:rsidR="002206A7">
        <w:rPr>
          <w:rFonts w:ascii="GHEA Grapalat" w:hAnsi="GHEA Grapalat"/>
          <w:lang w:val="hy-AM"/>
        </w:rPr>
        <w:t>ւմների/</w:t>
      </w:r>
      <w:r w:rsidR="00421A31">
        <w:rPr>
          <w:rFonts w:ascii="GHEA Grapalat" w:hAnsi="GHEA Grapalat"/>
          <w:lang w:val="hy-AM"/>
        </w:rPr>
        <w:t xml:space="preserve"> </w:t>
      </w:r>
      <w:r w:rsidR="002206A7">
        <w:rPr>
          <w:rFonts w:ascii="GHEA Grapalat" w:hAnsi="GHEA Grapalat"/>
          <w:lang w:val="hy-AM"/>
        </w:rPr>
        <w:t>տրանսպորտային միջոցներով /նաև՝ զբոսաշրջային ավտոբուսներով/ յուրաքանչյուր երթ իրականացնելու համար պետական տուրք</w:t>
      </w:r>
      <w:r w:rsidR="00E72679">
        <w:rPr>
          <w:rFonts w:ascii="GHEA Grapalat" w:hAnsi="GHEA Grapalat"/>
          <w:lang w:val="hy-AM"/>
        </w:rPr>
        <w:t xml:space="preserve">ի առկայությունը բացասաբար է անդրադառնում </w:t>
      </w:r>
      <w:r w:rsidR="00E72679" w:rsidRPr="0012592E">
        <w:rPr>
          <w:rFonts w:ascii="GHEA Grapalat" w:hAnsi="GHEA Grapalat"/>
          <w:lang w:val="hy-AM"/>
        </w:rPr>
        <w:t>զբոսաշրջիկին առաջարկ</w:t>
      </w:r>
      <w:r w:rsidR="00E72679">
        <w:rPr>
          <w:rFonts w:ascii="GHEA Grapalat" w:hAnsi="GHEA Grapalat"/>
          <w:lang w:val="hy-AM"/>
        </w:rPr>
        <w:t>վող</w:t>
      </w:r>
      <w:r w:rsidR="00E72679" w:rsidRPr="0012592E">
        <w:rPr>
          <w:rFonts w:ascii="GHEA Grapalat" w:hAnsi="GHEA Grapalat"/>
          <w:lang w:val="hy-AM"/>
        </w:rPr>
        <w:t xml:space="preserve"> </w:t>
      </w:r>
      <w:r w:rsidR="0012592E" w:rsidRPr="0012592E">
        <w:rPr>
          <w:rFonts w:ascii="GHEA Grapalat" w:hAnsi="GHEA Grapalat"/>
          <w:lang w:val="hy-AM"/>
        </w:rPr>
        <w:t xml:space="preserve">յուրաքանչյուր տարածաշրջանային </w:t>
      </w:r>
      <w:r w:rsidR="00E72679">
        <w:rPr>
          <w:rFonts w:ascii="GHEA Grapalat" w:hAnsi="GHEA Grapalat"/>
          <w:lang w:val="hy-AM"/>
        </w:rPr>
        <w:t>զբոսաշրջային փաթեթի արժեքի և մրցունակության վրա</w:t>
      </w:r>
      <w:r w:rsidR="0012592E" w:rsidRPr="0012592E">
        <w:rPr>
          <w:rFonts w:ascii="GHEA Grapalat" w:hAnsi="GHEA Grapalat"/>
          <w:lang w:val="hy-AM"/>
        </w:rPr>
        <w:t>։</w:t>
      </w:r>
    </w:p>
    <w:p w14:paraId="3589C727" w14:textId="7FF8FCB9" w:rsidR="00003D95" w:rsidRPr="00BC36B7" w:rsidRDefault="00003D95" w:rsidP="00BC36B7">
      <w:pPr>
        <w:pStyle w:val="BodyTextIndent"/>
        <w:widowControl/>
        <w:numPr>
          <w:ilvl w:val="0"/>
          <w:numId w:val="1"/>
        </w:numPr>
        <w:autoSpaceDE/>
        <w:autoSpaceDN/>
        <w:spacing w:before="12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C36B7">
        <w:rPr>
          <w:rFonts w:ascii="GHEA Grapalat" w:hAnsi="GHEA Grapalat"/>
          <w:b/>
          <w:sz w:val="24"/>
          <w:szCs w:val="24"/>
          <w:lang w:val="hy-AM"/>
        </w:rPr>
        <w:t>Ընթացիկ իրավիճակը և խնդիրները.</w:t>
      </w:r>
    </w:p>
    <w:p w14:paraId="58671A37" w14:textId="26AFB962" w:rsidR="009239E3" w:rsidRDefault="00251B4E" w:rsidP="009239E3">
      <w:pPr>
        <w:pStyle w:val="BodyText"/>
        <w:spacing w:line="360" w:lineRule="auto"/>
        <w:ind w:right="115" w:firstLine="371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251B4E">
        <w:rPr>
          <w:rFonts w:ascii="GHEA Grapalat" w:hAnsi="GHEA Grapalat"/>
          <w:lang w:val="hy-AM"/>
        </w:rPr>
        <w:t>«Պետական տուրքի մասին» օրենքի 20-րդ հոդվածի 53-րդ կետ</w:t>
      </w:r>
      <w:r w:rsidR="00CC2899">
        <w:rPr>
          <w:rFonts w:ascii="GHEA Grapalat" w:hAnsi="GHEA Grapalat"/>
          <w:lang w:val="hy-AM"/>
        </w:rPr>
        <w:t>ի</w:t>
      </w:r>
      <w:r w:rsidRPr="00251B4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դրույքաչափերի</w:t>
      </w:r>
      <w:r w:rsidR="00CC2899">
        <w:rPr>
          <w:rFonts w:ascii="GHEA Grapalat" w:hAnsi="GHEA Grapalat"/>
          <w:lang w:val="hy-AM"/>
        </w:rPr>
        <w:t xml:space="preserve"> պահանջն</w:t>
      </w:r>
      <w:r>
        <w:rPr>
          <w:rFonts w:ascii="GHEA Grapalat" w:hAnsi="GHEA Grapalat"/>
          <w:lang w:val="hy-AM"/>
        </w:rPr>
        <w:t xml:space="preserve"> </w:t>
      </w:r>
      <w:r w:rsidR="00CC2899">
        <w:rPr>
          <w:rFonts w:ascii="GHEA Grapalat" w:hAnsi="GHEA Grapalat"/>
          <w:lang w:val="hy-AM"/>
        </w:rPr>
        <w:t xml:space="preserve">ուղղված է </w:t>
      </w:r>
      <w:r>
        <w:rPr>
          <w:rFonts w:ascii="GHEA Grapalat" w:hAnsi="GHEA Grapalat"/>
          <w:lang w:val="hy-AM"/>
        </w:rPr>
        <w:t xml:space="preserve"> </w:t>
      </w:r>
      <w:r w:rsidRPr="00251B4E">
        <w:rPr>
          <w:rFonts w:ascii="GHEA Grapalat" w:hAnsi="GHEA Grapalat"/>
          <w:lang w:val="hy-AM"/>
        </w:rPr>
        <w:t>կանոնավոր փոխադրումների հոսքի կանոնակարգման</w:t>
      </w:r>
      <w:r w:rsidR="009239E3">
        <w:rPr>
          <w:rFonts w:ascii="GHEA Grapalat" w:hAnsi="GHEA Grapalat"/>
          <w:lang w:val="hy-AM"/>
        </w:rPr>
        <w:t>ը</w:t>
      </w:r>
      <w:r w:rsidR="00CC2899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hy-AM"/>
        </w:rPr>
        <w:t xml:space="preserve"> </w:t>
      </w:r>
      <w:r w:rsidR="00CC2899">
        <w:rPr>
          <w:rFonts w:ascii="GHEA Grapalat" w:hAnsi="GHEA Grapalat"/>
          <w:lang w:val="hy-AM"/>
        </w:rPr>
        <w:t xml:space="preserve">սակայն վերջինիս </w:t>
      </w:r>
      <w:r>
        <w:rPr>
          <w:rFonts w:ascii="GHEA Grapalat" w:hAnsi="GHEA Grapalat"/>
          <w:lang w:val="hy-AM"/>
        </w:rPr>
        <w:t xml:space="preserve"> </w:t>
      </w:r>
      <w:r w:rsidR="009239E3">
        <w:rPr>
          <w:rFonts w:ascii="GHEA Grapalat" w:hAnsi="GHEA Grapalat"/>
          <w:lang w:val="hy-AM"/>
        </w:rPr>
        <w:t xml:space="preserve">առկայության </w:t>
      </w:r>
      <w:r w:rsidRPr="00251B4E">
        <w:rPr>
          <w:rFonts w:ascii="GHEA Grapalat" w:hAnsi="GHEA Grapalat"/>
          <w:lang w:val="hy-AM"/>
        </w:rPr>
        <w:t>հետևանքով</w:t>
      </w:r>
      <w:r w:rsidR="00CC2899">
        <w:rPr>
          <w:rFonts w:ascii="GHEA Grapalat" w:hAnsi="GHEA Grapalat"/>
          <w:lang w:val="hy-AM"/>
        </w:rPr>
        <w:t xml:space="preserve"> ներկայումս</w:t>
      </w:r>
      <w:r w:rsidRPr="00251B4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վնասներ </w:t>
      </w:r>
      <w:r w:rsidR="009239E3">
        <w:rPr>
          <w:rFonts w:ascii="GHEA Grapalat" w:hAnsi="GHEA Grapalat"/>
          <w:lang w:val="hy-AM"/>
        </w:rPr>
        <w:t>է</w:t>
      </w:r>
      <w:r>
        <w:rPr>
          <w:rFonts w:ascii="GHEA Grapalat" w:hAnsi="GHEA Grapalat"/>
          <w:lang w:val="hy-AM"/>
        </w:rPr>
        <w:t xml:space="preserve"> կրում </w:t>
      </w:r>
      <w:r w:rsidR="009239E3">
        <w:rPr>
          <w:rFonts w:ascii="GHEA Grapalat" w:hAnsi="GHEA Grapalat"/>
          <w:lang w:val="hy-AM"/>
        </w:rPr>
        <w:t>զբոսաշրջության բնագավառը, մասնավորապես՝ ոչ մրցունակ են դառնում հայաստանյան զբոսաշրջային ծառայություններ մատուցող անձանց կողմից առաջարկվող զբոսաշրջային փաթեթները կամ առանձին զբոսաշրջային ծառայությունները՝ կապված</w:t>
      </w:r>
      <w:r w:rsidR="00B838A2">
        <w:rPr>
          <w:rFonts w:ascii="GHEA Grapalat" w:hAnsi="GHEA Grapalat"/>
          <w:lang w:val="hy-AM"/>
        </w:rPr>
        <w:t xml:space="preserve"> զբոսաշրջային ավտոբուսներով</w:t>
      </w:r>
      <w:r w:rsidR="009239E3">
        <w:rPr>
          <w:rFonts w:ascii="GHEA Grapalat" w:hAnsi="GHEA Grapalat"/>
          <w:lang w:val="hy-AM"/>
        </w:rPr>
        <w:t xml:space="preserve"> </w:t>
      </w:r>
      <w:r w:rsidR="00692AE2">
        <w:rPr>
          <w:rFonts w:ascii="GHEA Grapalat" w:hAnsi="GHEA Grapalat"/>
          <w:lang w:val="hy-AM"/>
        </w:rPr>
        <w:t>զբոսաշրջային ուղևորափոխադրման հետ</w:t>
      </w:r>
      <w:r w:rsidR="009239E3">
        <w:rPr>
          <w:rFonts w:ascii="GHEA Grapalat" w:hAnsi="GHEA Grapalat"/>
          <w:lang w:val="hy-AM"/>
        </w:rPr>
        <w:t xml:space="preserve">։ </w:t>
      </w:r>
    </w:p>
    <w:p w14:paraId="27972FF9" w14:textId="68FAD5A6" w:rsidR="00B838A2" w:rsidRDefault="00B838A2" w:rsidP="00B838A2">
      <w:pPr>
        <w:pStyle w:val="BodyText"/>
        <w:spacing w:line="360" w:lineRule="auto"/>
        <w:ind w:right="115" w:firstLine="371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Համաձայն «Զբոսաշրջության մասին» օրենքի 3-րդ հոդվածի 1-ին մասի 26-րդ կետի՝ </w:t>
      </w:r>
      <w:r w:rsidRPr="00B838A2">
        <w:rPr>
          <w:rFonts w:ascii="GHEA Grapalat" w:hAnsi="GHEA Grapalat"/>
          <w:lang w:val="hy-AM"/>
        </w:rPr>
        <w:t>զբոսաշրջային ավտոբուս</w:t>
      </w:r>
      <w:r>
        <w:rPr>
          <w:rFonts w:ascii="GHEA Grapalat" w:hAnsi="GHEA Grapalat"/>
          <w:lang w:val="hy-AM"/>
        </w:rPr>
        <w:t>ը</w:t>
      </w:r>
      <w:r w:rsidRPr="00B838A2">
        <w:rPr>
          <w:rFonts w:ascii="GHEA Grapalat" w:hAnsi="GHEA Grapalat"/>
          <w:lang w:val="hy-AM"/>
        </w:rPr>
        <w:t xml:space="preserve"> առնվազն 9 նստատեղ (բացառությամբ վարորդի նստատեղի) և զբոսաշրջային ավտոբուսի որակավորում ունեցող ավտոտրանսպորտային միջոց</w:t>
      </w:r>
      <w:r>
        <w:rPr>
          <w:rFonts w:ascii="GHEA Grapalat" w:hAnsi="GHEA Grapalat"/>
          <w:lang w:val="hy-AM"/>
        </w:rPr>
        <w:t xml:space="preserve"> է</w:t>
      </w:r>
      <w:r w:rsidRPr="00B838A2">
        <w:rPr>
          <w:rFonts w:ascii="GHEA Grapalat" w:hAnsi="GHEA Grapalat"/>
          <w:lang w:val="hy-AM"/>
        </w:rPr>
        <w:t>, որով իրականացվում է զբոսաշրջիկների ոչ կանոնավոր փոխադրում</w:t>
      </w:r>
      <w:r>
        <w:rPr>
          <w:rFonts w:ascii="GHEA Grapalat" w:hAnsi="GHEA Grapalat"/>
          <w:lang w:val="hy-AM"/>
        </w:rPr>
        <w:t>։</w:t>
      </w:r>
    </w:p>
    <w:p w14:paraId="1F085B31" w14:textId="0FAEB257" w:rsidR="00B838A2" w:rsidRDefault="00B838A2" w:rsidP="00813A32">
      <w:pPr>
        <w:pStyle w:val="BodyText"/>
        <w:spacing w:line="360" w:lineRule="auto"/>
        <w:ind w:right="115" w:firstLine="371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Համաձայն «Ավտոմոբիլային </w:t>
      </w:r>
      <w:r w:rsidR="00813A32">
        <w:rPr>
          <w:rFonts w:ascii="GHEA Grapalat" w:hAnsi="GHEA Grapalat"/>
          <w:lang w:val="hy-AM"/>
        </w:rPr>
        <w:t xml:space="preserve">տրանսպորտի մասին» օրենքի 9-րդ հոդվածի 1-ին </w:t>
      </w:r>
      <w:r w:rsidR="00813A32">
        <w:rPr>
          <w:rFonts w:ascii="GHEA Grapalat" w:hAnsi="GHEA Grapalat"/>
          <w:lang w:val="hy-AM"/>
        </w:rPr>
        <w:lastRenderedPageBreak/>
        <w:t>մասի՝ ո</w:t>
      </w:r>
      <w:r w:rsidRPr="00B838A2">
        <w:rPr>
          <w:rFonts w:ascii="GHEA Grapalat" w:hAnsi="GHEA Grapalat"/>
          <w:lang w:val="hy-AM"/>
        </w:rPr>
        <w:t>ւղևորների և ուղեբեռի փոխադրումները (ուղևորափոխադրումները) իրականացվում են</w:t>
      </w:r>
      <w:r w:rsidR="00813A32">
        <w:rPr>
          <w:rFonts w:ascii="GHEA Grapalat" w:hAnsi="GHEA Grapalat"/>
          <w:lang w:val="hy-AM"/>
        </w:rPr>
        <w:t xml:space="preserve"> </w:t>
      </w:r>
      <w:r w:rsidRPr="00B838A2">
        <w:rPr>
          <w:rFonts w:ascii="GHEA Grapalat" w:hAnsi="GHEA Grapalat"/>
          <w:lang w:val="hy-AM"/>
        </w:rPr>
        <w:t xml:space="preserve">կանոնավոր փոխադրումների դեպքում` երթուղային ավտոբուսներով, երթուղային տաքսիներով, ոչ կանոնավոր փոխադրումների դեպքում` առանձին պատվերներով ավտոբուսներով </w:t>
      </w:r>
      <w:r w:rsidRPr="00813A32">
        <w:rPr>
          <w:rFonts w:ascii="GHEA Grapalat" w:hAnsi="GHEA Grapalat"/>
          <w:b/>
          <w:bCs/>
          <w:lang w:val="hy-AM"/>
        </w:rPr>
        <w:t>կամ զբոսաշրջային ավտոբուսներով</w:t>
      </w:r>
      <w:r w:rsidRPr="00B838A2">
        <w:rPr>
          <w:rFonts w:ascii="GHEA Grapalat" w:hAnsi="GHEA Grapalat"/>
          <w:lang w:val="hy-AM"/>
        </w:rPr>
        <w:t xml:space="preserve"> կամ թեթև մարդատար ավտոմոբիլներով</w:t>
      </w:r>
      <w:r w:rsidR="00813A32">
        <w:rPr>
          <w:rFonts w:ascii="GHEA Grapalat" w:hAnsi="GHEA Grapalat"/>
          <w:lang w:val="hy-AM"/>
        </w:rPr>
        <w:t>։</w:t>
      </w:r>
    </w:p>
    <w:p w14:paraId="4265BF64" w14:textId="7A0EB627" w:rsidR="00251B4E" w:rsidRDefault="006B34A5" w:rsidP="009239E3">
      <w:pPr>
        <w:pStyle w:val="BodyText"/>
        <w:spacing w:line="360" w:lineRule="auto"/>
        <w:ind w:right="115" w:firstLine="371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Զբոսաշրջային ուղևորափոխադրողների համար </w:t>
      </w:r>
      <w:r w:rsidR="00151982" w:rsidRPr="00151982">
        <w:rPr>
          <w:rFonts w:ascii="GHEA Grapalat" w:hAnsi="GHEA Grapalat"/>
          <w:lang w:val="hy-AM"/>
        </w:rPr>
        <w:t>հիմնական ուղղություն</w:t>
      </w:r>
      <w:r>
        <w:rPr>
          <w:rFonts w:ascii="GHEA Grapalat" w:hAnsi="GHEA Grapalat"/>
          <w:lang w:val="hy-AM"/>
        </w:rPr>
        <w:t xml:space="preserve">ներից են </w:t>
      </w:r>
      <w:r w:rsidR="00151982" w:rsidRPr="00151982">
        <w:rPr>
          <w:rFonts w:ascii="GHEA Grapalat" w:hAnsi="GHEA Grapalat"/>
          <w:lang w:val="hy-AM"/>
        </w:rPr>
        <w:t xml:space="preserve">Վրաստանի Հանրապետությունը և </w:t>
      </w:r>
      <w:r>
        <w:rPr>
          <w:rFonts w:ascii="GHEA Grapalat" w:hAnsi="GHEA Grapalat"/>
          <w:lang w:val="hy-AM"/>
        </w:rPr>
        <w:t>Ռուսաստանի Դաշնությունը։</w:t>
      </w:r>
      <w:r w:rsidR="00151982" w:rsidRPr="0015198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Ն</w:t>
      </w:r>
      <w:r w:rsidR="00151982" w:rsidRPr="00151982">
        <w:rPr>
          <w:rFonts w:ascii="GHEA Grapalat" w:hAnsi="GHEA Grapalat"/>
          <w:lang w:val="hy-AM"/>
        </w:rPr>
        <w:t xml:space="preserve">երկայիս օրենքի շրջանակում </w:t>
      </w:r>
      <w:r>
        <w:rPr>
          <w:rFonts w:ascii="GHEA Grapalat" w:hAnsi="GHEA Grapalat"/>
          <w:lang w:val="hy-AM"/>
        </w:rPr>
        <w:t>Վրաստան մեկնելիս</w:t>
      </w:r>
      <w:r w:rsidR="002C76CB">
        <w:rPr>
          <w:rFonts w:ascii="GHEA Grapalat" w:hAnsi="GHEA Grapalat"/>
          <w:lang w:val="hy-AM"/>
        </w:rPr>
        <w:t>՝</w:t>
      </w:r>
      <w:r>
        <w:rPr>
          <w:rFonts w:ascii="GHEA Grapalat" w:hAnsi="GHEA Grapalat"/>
          <w:lang w:val="hy-AM"/>
        </w:rPr>
        <w:t xml:space="preserve"> </w:t>
      </w:r>
      <w:r w:rsidR="00151982" w:rsidRPr="00151982">
        <w:rPr>
          <w:rFonts w:ascii="GHEA Grapalat" w:hAnsi="GHEA Grapalat"/>
          <w:lang w:val="hy-AM"/>
        </w:rPr>
        <w:t xml:space="preserve">մեկ երթ իրականացնելիս մինչև 17 նստատեղ ունեցող տրանսպորտային միջոցները հարկադված վճարում </w:t>
      </w:r>
      <w:r w:rsidR="008D2475">
        <w:rPr>
          <w:rFonts w:ascii="GHEA Grapalat" w:hAnsi="GHEA Grapalat"/>
          <w:lang w:val="hy-AM"/>
        </w:rPr>
        <w:t xml:space="preserve">են </w:t>
      </w:r>
      <w:r w:rsidR="00151982" w:rsidRPr="00151982">
        <w:rPr>
          <w:rFonts w:ascii="GHEA Grapalat" w:hAnsi="GHEA Grapalat"/>
          <w:lang w:val="hy-AM"/>
        </w:rPr>
        <w:t>բազային տուրքի 15-ապատիկի չափով</w:t>
      </w:r>
      <w:r w:rsidR="000D2643">
        <w:rPr>
          <w:rFonts w:ascii="GHEA Grapalat" w:hAnsi="GHEA Grapalat"/>
          <w:lang w:val="hy-AM"/>
        </w:rPr>
        <w:t xml:space="preserve"> </w:t>
      </w:r>
      <w:r w:rsidR="00151982" w:rsidRPr="00151982">
        <w:rPr>
          <w:rFonts w:ascii="GHEA Grapalat" w:hAnsi="GHEA Grapalat"/>
          <w:lang w:val="hy-AM"/>
        </w:rPr>
        <w:t>(այլ պետություններ</w:t>
      </w:r>
      <w:r w:rsidR="00CE08FB">
        <w:rPr>
          <w:rFonts w:ascii="GHEA Grapalat" w:hAnsi="GHEA Grapalat"/>
          <w:lang w:val="hy-AM"/>
        </w:rPr>
        <w:t xml:space="preserve"> </w:t>
      </w:r>
      <w:r w:rsidR="00151982" w:rsidRPr="00151982">
        <w:rPr>
          <w:rFonts w:ascii="GHEA Grapalat" w:hAnsi="GHEA Grapalat"/>
          <w:lang w:val="hy-AM"/>
        </w:rPr>
        <w:t>50-ապատիկի չափով)</w:t>
      </w:r>
      <w:r w:rsidR="000D2643">
        <w:rPr>
          <w:rFonts w:ascii="GHEA Grapalat" w:hAnsi="GHEA Grapalat"/>
          <w:lang w:val="hy-AM"/>
        </w:rPr>
        <w:t>,</w:t>
      </w:r>
      <w:r w:rsidR="00151982" w:rsidRPr="00151982">
        <w:rPr>
          <w:rFonts w:ascii="GHEA Grapalat" w:hAnsi="GHEA Grapalat"/>
          <w:lang w:val="hy-AM"/>
        </w:rPr>
        <w:t xml:space="preserve"> իսկ 17-ից ավել նստատեղ ունեցող տրանսպորտային միջոցները բազային տուրքի 50-ապատակի չափով</w:t>
      </w:r>
      <w:r w:rsidR="00CE08FB">
        <w:rPr>
          <w:rFonts w:ascii="GHEA Grapalat" w:hAnsi="GHEA Grapalat"/>
          <w:lang w:val="hy-AM"/>
        </w:rPr>
        <w:t xml:space="preserve"> (</w:t>
      </w:r>
      <w:r w:rsidR="00CE08FB" w:rsidRPr="00CE08FB">
        <w:rPr>
          <w:rFonts w:ascii="GHEA Grapalat" w:hAnsi="GHEA Grapalat"/>
          <w:lang w:val="hy-AM"/>
        </w:rPr>
        <w:t>դեպի այլ պետություններ</w:t>
      </w:r>
      <w:r w:rsidR="00CE08FB">
        <w:rPr>
          <w:rFonts w:ascii="GHEA Grapalat" w:hAnsi="GHEA Grapalat"/>
          <w:lang w:val="hy-AM"/>
        </w:rPr>
        <w:t xml:space="preserve"> </w:t>
      </w:r>
      <w:r w:rsidR="00CE08FB" w:rsidRPr="00CE08FB">
        <w:rPr>
          <w:rFonts w:ascii="GHEA Grapalat" w:hAnsi="GHEA Grapalat"/>
          <w:lang w:val="hy-AM"/>
        </w:rPr>
        <w:tab/>
        <w:t>բազային տուրքի</w:t>
      </w:r>
      <w:r w:rsidR="00CE08FB">
        <w:rPr>
          <w:rFonts w:ascii="GHEA Grapalat" w:hAnsi="GHEA Grapalat"/>
          <w:lang w:val="hy-AM"/>
        </w:rPr>
        <w:t xml:space="preserve"> </w:t>
      </w:r>
      <w:r w:rsidR="00CE08FB" w:rsidRPr="00CE08FB">
        <w:rPr>
          <w:rFonts w:ascii="GHEA Grapalat" w:hAnsi="GHEA Grapalat"/>
          <w:lang w:val="hy-AM"/>
        </w:rPr>
        <w:t>150-ապատիկի չափով</w:t>
      </w:r>
      <w:r w:rsidR="00CE08FB">
        <w:rPr>
          <w:rFonts w:ascii="GHEA Grapalat" w:hAnsi="GHEA Grapalat"/>
          <w:lang w:val="hy-AM"/>
        </w:rPr>
        <w:t>)</w:t>
      </w:r>
      <w:r w:rsidR="00151982" w:rsidRPr="00151982">
        <w:rPr>
          <w:rFonts w:ascii="GHEA Grapalat" w:hAnsi="GHEA Grapalat"/>
          <w:lang w:val="hy-AM"/>
        </w:rPr>
        <w:t xml:space="preserve">։ Նշված դրույքաչափերը զգալիորեն ազդում են </w:t>
      </w:r>
      <w:r w:rsidR="000D2643">
        <w:rPr>
          <w:rFonts w:ascii="GHEA Grapalat" w:hAnsi="GHEA Grapalat"/>
          <w:lang w:val="hy-AM"/>
        </w:rPr>
        <w:t xml:space="preserve">զբոսաշրջային </w:t>
      </w:r>
      <w:r w:rsidR="00151982" w:rsidRPr="00151982">
        <w:rPr>
          <w:rFonts w:ascii="GHEA Grapalat" w:hAnsi="GHEA Grapalat"/>
          <w:lang w:val="hy-AM"/>
        </w:rPr>
        <w:t>փաթեթի գնի բարձրացման վրա</w:t>
      </w:r>
      <w:r w:rsidR="007C34F0">
        <w:rPr>
          <w:rFonts w:ascii="GHEA Grapalat" w:hAnsi="GHEA Grapalat"/>
          <w:lang w:val="hy-AM"/>
        </w:rPr>
        <w:t>,</w:t>
      </w:r>
      <w:r w:rsidR="00151982" w:rsidRPr="00151982">
        <w:rPr>
          <w:rFonts w:ascii="GHEA Grapalat" w:hAnsi="GHEA Grapalat"/>
          <w:lang w:val="hy-AM"/>
        </w:rPr>
        <w:t xml:space="preserve"> ինչն էլ իր հերթին դադարում է մրցունակ լինել տարածաշրջանում և միաժամանակ խնդիրներ ստեղծում </w:t>
      </w:r>
      <w:r w:rsidR="007C34F0">
        <w:rPr>
          <w:rFonts w:ascii="GHEA Grapalat" w:hAnsi="GHEA Grapalat"/>
          <w:lang w:val="hy-AM"/>
        </w:rPr>
        <w:t xml:space="preserve">զբոսաշրջային </w:t>
      </w:r>
      <w:r w:rsidR="00151982" w:rsidRPr="00151982">
        <w:rPr>
          <w:rFonts w:ascii="GHEA Grapalat" w:hAnsi="GHEA Grapalat"/>
          <w:lang w:val="hy-AM"/>
        </w:rPr>
        <w:t>ուղևորափոխադրողների համար։</w:t>
      </w:r>
    </w:p>
    <w:p w14:paraId="69123920" w14:textId="672E371C" w:rsidR="00003D95" w:rsidRPr="00BC36B7" w:rsidRDefault="00003D95" w:rsidP="00BC36B7">
      <w:pPr>
        <w:pStyle w:val="BodyTextIndent"/>
        <w:widowControl/>
        <w:numPr>
          <w:ilvl w:val="0"/>
          <w:numId w:val="1"/>
        </w:numPr>
        <w:autoSpaceDE/>
        <w:autoSpaceDN/>
        <w:spacing w:before="12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C36B7">
        <w:rPr>
          <w:rFonts w:ascii="GHEA Grapalat" w:hAnsi="GHEA Grapalat"/>
          <w:b/>
          <w:sz w:val="24"/>
          <w:szCs w:val="24"/>
          <w:lang w:val="hy-AM"/>
        </w:rPr>
        <w:t>Առաջարկվող կարգավորման բնույթը և նպատակը</w:t>
      </w:r>
      <w:r w:rsidRPr="00BC36B7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2BA8F44A" w14:textId="3136975F" w:rsidR="00E5220B" w:rsidRDefault="00CA1B9C" w:rsidP="007C34F0">
      <w:pPr>
        <w:pStyle w:val="BodyText"/>
        <w:spacing w:line="360" w:lineRule="auto"/>
        <w:ind w:right="115" w:firstLine="371"/>
        <w:rPr>
          <w:rFonts w:ascii="GHEA Grapalat" w:hAnsi="GHEA Grapalat"/>
          <w:lang w:val="hy-AM"/>
        </w:rPr>
      </w:pPr>
      <w:r w:rsidRPr="007C34F0">
        <w:rPr>
          <w:rFonts w:ascii="GHEA Grapalat" w:hAnsi="GHEA Grapalat"/>
          <w:lang w:val="hy-AM"/>
        </w:rPr>
        <w:t>Հաշվի առնելով այն հանգամանքը</w:t>
      </w:r>
      <w:r w:rsidR="007C34F0">
        <w:rPr>
          <w:rFonts w:ascii="GHEA Grapalat" w:hAnsi="GHEA Grapalat"/>
          <w:lang w:val="hy-AM"/>
        </w:rPr>
        <w:t>,</w:t>
      </w:r>
      <w:r w:rsidRPr="007C34F0">
        <w:rPr>
          <w:rFonts w:ascii="GHEA Grapalat" w:hAnsi="GHEA Grapalat"/>
          <w:lang w:val="hy-AM"/>
        </w:rPr>
        <w:t xml:space="preserve"> որ զբոսաշրջային ուղևորափոխադրումների ոլորտը կանոնակարգվում է </w:t>
      </w:r>
      <w:r w:rsidR="007C34F0">
        <w:rPr>
          <w:rFonts w:ascii="GHEA Grapalat" w:hAnsi="GHEA Grapalat"/>
          <w:lang w:val="hy-AM"/>
        </w:rPr>
        <w:t>«</w:t>
      </w:r>
      <w:r w:rsidRPr="007C34F0">
        <w:rPr>
          <w:rFonts w:ascii="GHEA Grapalat" w:hAnsi="GHEA Grapalat"/>
          <w:lang w:val="hy-AM"/>
        </w:rPr>
        <w:t>Զբոսաշրջության մասին</w:t>
      </w:r>
      <w:r w:rsidR="007C34F0">
        <w:rPr>
          <w:rFonts w:ascii="GHEA Grapalat" w:hAnsi="GHEA Grapalat"/>
          <w:lang w:val="hy-AM"/>
        </w:rPr>
        <w:t>»</w:t>
      </w:r>
      <w:r w:rsidRPr="007C34F0">
        <w:rPr>
          <w:rFonts w:ascii="GHEA Grapalat" w:hAnsi="GHEA Grapalat"/>
          <w:lang w:val="hy-AM"/>
        </w:rPr>
        <w:t xml:space="preserve"> օրենք</w:t>
      </w:r>
      <w:r w:rsidR="007C34F0">
        <w:rPr>
          <w:rFonts w:ascii="GHEA Grapalat" w:hAnsi="GHEA Grapalat"/>
          <w:lang w:val="hy-AM"/>
        </w:rPr>
        <w:t>ով, որով նախատեսված է զբոսաշրջային ավտոբուսն</w:t>
      </w:r>
      <w:r w:rsidR="00E5220B">
        <w:rPr>
          <w:rFonts w:ascii="GHEA Grapalat" w:hAnsi="GHEA Grapalat"/>
          <w:lang w:val="hy-AM"/>
        </w:rPr>
        <w:t>երի պարտադիր որակավորում, ինչն էլ ենթադրում է զբոսաշրջիկների անվտանգության և որակյալ ծառայությունների տրամադրման ապահովում</w:t>
      </w:r>
      <w:r w:rsidR="007C34F0">
        <w:rPr>
          <w:rFonts w:ascii="GHEA Grapalat" w:hAnsi="GHEA Grapalat"/>
          <w:lang w:val="hy-AM"/>
        </w:rPr>
        <w:t>՝</w:t>
      </w:r>
      <w:r w:rsidRPr="007C34F0">
        <w:rPr>
          <w:rFonts w:ascii="GHEA Grapalat" w:hAnsi="GHEA Grapalat"/>
          <w:lang w:val="hy-AM"/>
        </w:rPr>
        <w:t xml:space="preserve"> </w:t>
      </w:r>
      <w:r w:rsidR="007C34F0">
        <w:rPr>
          <w:rFonts w:ascii="GHEA Grapalat" w:hAnsi="GHEA Grapalat"/>
          <w:lang w:val="hy-AM"/>
        </w:rPr>
        <w:t xml:space="preserve">սույն նախագծով </w:t>
      </w:r>
      <w:r w:rsidRPr="007C34F0">
        <w:rPr>
          <w:rFonts w:ascii="GHEA Grapalat" w:hAnsi="GHEA Grapalat"/>
          <w:lang w:val="hy-AM"/>
        </w:rPr>
        <w:t>ա</w:t>
      </w:r>
      <w:r w:rsidR="00293546" w:rsidRPr="007C34F0">
        <w:rPr>
          <w:rFonts w:ascii="GHEA Grapalat" w:hAnsi="GHEA Grapalat"/>
          <w:lang w:val="hy-AM"/>
        </w:rPr>
        <w:t>ռաջարկ</w:t>
      </w:r>
      <w:r w:rsidR="007C34F0">
        <w:rPr>
          <w:rFonts w:ascii="GHEA Grapalat" w:hAnsi="GHEA Grapalat"/>
          <w:lang w:val="hy-AM"/>
        </w:rPr>
        <w:t>վ</w:t>
      </w:r>
      <w:r w:rsidR="00293546" w:rsidRPr="007C34F0">
        <w:rPr>
          <w:rFonts w:ascii="GHEA Grapalat" w:hAnsi="GHEA Grapalat"/>
          <w:lang w:val="hy-AM"/>
        </w:rPr>
        <w:t xml:space="preserve">ում </w:t>
      </w:r>
      <w:r w:rsidR="007C34F0">
        <w:rPr>
          <w:rFonts w:ascii="GHEA Grapalat" w:hAnsi="GHEA Grapalat"/>
          <w:lang w:val="hy-AM"/>
        </w:rPr>
        <w:t>է</w:t>
      </w:r>
      <w:r w:rsidR="00293546" w:rsidRPr="007C34F0">
        <w:rPr>
          <w:rFonts w:ascii="GHEA Grapalat" w:hAnsi="GHEA Grapalat"/>
          <w:lang w:val="hy-AM"/>
        </w:rPr>
        <w:t xml:space="preserve"> </w:t>
      </w:r>
      <w:r w:rsidR="00E5220B">
        <w:rPr>
          <w:rFonts w:ascii="GHEA Grapalat" w:hAnsi="GHEA Grapalat"/>
          <w:lang w:val="hy-AM"/>
        </w:rPr>
        <w:t>միջպետական ոչ կանոնավոր ուղևորափոխադրումների</w:t>
      </w:r>
      <w:r w:rsidR="00F4161E">
        <w:rPr>
          <w:rFonts w:ascii="GHEA Grapalat" w:hAnsi="GHEA Grapalat"/>
          <w:lang w:val="hy-AM"/>
        </w:rPr>
        <w:t>ց միայն</w:t>
      </w:r>
      <w:r w:rsidR="00E5220B">
        <w:rPr>
          <w:rFonts w:ascii="GHEA Grapalat" w:hAnsi="GHEA Grapalat"/>
          <w:lang w:val="hy-AM"/>
        </w:rPr>
        <w:t xml:space="preserve"> </w:t>
      </w:r>
      <w:r w:rsidR="00F4161E">
        <w:rPr>
          <w:rFonts w:ascii="GHEA Grapalat" w:hAnsi="GHEA Grapalat"/>
          <w:lang w:val="hy-AM"/>
        </w:rPr>
        <w:t xml:space="preserve">զբոսաշրջային ավտոբուսներով </w:t>
      </w:r>
      <w:r w:rsidR="00E5220B">
        <w:rPr>
          <w:rFonts w:ascii="GHEA Grapalat" w:hAnsi="GHEA Grapalat"/>
          <w:lang w:val="hy-AM"/>
        </w:rPr>
        <w:t>զբոսաշրջային ուղևորափոխադրումներ</w:t>
      </w:r>
      <w:r w:rsidR="00F4161E">
        <w:rPr>
          <w:rFonts w:ascii="GHEA Grapalat" w:hAnsi="GHEA Grapalat"/>
          <w:lang w:val="hy-AM"/>
        </w:rPr>
        <w:t xml:space="preserve">ը ազատել </w:t>
      </w:r>
      <w:r w:rsidR="00E5220B">
        <w:rPr>
          <w:rFonts w:ascii="GHEA Grapalat" w:hAnsi="GHEA Grapalat"/>
          <w:lang w:val="hy-AM"/>
        </w:rPr>
        <w:t>յուրաքանչյուր երթ իրականացնելու համար պետական տուրքի</w:t>
      </w:r>
      <w:r w:rsidR="00F4161E">
        <w:rPr>
          <w:rFonts w:ascii="GHEA Grapalat" w:hAnsi="GHEA Grapalat"/>
          <w:lang w:val="hy-AM"/>
        </w:rPr>
        <w:t>ց։</w:t>
      </w:r>
      <w:r w:rsidR="00293546" w:rsidRPr="007C34F0">
        <w:rPr>
          <w:rFonts w:ascii="GHEA Grapalat" w:hAnsi="GHEA Grapalat"/>
          <w:lang w:val="hy-AM"/>
        </w:rPr>
        <w:t xml:space="preserve"> </w:t>
      </w:r>
      <w:bookmarkStart w:id="0" w:name="_Hlk178587924"/>
    </w:p>
    <w:p w14:paraId="066E4585" w14:textId="73BD33F4" w:rsidR="00B03A68" w:rsidRPr="007C34F0" w:rsidRDefault="00CA1B9C" w:rsidP="007C34F0">
      <w:pPr>
        <w:pStyle w:val="BodyText"/>
        <w:spacing w:line="360" w:lineRule="auto"/>
        <w:ind w:right="115" w:firstLine="371"/>
        <w:rPr>
          <w:rFonts w:ascii="GHEA Grapalat" w:hAnsi="GHEA Grapalat"/>
          <w:lang w:val="hy-AM"/>
        </w:rPr>
      </w:pPr>
      <w:r w:rsidRPr="007C34F0">
        <w:rPr>
          <w:rFonts w:ascii="GHEA Grapalat" w:hAnsi="GHEA Grapalat"/>
          <w:lang w:val="hy-AM"/>
        </w:rPr>
        <w:t>Միաժամանակ</w:t>
      </w:r>
      <w:r w:rsidR="00DB6F5A">
        <w:rPr>
          <w:rFonts w:ascii="GHEA Grapalat" w:hAnsi="GHEA Grapalat"/>
          <w:lang w:val="hy-AM"/>
        </w:rPr>
        <w:t>,</w:t>
      </w:r>
      <w:r w:rsidRPr="007C34F0">
        <w:rPr>
          <w:rFonts w:ascii="GHEA Grapalat" w:hAnsi="GHEA Grapalat"/>
          <w:lang w:val="hy-AM"/>
        </w:rPr>
        <w:t xml:space="preserve"> զբոսաշրջային ավտոբուսների</w:t>
      </w:r>
      <w:r w:rsidR="00DB6F5A">
        <w:rPr>
          <w:rFonts w:ascii="GHEA Grapalat" w:hAnsi="GHEA Grapalat"/>
          <w:lang w:val="hy-AM"/>
        </w:rPr>
        <w:t xml:space="preserve"> որակավորման համար արդեն իսկ </w:t>
      </w:r>
      <w:r w:rsidRPr="007C34F0">
        <w:rPr>
          <w:rFonts w:ascii="GHEA Grapalat" w:hAnsi="GHEA Grapalat"/>
          <w:lang w:val="hy-AM"/>
        </w:rPr>
        <w:t>սահմանվել են խելամիտ տարեկան դրույքաչափեր</w:t>
      </w:r>
      <w:r w:rsidR="00DB6F5A">
        <w:rPr>
          <w:rFonts w:ascii="GHEA Grapalat" w:hAnsi="GHEA Grapalat"/>
          <w:lang w:val="hy-AM"/>
        </w:rPr>
        <w:t>,</w:t>
      </w:r>
      <w:r w:rsidRPr="007C34F0">
        <w:rPr>
          <w:rFonts w:ascii="GHEA Grapalat" w:hAnsi="GHEA Grapalat"/>
          <w:lang w:val="hy-AM"/>
        </w:rPr>
        <w:t xml:space="preserve"> ինչը անմիջականորեն չի վնասի զբոսաշրջային փաթեթի իրացմանը տարածաշրջանում</w:t>
      </w:r>
      <w:r w:rsidR="0012592E" w:rsidRPr="007C34F0">
        <w:rPr>
          <w:rFonts w:ascii="GHEA Grapalat" w:hAnsi="GHEA Grapalat"/>
          <w:lang w:val="hy-AM"/>
        </w:rPr>
        <w:t xml:space="preserve">։ </w:t>
      </w:r>
      <w:r w:rsidR="00CE08FB" w:rsidRPr="007C34F0">
        <w:rPr>
          <w:rFonts w:ascii="GHEA Grapalat" w:hAnsi="GHEA Grapalat"/>
          <w:lang w:val="hy-AM"/>
        </w:rPr>
        <w:t xml:space="preserve">Միաժամանակ </w:t>
      </w:r>
      <w:bookmarkEnd w:id="0"/>
      <w:r w:rsidR="00B03A68" w:rsidRPr="007C34F0">
        <w:rPr>
          <w:rFonts w:ascii="GHEA Grapalat" w:hAnsi="GHEA Grapalat"/>
          <w:lang w:val="hy-AM"/>
        </w:rPr>
        <w:t xml:space="preserve">այս կերպ </w:t>
      </w:r>
      <w:r w:rsidR="0012592E" w:rsidRPr="007C34F0">
        <w:rPr>
          <w:rFonts w:ascii="GHEA Grapalat" w:hAnsi="GHEA Grapalat"/>
          <w:lang w:val="hy-AM"/>
        </w:rPr>
        <w:t>հնարավոր կլինի սահմանել մեխանիզմներ ուղևորափոխադրող և զբոսաշրջային ուղևորափոխադրող ավտոբուսները միմյանցից</w:t>
      </w:r>
      <w:r w:rsidR="00DB6F5A">
        <w:rPr>
          <w:rFonts w:ascii="GHEA Grapalat" w:hAnsi="GHEA Grapalat"/>
          <w:lang w:val="hy-AM"/>
        </w:rPr>
        <w:t xml:space="preserve"> տարանջատելու համար</w:t>
      </w:r>
      <w:r w:rsidR="0012592E" w:rsidRPr="007C34F0">
        <w:rPr>
          <w:rFonts w:ascii="GHEA Grapalat" w:hAnsi="GHEA Grapalat"/>
          <w:lang w:val="hy-AM"/>
        </w:rPr>
        <w:t xml:space="preserve">։ </w:t>
      </w:r>
    </w:p>
    <w:p w14:paraId="0ACDC8DF" w14:textId="77B218CC" w:rsidR="00003D95" w:rsidRPr="0057693A" w:rsidRDefault="00003D95" w:rsidP="00BC36B7">
      <w:pPr>
        <w:pStyle w:val="BodyTextIndent"/>
        <w:widowControl/>
        <w:numPr>
          <w:ilvl w:val="0"/>
          <w:numId w:val="1"/>
        </w:numPr>
        <w:autoSpaceDE/>
        <w:autoSpaceDN/>
        <w:spacing w:before="12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704D3">
        <w:rPr>
          <w:rFonts w:ascii="GHEA Grapalat" w:hAnsi="GHEA Grapalat"/>
          <w:b/>
          <w:sz w:val="24"/>
          <w:szCs w:val="24"/>
          <w:lang w:val="hy-AM"/>
        </w:rPr>
        <w:t xml:space="preserve">Նախագծի մշակման </w:t>
      </w:r>
      <w:r w:rsidRPr="0057693A">
        <w:rPr>
          <w:rFonts w:ascii="GHEA Grapalat" w:hAnsi="GHEA Grapalat"/>
          <w:b/>
          <w:sz w:val="24"/>
          <w:szCs w:val="24"/>
          <w:lang w:val="hy-AM"/>
        </w:rPr>
        <w:t>գործընթացում ներգրավված ինստիտուտները և անձիք.</w:t>
      </w:r>
    </w:p>
    <w:p w14:paraId="139FB9E7" w14:textId="77777777" w:rsidR="00003D95" w:rsidRPr="00FF5AAF" w:rsidRDefault="00003D95" w:rsidP="00003D95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Նախագիծը մշակվել է ՀՀ ԷՆ զբոսաշրջության կոմիտեի կողմից։</w:t>
      </w:r>
    </w:p>
    <w:p w14:paraId="71AB90CE" w14:textId="77777777" w:rsidR="00003D95" w:rsidRPr="002D621B" w:rsidRDefault="00003D95" w:rsidP="00003D95">
      <w:pPr>
        <w:pStyle w:val="ListParagraph"/>
        <w:widowControl/>
        <w:numPr>
          <w:ilvl w:val="0"/>
          <w:numId w:val="1"/>
        </w:numPr>
        <w:autoSpaceDE/>
        <w:autoSpaceDN/>
        <w:spacing w:before="120" w:after="120"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2D621B">
        <w:rPr>
          <w:rFonts w:ascii="GHEA Grapalat" w:hAnsi="GHEA Grapalat"/>
          <w:b/>
          <w:sz w:val="24"/>
          <w:szCs w:val="24"/>
          <w:lang w:val="hy-AM"/>
        </w:rPr>
        <w:t>Իրավական ակտի կիրառման դեպքում ակնկալվող արդյունքները</w:t>
      </w:r>
      <w:r>
        <w:rPr>
          <w:rFonts w:ascii="Microsoft JhengHei" w:eastAsia="Microsoft JhengHei" w:hAnsi="Microsoft JhengHei" w:cs="Microsoft JhengHei"/>
          <w:b/>
          <w:sz w:val="24"/>
          <w:szCs w:val="24"/>
          <w:lang w:val="hy-AM"/>
        </w:rPr>
        <w:t>․</w:t>
      </w:r>
    </w:p>
    <w:p w14:paraId="2CD4F7C6" w14:textId="0FE29F27" w:rsidR="00CE08FB" w:rsidRDefault="00003D95" w:rsidP="00CE08FB">
      <w:pPr>
        <w:pStyle w:val="BodyText"/>
        <w:spacing w:line="360" w:lineRule="auto"/>
        <w:ind w:right="118" w:firstLine="151"/>
        <w:rPr>
          <w:rFonts w:ascii="GHEA Grapalat" w:hAnsi="GHEA Grapalat"/>
          <w:lang w:val="hy-AM"/>
        </w:rPr>
      </w:pPr>
      <w:r w:rsidRPr="004843D8">
        <w:rPr>
          <w:rFonts w:ascii="GHEA Grapalat" w:hAnsi="GHEA Grapalat"/>
          <w:lang w:val="hy-AM"/>
        </w:rPr>
        <w:t xml:space="preserve">Նախագծով նախատեսվող </w:t>
      </w:r>
      <w:r w:rsidR="00B03A68">
        <w:rPr>
          <w:rFonts w:ascii="GHEA Grapalat" w:hAnsi="GHEA Grapalat"/>
          <w:lang w:val="hy-AM"/>
        </w:rPr>
        <w:t xml:space="preserve">փոփոխությունը դրական կանդրադառնա զբոսաշրջության </w:t>
      </w:r>
      <w:r w:rsidR="00F86695">
        <w:rPr>
          <w:rFonts w:ascii="GHEA Grapalat" w:hAnsi="GHEA Grapalat"/>
          <w:lang w:val="hy-AM"/>
        </w:rPr>
        <w:t>բնագավառում ծառայությունների մրցունակության վրա, մասնավորապես՝ զբոսաշրջային փաթեթները կամ առանձին զբոսաշրջային ծառայությունները, կապված զբոսաշրջային ավտոբուսներով զբոսաշրջային ուղևորափոխադրման հետ, առավել մրցունակ կլինեն տարածաշրջան</w:t>
      </w:r>
      <w:r w:rsidR="00AC36DD">
        <w:rPr>
          <w:rFonts w:ascii="GHEA Grapalat" w:hAnsi="GHEA Grapalat"/>
          <w:lang w:val="hy-AM"/>
        </w:rPr>
        <w:t>ում առկա առաջարկների նկատմամբ։</w:t>
      </w:r>
    </w:p>
    <w:p w14:paraId="5650220D" w14:textId="5A027F28" w:rsidR="00003D95" w:rsidRPr="00BC36B7" w:rsidRDefault="00003D95" w:rsidP="00BC36B7">
      <w:pPr>
        <w:pStyle w:val="ListParagraph"/>
        <w:widowControl/>
        <w:numPr>
          <w:ilvl w:val="0"/>
          <w:numId w:val="1"/>
        </w:numPr>
        <w:autoSpaceDE/>
        <w:autoSpaceDN/>
        <w:spacing w:before="120" w:after="120"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BC36B7">
        <w:rPr>
          <w:rFonts w:ascii="GHEA Grapalat" w:hAnsi="GHEA Grapalat"/>
          <w:b/>
          <w:sz w:val="24"/>
          <w:szCs w:val="24"/>
          <w:lang w:val="hy-AM"/>
        </w:rPr>
        <w:t xml:space="preserve">Ներկայացվող հարցի կապակցությամբ լրացուցիչ ֆինանսական միջոցների անհրաժեշտությունը և Հայաստանի Հանրապետության պետական բյուջեի եկամուտներում և ծախսերում սպասվելիք փոփոխությունները </w:t>
      </w:r>
    </w:p>
    <w:p w14:paraId="5B372FA0" w14:textId="77777777" w:rsidR="00003D95" w:rsidRPr="00AC36DD" w:rsidRDefault="00003D95" w:rsidP="00AC36DD">
      <w:pPr>
        <w:pStyle w:val="BodyText"/>
        <w:spacing w:line="360" w:lineRule="auto"/>
        <w:ind w:right="115" w:firstLine="371"/>
        <w:rPr>
          <w:rFonts w:ascii="GHEA Grapalat" w:hAnsi="GHEA Grapalat"/>
          <w:lang w:val="hy-AM"/>
        </w:rPr>
      </w:pPr>
      <w:r w:rsidRPr="00AC36DD">
        <w:rPr>
          <w:rFonts w:ascii="GHEA Grapalat" w:hAnsi="GHEA Grapalat"/>
          <w:lang w:val="hy-AM"/>
        </w:rPr>
        <w:t xml:space="preserve">Նախագծերի փաթեթի ընդունման դեպքում լրացուցիչ ֆինանսական միջոցների անհրաժեշտություն չկա։ Հայաստանի Հանրապետության պետական բյուջեում ծախսերի ավելացում կամ եկամուտների նվազեցում չի նախատեսվում: </w:t>
      </w:r>
    </w:p>
    <w:p w14:paraId="6F2B0455" w14:textId="77777777" w:rsidR="00003D95" w:rsidRPr="00D037CA" w:rsidRDefault="00003D95" w:rsidP="00003D95">
      <w:pPr>
        <w:pStyle w:val="BodyTextIndent"/>
        <w:widowControl/>
        <w:numPr>
          <w:ilvl w:val="0"/>
          <w:numId w:val="1"/>
        </w:numPr>
        <w:autoSpaceDE/>
        <w:autoSpaceDN/>
        <w:spacing w:before="12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E0E7C"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</w:t>
      </w:r>
      <w:r w:rsidRPr="008E0E7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54D9BD31" w14:textId="1AD839E0" w:rsidR="00AC36DD" w:rsidRPr="00AC36DD" w:rsidRDefault="00AC36DD" w:rsidP="00AC36DD">
      <w:pPr>
        <w:pStyle w:val="BodyText"/>
        <w:spacing w:line="360" w:lineRule="auto"/>
        <w:ind w:right="115" w:firstLine="371"/>
        <w:rPr>
          <w:rFonts w:ascii="GHEA Grapalat" w:hAnsi="GHEA Grapalat"/>
          <w:lang w:val="hy-AM"/>
        </w:rPr>
      </w:pPr>
      <w:r w:rsidRPr="00AC36DD">
        <w:rPr>
          <w:rFonts w:ascii="GHEA Grapalat" w:hAnsi="GHEA Grapalat"/>
          <w:lang w:val="hy-AM"/>
        </w:rPr>
        <w:t xml:space="preserve">Նախագծերը բխում են Հայաստանի վերափոխման ռազմավարություն 2050-ի 16-րդ «Ճանաչված, հարգված և հյուրընկալ Հայաստան» մեգանպատակից և «Վերափոխենք հարյուր միլիոնավոր օտարերկրացիների և նրանց առաջնորդների վերաբերմունքը Հայաստանի հանդեպ» «Զանգվածային վերափոխման իմաստը»-ից (հղում՝ </w:t>
      </w:r>
      <w:hyperlink r:id="rId6" w:history="1">
        <w:r w:rsidRPr="00AC36DD">
          <w:rPr>
            <w:rFonts w:ascii="GHEA Grapalat" w:hAnsi="GHEA Grapalat"/>
            <w:lang w:val="hy-AM"/>
          </w:rPr>
          <w:t>https://www.primeminister.am/u_files/file/Haytararutyunner/Armenia2050_7_5.pdf</w:t>
        </w:r>
      </w:hyperlink>
      <w:r>
        <w:rPr>
          <w:rFonts w:ascii="GHEA Grapalat" w:hAnsi="GHEA Grapalat"/>
          <w:lang w:val="hy-AM"/>
        </w:rPr>
        <w:t>,</w:t>
      </w:r>
      <w:r w:rsidRPr="00AC36DD">
        <w:rPr>
          <w:rFonts w:ascii="GHEA Grapalat" w:hAnsi="GHEA Grapalat"/>
          <w:lang w:val="hy-AM"/>
        </w:rPr>
        <w:t xml:space="preserve"> 28-րդ և 70-րդ էջեր), Հայաստանի Հանրապետության կառավարության 2021-2026 թվականների ծրագրի «2 ՏՆՏԵՍՈՒԹՅՈՒՆ» կետի «Արտաքին տնտեսական քաղաքականություն և արտահանման խթանում» բաժնի 1-ին, 4-րդ, 5-րդ, 6-րդ պարբերություններից և «2.5 Զբոսաշրջություն» բաժնից (հղում՝ </w:t>
      </w:r>
      <w:hyperlink r:id="rId7" w:history="1">
        <w:r w:rsidRPr="00AC36DD">
          <w:rPr>
            <w:rFonts w:ascii="GHEA Grapalat" w:hAnsi="GHEA Grapalat"/>
            <w:lang w:val="hy-AM"/>
          </w:rPr>
          <w:t>https://www.arlis.am/Annexes/6/2021_N1363hav.pdf</w:t>
        </w:r>
      </w:hyperlink>
      <w:r w:rsidRPr="00AC36DD">
        <w:rPr>
          <w:rFonts w:ascii="GHEA Grapalat" w:hAnsi="GHEA Grapalat"/>
          <w:lang w:val="hy-AM"/>
        </w:rPr>
        <w:t>, 27-րդ, 28-րդ և 38-39-րդ էջեր) և ՀՀ կառավարության 2021թ. նոյեմբերի 18-ի «Հայաստանի Հանրապետության կառավարության 2021-2026 թվականների գործունեության միջոցառումների ծրագիրը հաստատելու մասին» N 1902-Լ որոշմամբ հաստատված հավելված 1-ի «Էկոնոմիկայի նախարարություն» բաժնի 10</w:t>
      </w:r>
      <w:r w:rsidRPr="00AC36DD">
        <w:rPr>
          <w:rFonts w:ascii="Cambria Math" w:hAnsi="Cambria Math" w:cs="Cambria Math"/>
          <w:lang w:val="hy-AM"/>
        </w:rPr>
        <w:t>․</w:t>
      </w:r>
      <w:r w:rsidRPr="00AC36DD">
        <w:rPr>
          <w:rFonts w:ascii="GHEA Grapalat" w:hAnsi="GHEA Grapalat"/>
          <w:lang w:val="hy-AM"/>
        </w:rPr>
        <w:t xml:space="preserve">1 կետ (հղում՝ </w:t>
      </w:r>
      <w:hyperlink r:id="rId8" w:history="1">
        <w:r w:rsidRPr="00AC36DD">
          <w:rPr>
            <w:rFonts w:ascii="GHEA Grapalat" w:hAnsi="GHEA Grapalat"/>
            <w:lang w:val="hy-AM"/>
          </w:rPr>
          <w:t>https://www.arlis.am/Annexes/6/2021_N1902hav.1.pdf</w:t>
        </w:r>
      </w:hyperlink>
      <w:r w:rsidRPr="00AC36DD">
        <w:rPr>
          <w:rFonts w:ascii="GHEA Grapalat" w:hAnsi="GHEA Grapalat"/>
          <w:lang w:val="hy-AM"/>
        </w:rPr>
        <w:t xml:space="preserve"> 231-232-րդ էջ)։  </w:t>
      </w:r>
    </w:p>
    <w:p w14:paraId="605230B4" w14:textId="5FACBC05" w:rsidR="00003D95" w:rsidRPr="00AC36DD" w:rsidRDefault="00003D95" w:rsidP="00AC36DD">
      <w:pPr>
        <w:pStyle w:val="BodyText"/>
        <w:spacing w:line="360" w:lineRule="auto"/>
        <w:ind w:right="115" w:firstLine="371"/>
        <w:rPr>
          <w:rFonts w:ascii="GHEA Grapalat" w:hAnsi="GHEA Grapalat"/>
          <w:lang w:val="hy-AM"/>
        </w:rPr>
      </w:pPr>
    </w:p>
    <w:sectPr w:rsidR="00003D95" w:rsidRPr="00AC36DD" w:rsidSect="00AE2D4D">
      <w:pgSz w:w="12240" w:h="15840"/>
      <w:pgMar w:top="1120" w:right="720" w:bottom="568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3B47E4"/>
    <w:multiLevelType w:val="hybridMultilevel"/>
    <w:tmpl w:val="BB8EF16A"/>
    <w:lvl w:ilvl="0" w:tplc="1584D1C2">
      <w:start w:val="1"/>
      <w:numFmt w:val="decimal"/>
      <w:lvlText w:val="%1."/>
      <w:lvlJc w:val="left"/>
      <w:pPr>
        <w:ind w:left="63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596911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D4"/>
    <w:rsid w:val="00003D95"/>
    <w:rsid w:val="000D2643"/>
    <w:rsid w:val="000D3AD6"/>
    <w:rsid w:val="000E151D"/>
    <w:rsid w:val="0012592E"/>
    <w:rsid w:val="00151982"/>
    <w:rsid w:val="001873D2"/>
    <w:rsid w:val="00202110"/>
    <w:rsid w:val="0020792B"/>
    <w:rsid w:val="00216468"/>
    <w:rsid w:val="002206A7"/>
    <w:rsid w:val="002217A3"/>
    <w:rsid w:val="00251B4E"/>
    <w:rsid w:val="00293546"/>
    <w:rsid w:val="00297E3B"/>
    <w:rsid w:val="002C76CB"/>
    <w:rsid w:val="00350F5A"/>
    <w:rsid w:val="00396F80"/>
    <w:rsid w:val="00421A31"/>
    <w:rsid w:val="004E01A9"/>
    <w:rsid w:val="00631A07"/>
    <w:rsid w:val="00692AE2"/>
    <w:rsid w:val="006B34A5"/>
    <w:rsid w:val="006B4BF9"/>
    <w:rsid w:val="006F1644"/>
    <w:rsid w:val="007C34F0"/>
    <w:rsid w:val="007F5AD7"/>
    <w:rsid w:val="00813A32"/>
    <w:rsid w:val="00896A78"/>
    <w:rsid w:val="008B3329"/>
    <w:rsid w:val="008C5014"/>
    <w:rsid w:val="008D2475"/>
    <w:rsid w:val="009239E3"/>
    <w:rsid w:val="00970BB4"/>
    <w:rsid w:val="00973F1D"/>
    <w:rsid w:val="00995AE4"/>
    <w:rsid w:val="009E1943"/>
    <w:rsid w:val="00A37C74"/>
    <w:rsid w:val="00A60480"/>
    <w:rsid w:val="00AC36DD"/>
    <w:rsid w:val="00AE15F3"/>
    <w:rsid w:val="00B03A68"/>
    <w:rsid w:val="00B75FB9"/>
    <w:rsid w:val="00B75FBB"/>
    <w:rsid w:val="00B838A2"/>
    <w:rsid w:val="00BC36B7"/>
    <w:rsid w:val="00BE7D54"/>
    <w:rsid w:val="00C82BD4"/>
    <w:rsid w:val="00C872AE"/>
    <w:rsid w:val="00CA1B9C"/>
    <w:rsid w:val="00CA41F2"/>
    <w:rsid w:val="00CC2899"/>
    <w:rsid w:val="00CE08FB"/>
    <w:rsid w:val="00D35B05"/>
    <w:rsid w:val="00DB6F5A"/>
    <w:rsid w:val="00DF2134"/>
    <w:rsid w:val="00E037D8"/>
    <w:rsid w:val="00E165EF"/>
    <w:rsid w:val="00E20142"/>
    <w:rsid w:val="00E5220B"/>
    <w:rsid w:val="00E62E72"/>
    <w:rsid w:val="00E72679"/>
    <w:rsid w:val="00E7597A"/>
    <w:rsid w:val="00EB35AD"/>
    <w:rsid w:val="00EB3B73"/>
    <w:rsid w:val="00F4161E"/>
    <w:rsid w:val="00F574FF"/>
    <w:rsid w:val="00F86695"/>
    <w:rsid w:val="00FC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374DD"/>
  <w15:chartTrackingRefBased/>
  <w15:docId w15:val="{A7BFF875-38EB-4888-AB17-ADD946D2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D95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03D95"/>
    <w:pPr>
      <w:ind w:left="119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03D95"/>
    <w:rPr>
      <w:rFonts w:ascii="Sylfaen" w:eastAsia="Sylfaen" w:hAnsi="Sylfaen" w:cs="Sylfaen"/>
      <w:kern w:val="0"/>
      <w:sz w:val="24"/>
      <w:szCs w:val="24"/>
      <w14:ligatures w14:val="none"/>
    </w:rPr>
  </w:style>
  <w:style w:type="paragraph" w:styleId="ListParagraph">
    <w:name w:val="List Paragraph"/>
    <w:aliases w:val="Table/Figure Heading,Listeafsnit,Paragraphe de liste1,List_Paragraph,Multilevel para_II,List Paragraph1,List Paragraph-ExecSummary,Table of contents numbered,Elenco num ARGEA,body,Odsek zoznamu2,Γράφημα,Bullet2,bl1,Bullet21,Bullet22,bl11"/>
    <w:basedOn w:val="Normal"/>
    <w:link w:val="ListParagraphChar"/>
    <w:uiPriority w:val="34"/>
    <w:qFormat/>
    <w:rsid w:val="00003D95"/>
    <w:pPr>
      <w:ind w:left="839" w:hanging="360"/>
      <w:jc w:val="both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3D9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3D95"/>
    <w:rPr>
      <w:rFonts w:ascii="Sylfaen" w:eastAsia="Sylfaen" w:hAnsi="Sylfaen" w:cs="Sylfaen"/>
      <w:kern w:val="0"/>
      <w14:ligatures w14:val="none"/>
    </w:rPr>
  </w:style>
  <w:style w:type="character" w:customStyle="1" w:styleId="ListParagraphChar">
    <w:name w:val="List Paragraph Char"/>
    <w:aliases w:val="Table/Figure Heading Char,Listeafsnit Char,Paragraphe de liste1 Char,List_Paragraph Char,Multilevel para_II Char,List Paragraph1 Char,List Paragraph-ExecSummary Char,Table of contents numbered Char,Elenco num ARGEA Char,body Char"/>
    <w:basedOn w:val="DefaultParagraphFont"/>
    <w:link w:val="ListParagraph"/>
    <w:uiPriority w:val="34"/>
    <w:qFormat/>
    <w:locked/>
    <w:rsid w:val="00003D95"/>
    <w:rPr>
      <w:rFonts w:ascii="Sylfaen" w:eastAsia="Sylfaen" w:hAnsi="Sylfaen" w:cs="Sylfaen"/>
      <w:kern w:val="0"/>
      <w14:ligatures w14:val="none"/>
    </w:rPr>
  </w:style>
  <w:style w:type="character" w:styleId="Hyperlink">
    <w:name w:val="Hyperlink"/>
    <w:unhideWhenUsed/>
    <w:rsid w:val="00003D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6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Annexes/6/2021_N1902hav.1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rlis.am/Annexes/6/2021_N1363hav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imeminister.am/u_files/file/Haytararutyunner/Armenia2050_7_5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BFA73-E06F-4916-A82C-1E400CC3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V. Khurshudyan</dc:creator>
  <cp:keywords/>
  <dc:description/>
  <cp:lastModifiedBy>Anahit H. Mkrtchyan</cp:lastModifiedBy>
  <cp:revision>2</cp:revision>
  <dcterms:created xsi:type="dcterms:W3CDTF">2024-10-28T05:47:00Z</dcterms:created>
  <dcterms:modified xsi:type="dcterms:W3CDTF">2024-10-28T05:47:00Z</dcterms:modified>
</cp:coreProperties>
</file>