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C732" w14:textId="77777777" w:rsidR="00BF46EC" w:rsidRPr="00AC7800" w:rsidRDefault="00BF46EC" w:rsidP="009B1004">
      <w:pPr>
        <w:spacing w:after="0" w:line="360" w:lineRule="auto"/>
        <w:ind w:left="-567"/>
        <w:jc w:val="center"/>
        <w:rPr>
          <w:rFonts w:ascii="GHEA Grapalat" w:hAnsi="GHEA Grapalat"/>
          <w:b/>
          <w:color w:val="000000" w:themeColor="text1"/>
          <w:sz w:val="24"/>
          <w:szCs w:val="24"/>
          <w:lang w:val="hy-AM"/>
        </w:rPr>
      </w:pPr>
      <w:r w:rsidRPr="00AC7800">
        <w:rPr>
          <w:rFonts w:ascii="GHEA Grapalat" w:hAnsi="GHEA Grapalat"/>
          <w:b/>
          <w:color w:val="000000" w:themeColor="text1"/>
          <w:sz w:val="24"/>
          <w:szCs w:val="24"/>
          <w:lang w:val="hy-AM"/>
        </w:rPr>
        <w:t>ՀԻՄՆԱՎՈՐՈՒՄ</w:t>
      </w:r>
    </w:p>
    <w:p w14:paraId="2F3CBA15" w14:textId="4A250181" w:rsidR="00BF46EC" w:rsidRDefault="00BF46EC" w:rsidP="0017170B">
      <w:pPr>
        <w:jc w:val="center"/>
        <w:rPr>
          <w:rFonts w:ascii="GHEA Grapalat" w:hAnsi="GHEA Grapalat"/>
          <w:b/>
          <w:sz w:val="24"/>
          <w:szCs w:val="24"/>
          <w:lang w:val="hy-AM"/>
        </w:rPr>
      </w:pPr>
      <w:r w:rsidRPr="00AC7800">
        <w:rPr>
          <w:rFonts w:ascii="GHEA Grapalat" w:eastAsia="GHEA Grapalat" w:hAnsi="GHEA Grapalat" w:cs="Times New Roman"/>
          <w:b/>
          <w:color w:val="000000"/>
          <w:sz w:val="24"/>
          <w:szCs w:val="24"/>
          <w:shd w:val="clear" w:color="auto" w:fill="FFFFFF"/>
          <w:lang w:val="hy-AM"/>
        </w:rPr>
        <w:t>«</w:t>
      </w:r>
      <w:r w:rsidR="00FB769B" w:rsidRPr="00AC7800">
        <w:rPr>
          <w:rFonts w:ascii="GHEA Grapalat" w:hAnsi="GHEA Grapalat"/>
          <w:b/>
          <w:sz w:val="24"/>
          <w:szCs w:val="24"/>
          <w:lang w:val="hy-AM"/>
        </w:rPr>
        <w:t>ՀԱՅԱՍՏԱՆԻ ՀԱՆՐԱՊԵՏՈՒԹՅԱՆ ԸՆԴԵՐՔԻ ՄԱՍԻՆ ՕՐԵՆՍԳՐՔՈՒՄ ԼՐԱՑՈՒՄ</w:t>
      </w:r>
      <w:r w:rsidR="003F7DAC" w:rsidRPr="00AC7800">
        <w:rPr>
          <w:rFonts w:ascii="GHEA Grapalat" w:hAnsi="GHEA Grapalat"/>
          <w:b/>
          <w:sz w:val="24"/>
          <w:szCs w:val="24"/>
          <w:lang w:val="hy-AM"/>
        </w:rPr>
        <w:t>ՆԵՐ</w:t>
      </w:r>
      <w:r w:rsidR="00FB769B" w:rsidRPr="00AC7800">
        <w:rPr>
          <w:rFonts w:ascii="GHEA Grapalat" w:hAnsi="GHEA Grapalat"/>
          <w:b/>
          <w:sz w:val="24"/>
          <w:szCs w:val="24"/>
          <w:lang w:val="hy-AM"/>
        </w:rPr>
        <w:t xml:space="preserve"> ԿԱՏԱՐԵԼՈՒ ՄԱՍԻՆ</w:t>
      </w:r>
      <w:r w:rsidRPr="00AC7800">
        <w:rPr>
          <w:rFonts w:ascii="GHEA Grapalat" w:hAnsi="GHEA Grapalat"/>
          <w:b/>
          <w:sz w:val="24"/>
          <w:szCs w:val="24"/>
          <w:lang w:val="hy-AM"/>
        </w:rPr>
        <w:t>»</w:t>
      </w:r>
      <w:r w:rsidR="00FB769B" w:rsidRPr="00AC7800">
        <w:rPr>
          <w:rFonts w:ascii="GHEA Grapalat" w:hAnsi="GHEA Grapalat"/>
          <w:b/>
          <w:sz w:val="24"/>
          <w:szCs w:val="24"/>
          <w:lang w:val="hy-AM"/>
        </w:rPr>
        <w:t xml:space="preserve">, </w:t>
      </w:r>
      <w:r w:rsidR="0098694B" w:rsidRPr="00AC7800">
        <w:rPr>
          <w:rFonts w:ascii="GHEA Grapalat" w:hAnsi="GHEA Grapalat"/>
          <w:b/>
          <w:sz w:val="24"/>
          <w:szCs w:val="24"/>
          <w:lang w:val="hy-AM"/>
        </w:rPr>
        <w:t>«</w:t>
      </w:r>
      <w:r w:rsidR="00610DE8" w:rsidRPr="00AC7800">
        <w:rPr>
          <w:rFonts w:ascii="GHEA Grapalat" w:hAnsi="GHEA Grapalat"/>
          <w:b/>
          <w:sz w:val="24"/>
          <w:szCs w:val="24"/>
          <w:lang w:val="hy-AM"/>
        </w:rPr>
        <w:t>ՇՐՋԱԿԱ ՄԻՋԱՎԱՅՐԻ ՎՐԱ ԱԶԴԵՑՈՒԹՅԱՆ ԳՆԱՀԱՏՄԱՆ</w:t>
      </w:r>
      <w:r w:rsidR="00610DE8" w:rsidRPr="00AC7800">
        <w:rPr>
          <w:rFonts w:ascii="Calibri" w:hAnsi="Calibri" w:cs="Calibri"/>
          <w:b/>
          <w:sz w:val="24"/>
          <w:szCs w:val="24"/>
          <w:lang w:val="hy-AM"/>
        </w:rPr>
        <w:t> </w:t>
      </w:r>
      <w:r w:rsidR="00610DE8" w:rsidRPr="00AC7800">
        <w:rPr>
          <w:rFonts w:ascii="GHEA Grapalat" w:hAnsi="GHEA Grapalat"/>
          <w:b/>
          <w:sz w:val="24"/>
          <w:szCs w:val="24"/>
          <w:lang w:val="hy-AM"/>
        </w:rPr>
        <w:t>ԵՎ ՓՈՐՁԱՔՆՆՈՒԹՅԱՆ ՄԱՍԻՆ ՕՐԵՆՔՈՒՄ ԼՐԱՑՈՒՄՆԵՐ ԿԱՏԱՐԵԼՈՒ ՄԱՍԻՆ</w:t>
      </w:r>
      <w:r w:rsidR="0098694B" w:rsidRPr="00AC7800">
        <w:rPr>
          <w:rFonts w:ascii="GHEA Grapalat" w:hAnsi="GHEA Grapalat"/>
          <w:b/>
          <w:sz w:val="24"/>
          <w:szCs w:val="24"/>
          <w:lang w:val="hy-AM"/>
        </w:rPr>
        <w:t xml:space="preserve">», </w:t>
      </w:r>
      <w:r w:rsidR="00281EAA" w:rsidRPr="00AC7800">
        <w:rPr>
          <w:rFonts w:ascii="GHEA Grapalat" w:hAnsi="GHEA Grapalat"/>
          <w:b/>
          <w:sz w:val="24"/>
          <w:szCs w:val="24"/>
          <w:lang w:val="hy-AM"/>
        </w:rPr>
        <w:t>«ՀԱՅԱՍՏԱՆԻ ՀԱՆՐԱՊԵՏՈՒԹՅԱՆ ՀՈՂԱՅԻՆ ՕՐԵՆՍԳՐՔՈՒՄ ԼՐԱՑՈՒՄՆԵՐ ԿԱՏԱՐԵԼՈՒ ՄԱՍԻՆ»</w:t>
      </w:r>
      <w:r w:rsidR="00BC2243">
        <w:rPr>
          <w:rFonts w:ascii="GHEA Grapalat" w:hAnsi="GHEA Grapalat"/>
          <w:b/>
          <w:sz w:val="24"/>
          <w:szCs w:val="24"/>
          <w:lang w:val="hy-AM"/>
        </w:rPr>
        <w:t xml:space="preserve"> ԵՎ</w:t>
      </w:r>
      <w:r w:rsidR="00281EAA" w:rsidRPr="00AC7800">
        <w:rPr>
          <w:rFonts w:ascii="GHEA Grapalat" w:hAnsi="GHEA Grapalat"/>
          <w:b/>
          <w:sz w:val="24"/>
          <w:szCs w:val="24"/>
          <w:lang w:val="hy-AM"/>
        </w:rPr>
        <w:t xml:space="preserve"> «</w:t>
      </w:r>
      <w:r w:rsidR="00281EAA" w:rsidRPr="00AC7800">
        <w:rPr>
          <w:rFonts w:ascii="GHEA Grapalat" w:eastAsia="Tahoma" w:hAnsi="GHEA Grapalat" w:cs="Tahoma"/>
          <w:b/>
          <w:sz w:val="24"/>
          <w:szCs w:val="24"/>
          <w:lang w:val="hy-AM"/>
        </w:rPr>
        <w:t>ՔԱՂԱՔԱՇԻՆՈՒԹՅԱՆ ՄԱՍԻՆ ՕՐԵՆՔՈՒՄ ԼՐԱՑՈՒՄ ԿԱՏԱՐԵԼՈՒ ՄԱՍԻՆ</w:t>
      </w:r>
      <w:r w:rsidR="00281EAA" w:rsidRPr="00AC7800">
        <w:rPr>
          <w:rFonts w:ascii="GHEA Grapalat" w:hAnsi="GHEA Grapalat"/>
          <w:b/>
          <w:sz w:val="24"/>
          <w:szCs w:val="24"/>
          <w:lang w:val="hy-AM"/>
        </w:rPr>
        <w:t xml:space="preserve">» </w:t>
      </w:r>
      <w:r w:rsidR="00FB769B" w:rsidRPr="00AC7800">
        <w:rPr>
          <w:rFonts w:ascii="GHEA Grapalat" w:hAnsi="GHEA Grapalat"/>
          <w:b/>
          <w:sz w:val="24"/>
          <w:szCs w:val="24"/>
          <w:lang w:val="hy-AM"/>
        </w:rPr>
        <w:t>ՕՐԵՆՔՆԵՐԻ ՆԱԽԱԳԾԵՐԻ ԸՆԴՈՒՆՄԱՆ</w:t>
      </w:r>
    </w:p>
    <w:p w14:paraId="43380C81" w14:textId="77777777" w:rsidR="00AC7800" w:rsidRPr="0017170B" w:rsidRDefault="00AC7800" w:rsidP="0017170B">
      <w:pPr>
        <w:spacing w:after="0" w:line="360" w:lineRule="auto"/>
        <w:jc w:val="center"/>
        <w:rPr>
          <w:rFonts w:ascii="GHEA Grapalat" w:eastAsia="Merriweather" w:hAnsi="GHEA Grapalat" w:cs="Merriweather"/>
          <w:sz w:val="24"/>
          <w:szCs w:val="24"/>
          <w:lang w:val="hy-AM"/>
        </w:rPr>
      </w:pPr>
    </w:p>
    <w:p w14:paraId="411B7B8C" w14:textId="073A6A41" w:rsidR="00014315" w:rsidRPr="0017170B" w:rsidRDefault="00BF46EC" w:rsidP="0017170B">
      <w:pPr>
        <w:pStyle w:val="a3"/>
        <w:numPr>
          <w:ilvl w:val="0"/>
          <w:numId w:val="4"/>
        </w:numPr>
        <w:tabs>
          <w:tab w:val="left" w:pos="709"/>
          <w:tab w:val="left" w:pos="851"/>
        </w:tabs>
        <w:spacing w:after="0"/>
        <w:ind w:left="0" w:right="0" w:firstLine="720"/>
        <w:rPr>
          <w:rFonts w:ascii="GHEA Grapalat" w:hAnsi="GHEA Grapalat"/>
          <w:sz w:val="24"/>
          <w:szCs w:val="24"/>
          <w:lang w:val="hy-AM"/>
        </w:rPr>
      </w:pPr>
      <w:r w:rsidRPr="0017170B">
        <w:rPr>
          <w:rFonts w:ascii="GHEA Grapalat" w:hAnsi="GHEA Grapalat"/>
          <w:b/>
          <w:i/>
          <w:sz w:val="24"/>
          <w:szCs w:val="24"/>
          <w:lang w:val="af-ZA"/>
        </w:rPr>
        <w:t>Անհրաժեշտությունը</w:t>
      </w:r>
      <w:r w:rsidRPr="0017170B">
        <w:rPr>
          <w:rFonts w:ascii="GHEA Grapalat" w:hAnsi="GHEA Grapalat"/>
          <w:sz w:val="24"/>
          <w:szCs w:val="24"/>
          <w:lang w:val="af-ZA"/>
        </w:rPr>
        <w:t xml:space="preserve"> –</w:t>
      </w:r>
      <w:r w:rsidR="00FB769B" w:rsidRPr="0017170B">
        <w:rPr>
          <w:rFonts w:ascii="GHEA Grapalat" w:hAnsi="GHEA Grapalat"/>
          <w:sz w:val="24"/>
          <w:szCs w:val="24"/>
          <w:lang w:val="af-ZA"/>
        </w:rPr>
        <w:t xml:space="preserve"> </w:t>
      </w:r>
      <w:r w:rsidR="00FB769B" w:rsidRPr="0017170B">
        <w:rPr>
          <w:rFonts w:ascii="GHEA Grapalat" w:eastAsia="GHEA Grapalat" w:hAnsi="GHEA Grapalat"/>
          <w:color w:val="000000"/>
          <w:sz w:val="24"/>
          <w:szCs w:val="24"/>
          <w:shd w:val="clear" w:color="auto" w:fill="FFFFFF"/>
          <w:lang w:val="hy-AM"/>
        </w:rPr>
        <w:t>«Հ</w:t>
      </w:r>
      <w:r w:rsidR="00FB769B" w:rsidRPr="0017170B">
        <w:rPr>
          <w:rFonts w:ascii="GHEA Grapalat" w:hAnsi="GHEA Grapalat"/>
          <w:sz w:val="24"/>
          <w:szCs w:val="24"/>
          <w:lang w:val="hy-AM"/>
        </w:rPr>
        <w:t>այաստանի Հանրապետության ընդերքի մասին օրենսգրքում</w:t>
      </w:r>
      <w:r w:rsidR="00AC7800" w:rsidRPr="0017170B">
        <w:rPr>
          <w:rFonts w:ascii="GHEA Grapalat" w:hAnsi="GHEA Grapalat"/>
          <w:sz w:val="24"/>
          <w:szCs w:val="24"/>
          <w:lang w:val="hy-AM"/>
        </w:rPr>
        <w:t xml:space="preserve"> </w:t>
      </w:r>
      <w:r w:rsidR="00DF729A" w:rsidRPr="0017170B">
        <w:rPr>
          <w:rFonts w:ascii="GHEA Grapalat" w:hAnsi="GHEA Grapalat"/>
          <w:sz w:val="24"/>
          <w:szCs w:val="24"/>
          <w:lang w:val="hy-AM"/>
        </w:rPr>
        <w:t>լրացում</w:t>
      </w:r>
      <w:r w:rsidR="003F7DAC" w:rsidRPr="0017170B">
        <w:rPr>
          <w:rFonts w:ascii="GHEA Grapalat" w:hAnsi="GHEA Grapalat"/>
          <w:sz w:val="24"/>
          <w:szCs w:val="24"/>
          <w:lang w:val="hy-AM"/>
        </w:rPr>
        <w:t>ներ</w:t>
      </w:r>
      <w:r w:rsidR="00FB769B" w:rsidRPr="0017170B">
        <w:rPr>
          <w:rFonts w:ascii="GHEA Grapalat" w:hAnsi="GHEA Grapalat"/>
          <w:sz w:val="24"/>
          <w:szCs w:val="24"/>
          <w:lang w:val="hy-AM"/>
        </w:rPr>
        <w:t xml:space="preserve"> կատարելու մասին</w:t>
      </w:r>
      <w:r w:rsidR="00FB769B" w:rsidRPr="0017170B">
        <w:rPr>
          <w:rFonts w:ascii="GHEA Grapalat" w:eastAsia="GHEA Grapalat" w:hAnsi="GHEA Grapalat"/>
          <w:sz w:val="24"/>
          <w:szCs w:val="24"/>
          <w:lang w:val="hy-AM"/>
        </w:rPr>
        <w:t>»,</w:t>
      </w:r>
      <w:r w:rsidR="00B2654D" w:rsidRPr="0017170B">
        <w:rPr>
          <w:rFonts w:ascii="GHEA Grapalat" w:eastAsia="GHEA Grapalat" w:hAnsi="GHEA Grapalat"/>
          <w:sz w:val="24"/>
          <w:szCs w:val="24"/>
          <w:lang w:val="hy-AM"/>
        </w:rPr>
        <w:t xml:space="preserve"> «</w:t>
      </w:r>
      <w:r w:rsidR="00281EAA" w:rsidRPr="0017170B">
        <w:rPr>
          <w:rFonts w:ascii="GHEA Grapalat" w:hAnsi="GHEA Grapalat"/>
          <w:sz w:val="24"/>
          <w:szCs w:val="24"/>
          <w:lang w:val="hy-AM"/>
        </w:rPr>
        <w:t>Շրջակա միջավայրի վրա ազդեցության գնահատման</w:t>
      </w:r>
      <w:r w:rsidR="00281EAA" w:rsidRPr="0017170B">
        <w:rPr>
          <w:rFonts w:ascii="GHEA Grapalat" w:hAnsi="GHEA Grapalat" w:cs="Calibri"/>
          <w:sz w:val="24"/>
          <w:szCs w:val="24"/>
          <w:lang w:val="hy-AM"/>
        </w:rPr>
        <w:t xml:space="preserve"> </w:t>
      </w:r>
      <w:r w:rsidR="00281EAA" w:rsidRPr="0017170B">
        <w:rPr>
          <w:rFonts w:ascii="GHEA Grapalat" w:hAnsi="GHEA Grapalat"/>
          <w:sz w:val="24"/>
          <w:szCs w:val="24"/>
          <w:lang w:val="hy-AM"/>
        </w:rPr>
        <w:t>և փորձաքննության մասին օրենքում լրացումներ կատարելու մասին</w:t>
      </w:r>
      <w:r w:rsidR="00281EAA" w:rsidRPr="0017170B">
        <w:rPr>
          <w:rFonts w:ascii="GHEA Grapalat" w:eastAsia="GHEA Grapalat" w:hAnsi="GHEA Grapalat"/>
          <w:sz w:val="24"/>
          <w:szCs w:val="24"/>
          <w:lang w:val="hy-AM"/>
        </w:rPr>
        <w:t>»,</w:t>
      </w:r>
      <w:r w:rsidR="00281EAA" w:rsidRPr="0017170B">
        <w:rPr>
          <w:rFonts w:ascii="GHEA Grapalat" w:hAnsi="GHEA Grapalat"/>
          <w:sz w:val="24"/>
          <w:szCs w:val="24"/>
          <w:lang w:val="hy-AM"/>
        </w:rPr>
        <w:t xml:space="preserve"> «</w:t>
      </w:r>
      <w:r w:rsidR="00281EAA" w:rsidRPr="0017170B">
        <w:rPr>
          <w:rFonts w:ascii="GHEA Grapalat" w:eastAsiaTheme="minorHAnsi" w:hAnsi="GHEA Grapalat" w:cstheme="minorBidi"/>
          <w:sz w:val="24"/>
          <w:szCs w:val="24"/>
          <w:lang w:val="hy-AM"/>
        </w:rPr>
        <w:t>Հայաստանի Հանրապետության հողային օրենսգրքում</w:t>
      </w:r>
      <w:r w:rsidR="00AC7800" w:rsidRPr="0017170B">
        <w:rPr>
          <w:rFonts w:ascii="GHEA Grapalat" w:eastAsiaTheme="minorHAnsi" w:hAnsi="GHEA Grapalat" w:cstheme="minorBidi"/>
          <w:sz w:val="24"/>
          <w:szCs w:val="24"/>
          <w:lang w:val="hy-AM"/>
        </w:rPr>
        <w:t xml:space="preserve"> </w:t>
      </w:r>
      <w:r w:rsidR="00281EAA" w:rsidRPr="0017170B">
        <w:rPr>
          <w:rFonts w:ascii="GHEA Grapalat" w:eastAsiaTheme="minorHAnsi" w:hAnsi="GHEA Grapalat" w:cstheme="minorBidi"/>
          <w:sz w:val="24"/>
          <w:szCs w:val="24"/>
          <w:lang w:val="hy-AM"/>
        </w:rPr>
        <w:t>լրացումներ կատարելու մասին»</w:t>
      </w:r>
      <w:r w:rsidR="00BC2243">
        <w:rPr>
          <w:rFonts w:ascii="GHEA Grapalat" w:eastAsiaTheme="minorHAnsi" w:hAnsi="GHEA Grapalat" w:cstheme="minorBidi"/>
          <w:sz w:val="24"/>
          <w:szCs w:val="24"/>
          <w:lang w:val="hy-AM"/>
        </w:rPr>
        <w:t xml:space="preserve"> և </w:t>
      </w:r>
      <w:r w:rsidR="00281EAA" w:rsidRPr="0017170B">
        <w:rPr>
          <w:rFonts w:ascii="GHEA Grapalat" w:hAnsi="GHEA Grapalat"/>
          <w:b/>
          <w:sz w:val="24"/>
          <w:szCs w:val="24"/>
          <w:lang w:val="hy-AM"/>
        </w:rPr>
        <w:t>«</w:t>
      </w:r>
      <w:r w:rsidR="00281EAA" w:rsidRPr="0017170B">
        <w:rPr>
          <w:rFonts w:ascii="GHEA Grapalat" w:eastAsia="Tahoma" w:hAnsi="GHEA Grapalat" w:cs="Tahoma"/>
          <w:bCs/>
          <w:sz w:val="24"/>
          <w:szCs w:val="24"/>
          <w:lang w:val="hy-AM"/>
        </w:rPr>
        <w:t>Քաղաքաշինության մասին օրենքում լրացում կատարելու մասին</w:t>
      </w:r>
      <w:r w:rsidR="00281EAA" w:rsidRPr="0017170B">
        <w:rPr>
          <w:rFonts w:ascii="GHEA Grapalat" w:hAnsi="GHEA Grapalat"/>
          <w:bCs/>
          <w:sz w:val="24"/>
          <w:szCs w:val="24"/>
          <w:lang w:val="hy-AM"/>
        </w:rPr>
        <w:t>»</w:t>
      </w:r>
      <w:r w:rsidR="00281EAA" w:rsidRPr="0017170B">
        <w:rPr>
          <w:rFonts w:ascii="GHEA Grapalat" w:hAnsi="GHEA Grapalat"/>
          <w:b/>
          <w:sz w:val="24"/>
          <w:szCs w:val="24"/>
          <w:lang w:val="hy-AM"/>
        </w:rPr>
        <w:t xml:space="preserve"> </w:t>
      </w:r>
      <w:r w:rsidR="00FB769B" w:rsidRPr="0017170B">
        <w:rPr>
          <w:rFonts w:ascii="GHEA Grapalat" w:hAnsi="GHEA Grapalat"/>
          <w:bCs/>
          <w:sz w:val="24"/>
          <w:szCs w:val="24"/>
          <w:lang w:val="hy-AM"/>
        </w:rPr>
        <w:t xml:space="preserve">օրենքների </w:t>
      </w:r>
      <w:r w:rsidR="00FB769B" w:rsidRPr="0017170B">
        <w:rPr>
          <w:rFonts w:ascii="GHEA Grapalat" w:hAnsi="GHEA Grapalat"/>
          <w:sz w:val="24"/>
          <w:szCs w:val="24"/>
          <w:lang w:val="hy-AM"/>
        </w:rPr>
        <w:t>նախագծերի</w:t>
      </w:r>
      <w:r w:rsidR="00EE09D5" w:rsidRPr="0017170B">
        <w:rPr>
          <w:rFonts w:ascii="GHEA Grapalat" w:hAnsi="GHEA Grapalat"/>
          <w:sz w:val="24"/>
          <w:szCs w:val="24"/>
          <w:lang w:val="hy-AM"/>
        </w:rPr>
        <w:t xml:space="preserve"> (այսուհետ՝ Նախագծեր)</w:t>
      </w:r>
      <w:r w:rsidR="00FB769B" w:rsidRPr="0017170B">
        <w:rPr>
          <w:rFonts w:ascii="GHEA Grapalat" w:hAnsi="GHEA Grapalat"/>
          <w:sz w:val="24"/>
          <w:szCs w:val="24"/>
          <w:lang w:val="hy-AM"/>
        </w:rPr>
        <w:t xml:space="preserve"> մշակումը բխում է</w:t>
      </w:r>
      <w:r w:rsidR="00C6209C" w:rsidRPr="0017170B">
        <w:rPr>
          <w:rFonts w:ascii="GHEA Grapalat" w:hAnsi="GHEA Grapalat"/>
          <w:sz w:val="24"/>
          <w:szCs w:val="24"/>
          <w:lang w:val="hy-AM"/>
        </w:rPr>
        <w:t xml:space="preserve"> </w:t>
      </w:r>
      <w:bookmarkStart w:id="0" w:name="_Hlk180595789"/>
      <w:r w:rsidR="00C6209C" w:rsidRPr="0017170B">
        <w:rPr>
          <w:rFonts w:ascii="GHEA Grapalat" w:hAnsi="GHEA Grapalat"/>
          <w:sz w:val="24"/>
          <w:szCs w:val="24"/>
          <w:lang w:val="hy-AM"/>
        </w:rPr>
        <w:t xml:space="preserve">ՀՀ կառավարության 2021 թվականի նոյեմբերի 18-ի թիվ 1902-Լ որոշման 1-ին Հավելվածի </w:t>
      </w:r>
      <w:r w:rsidR="00816223" w:rsidRPr="0017170B">
        <w:rPr>
          <w:rFonts w:ascii="GHEA Grapalat" w:hAnsi="GHEA Grapalat"/>
          <w:sz w:val="24"/>
          <w:szCs w:val="24"/>
          <w:lang w:val="hy-AM"/>
        </w:rPr>
        <w:t>«Տարածքային կառավարման և ենթակառուցվածքների նախարարություն»</w:t>
      </w:r>
      <w:r w:rsidR="00C6209C" w:rsidRPr="0017170B">
        <w:rPr>
          <w:rFonts w:ascii="GHEA Grapalat" w:hAnsi="GHEA Grapalat"/>
          <w:sz w:val="24"/>
          <w:szCs w:val="24"/>
          <w:lang w:val="hy-AM"/>
        </w:rPr>
        <w:t xml:space="preserve"> բաժնի 1</w:t>
      </w:r>
      <w:r w:rsidR="00281EAA" w:rsidRPr="0017170B">
        <w:rPr>
          <w:rFonts w:ascii="GHEA Grapalat" w:hAnsi="GHEA Grapalat"/>
          <w:sz w:val="24"/>
          <w:szCs w:val="24"/>
          <w:lang w:val="hy-AM"/>
        </w:rPr>
        <w:t>8</w:t>
      </w:r>
      <w:r w:rsidR="00917D00" w:rsidRPr="0017170B">
        <w:rPr>
          <w:rFonts w:ascii="GHEA Grapalat" w:hAnsi="GHEA Grapalat"/>
          <w:sz w:val="24"/>
          <w:szCs w:val="24"/>
          <w:lang w:val="hy-AM"/>
        </w:rPr>
        <w:t>.1</w:t>
      </w:r>
      <w:r w:rsidR="00C6209C" w:rsidRPr="0017170B">
        <w:rPr>
          <w:rFonts w:ascii="GHEA Grapalat" w:hAnsi="GHEA Grapalat"/>
          <w:sz w:val="24"/>
          <w:szCs w:val="24"/>
          <w:lang w:val="hy-AM"/>
        </w:rPr>
        <w:t>-</w:t>
      </w:r>
      <w:r w:rsidR="00917D00" w:rsidRPr="0017170B">
        <w:rPr>
          <w:rFonts w:ascii="GHEA Grapalat" w:hAnsi="GHEA Grapalat"/>
          <w:sz w:val="24"/>
          <w:szCs w:val="24"/>
          <w:lang w:val="hy-AM"/>
        </w:rPr>
        <w:t>ին</w:t>
      </w:r>
      <w:r w:rsidR="00C6209C" w:rsidRPr="0017170B">
        <w:rPr>
          <w:rFonts w:ascii="GHEA Grapalat" w:hAnsi="GHEA Grapalat"/>
          <w:sz w:val="24"/>
          <w:szCs w:val="24"/>
          <w:lang w:val="hy-AM"/>
        </w:rPr>
        <w:t xml:space="preserve"> կետի պահանջի</w:t>
      </w:r>
      <w:r w:rsidR="00B201B6" w:rsidRPr="0017170B">
        <w:rPr>
          <w:rFonts w:ascii="GHEA Grapalat" w:hAnsi="GHEA Grapalat"/>
          <w:sz w:val="24"/>
          <w:szCs w:val="24"/>
          <w:lang w:val="hy-AM"/>
        </w:rPr>
        <w:t xml:space="preserve"> կատարման անհրաժեշտությունի</w:t>
      </w:r>
      <w:r w:rsidR="00C6209C" w:rsidRPr="0017170B">
        <w:rPr>
          <w:rFonts w:ascii="GHEA Grapalat" w:hAnsi="GHEA Grapalat"/>
          <w:sz w:val="24"/>
          <w:szCs w:val="24"/>
          <w:lang w:val="hy-AM"/>
        </w:rPr>
        <w:t>ց</w:t>
      </w:r>
      <w:bookmarkEnd w:id="0"/>
      <w:r w:rsidR="00D777E5" w:rsidRPr="0017170B">
        <w:rPr>
          <w:rFonts w:ascii="GHEA Grapalat" w:hAnsi="GHEA Grapalat"/>
          <w:sz w:val="24"/>
          <w:szCs w:val="24"/>
          <w:lang w:val="hy-AM"/>
        </w:rPr>
        <w:t>:</w:t>
      </w:r>
      <w:r w:rsidR="00DF6CAB" w:rsidRPr="0017170B">
        <w:rPr>
          <w:rFonts w:ascii="GHEA Grapalat" w:hAnsi="GHEA Grapalat"/>
          <w:sz w:val="24"/>
          <w:szCs w:val="24"/>
          <w:lang w:val="hy-AM"/>
        </w:rPr>
        <w:t xml:space="preserve"> </w:t>
      </w:r>
      <w:r w:rsidR="00E53BDD" w:rsidRPr="0017170B">
        <w:rPr>
          <w:rFonts w:ascii="GHEA Grapalat" w:hAnsi="GHEA Grapalat"/>
          <w:sz w:val="24"/>
          <w:szCs w:val="24"/>
          <w:lang w:val="hy-AM"/>
        </w:rPr>
        <w:t xml:space="preserve">Բխում է նաև Հանքարդյունաբերության ոլորտի զարգացման ռազմավարության գործողությունների </w:t>
      </w:r>
      <w:r w:rsidR="00A30973" w:rsidRPr="0017170B">
        <w:rPr>
          <w:rFonts w:ascii="GHEA Grapalat" w:hAnsi="GHEA Grapalat"/>
          <w:sz w:val="24"/>
          <w:szCs w:val="24"/>
          <w:lang w:val="hy-AM"/>
        </w:rPr>
        <w:t xml:space="preserve">պլանի </w:t>
      </w:r>
      <w:r w:rsidR="00872DA6" w:rsidRPr="0017170B">
        <w:rPr>
          <w:rFonts w:ascii="GHEA Grapalat" w:hAnsi="GHEA Grapalat"/>
          <w:sz w:val="24"/>
          <w:szCs w:val="24"/>
          <w:lang w:val="hy-AM"/>
        </w:rPr>
        <w:t xml:space="preserve">(2023 թվականի մայիսի 11-ի N 730-Լ որոշում) </w:t>
      </w:r>
      <w:r w:rsidR="00281EAA" w:rsidRPr="0017170B">
        <w:rPr>
          <w:rFonts w:ascii="GHEA Grapalat" w:hAnsi="GHEA Grapalat"/>
          <w:sz w:val="24"/>
          <w:szCs w:val="24"/>
          <w:lang w:val="hy-AM"/>
        </w:rPr>
        <w:t>3</w:t>
      </w:r>
      <w:r w:rsidR="00A30973" w:rsidRPr="0017170B">
        <w:rPr>
          <w:rFonts w:ascii="GHEA Grapalat" w:hAnsi="GHEA Grapalat"/>
          <w:sz w:val="24"/>
          <w:szCs w:val="24"/>
          <w:lang w:val="hy-AM"/>
        </w:rPr>
        <w:t>.</w:t>
      </w:r>
      <w:r w:rsidR="00281EAA" w:rsidRPr="0017170B">
        <w:rPr>
          <w:rFonts w:ascii="GHEA Grapalat" w:hAnsi="GHEA Grapalat"/>
          <w:sz w:val="24"/>
          <w:szCs w:val="24"/>
          <w:lang w:val="hy-AM"/>
        </w:rPr>
        <w:t>3</w:t>
      </w:r>
      <w:r w:rsidR="00A30973" w:rsidRPr="0017170B">
        <w:rPr>
          <w:rFonts w:ascii="GHEA Grapalat" w:hAnsi="GHEA Grapalat"/>
          <w:sz w:val="24"/>
          <w:szCs w:val="24"/>
          <w:lang w:val="hy-AM"/>
        </w:rPr>
        <w:t xml:space="preserve"> թիրախային ուղղությա</w:t>
      </w:r>
      <w:r w:rsidR="00281EAA" w:rsidRPr="0017170B">
        <w:rPr>
          <w:rFonts w:ascii="GHEA Grapalat" w:hAnsi="GHEA Grapalat"/>
          <w:sz w:val="24"/>
          <w:szCs w:val="24"/>
          <w:lang w:val="hy-AM"/>
        </w:rPr>
        <w:t>մբ</w:t>
      </w:r>
      <w:r w:rsidR="00A30973" w:rsidRPr="0017170B">
        <w:rPr>
          <w:rFonts w:ascii="GHEA Grapalat" w:hAnsi="GHEA Grapalat"/>
          <w:sz w:val="24"/>
          <w:szCs w:val="24"/>
          <w:lang w:val="hy-AM"/>
        </w:rPr>
        <w:t xml:space="preserve"> </w:t>
      </w:r>
      <w:r w:rsidR="00E53BDD" w:rsidRPr="0017170B">
        <w:rPr>
          <w:rFonts w:ascii="GHEA Grapalat" w:hAnsi="GHEA Grapalat"/>
          <w:sz w:val="24"/>
          <w:szCs w:val="24"/>
          <w:lang w:val="hy-AM"/>
        </w:rPr>
        <w:t xml:space="preserve">նախատեսված </w:t>
      </w:r>
      <w:r w:rsidR="00B34D8F" w:rsidRPr="0017170B">
        <w:rPr>
          <w:rFonts w:ascii="GHEA Grapalat" w:hAnsi="GHEA Grapalat"/>
          <w:sz w:val="24"/>
          <w:szCs w:val="24"/>
          <w:lang w:val="hy-AM"/>
        </w:rPr>
        <w:t xml:space="preserve">միջոցառումների </w:t>
      </w:r>
      <w:r w:rsidR="00E53BDD" w:rsidRPr="0017170B">
        <w:rPr>
          <w:rFonts w:ascii="GHEA Grapalat" w:hAnsi="GHEA Grapalat"/>
          <w:sz w:val="24"/>
          <w:szCs w:val="24"/>
          <w:lang w:val="hy-AM"/>
        </w:rPr>
        <w:t>պահանջ</w:t>
      </w:r>
      <w:r w:rsidR="00281EAA" w:rsidRPr="0017170B">
        <w:rPr>
          <w:rFonts w:ascii="GHEA Grapalat" w:hAnsi="GHEA Grapalat"/>
          <w:sz w:val="24"/>
          <w:szCs w:val="24"/>
          <w:lang w:val="hy-AM"/>
        </w:rPr>
        <w:t>ներ</w:t>
      </w:r>
      <w:r w:rsidR="00E53BDD" w:rsidRPr="0017170B">
        <w:rPr>
          <w:rFonts w:ascii="GHEA Grapalat" w:hAnsi="GHEA Grapalat"/>
          <w:sz w:val="24"/>
          <w:szCs w:val="24"/>
          <w:lang w:val="hy-AM"/>
        </w:rPr>
        <w:t>ից</w:t>
      </w:r>
      <w:r w:rsidR="00817B89" w:rsidRPr="0017170B">
        <w:rPr>
          <w:rFonts w:ascii="GHEA Grapalat" w:hAnsi="GHEA Grapalat"/>
          <w:sz w:val="24"/>
          <w:szCs w:val="24"/>
          <w:lang w:val="hy-AM"/>
        </w:rPr>
        <w:t>, որ</w:t>
      </w:r>
      <w:r w:rsidR="00281EAA" w:rsidRPr="0017170B">
        <w:rPr>
          <w:rFonts w:ascii="GHEA Grapalat" w:hAnsi="GHEA Grapalat"/>
          <w:sz w:val="24"/>
          <w:szCs w:val="24"/>
          <w:lang w:val="hy-AM"/>
        </w:rPr>
        <w:t>ոնցով նախատեսված է հողօգտագործման իրավունքի տրամադրման և հողերի ձեռքբերման գործընթացների և գործիքակազմի պարզեցման, ինչպես նաև հողօգտագործման և ընդերքօգտագործման գործընթացների ներդաշնակեցման միջոցառումների իրականացում</w:t>
      </w:r>
      <w:r w:rsidR="00014315" w:rsidRPr="0017170B">
        <w:rPr>
          <w:rFonts w:ascii="GHEA Grapalat" w:hAnsi="GHEA Grapalat"/>
          <w:sz w:val="24"/>
          <w:szCs w:val="24"/>
          <w:lang w:val="hy-AM"/>
        </w:rPr>
        <w:t>։</w:t>
      </w:r>
    </w:p>
    <w:p w14:paraId="383278BF" w14:textId="7D64D69C" w:rsidR="003D6E4C" w:rsidRPr="0017170B" w:rsidRDefault="003D6E4C" w:rsidP="0017170B">
      <w:pPr>
        <w:pStyle w:val="a3"/>
        <w:tabs>
          <w:tab w:val="left" w:pos="851"/>
        </w:tabs>
        <w:spacing w:after="0"/>
        <w:ind w:left="0" w:right="0" w:firstLine="567"/>
        <w:rPr>
          <w:rFonts w:ascii="GHEA Grapalat" w:hAnsi="GHEA Grapalat"/>
          <w:sz w:val="24"/>
          <w:szCs w:val="24"/>
          <w:lang w:val="hy-AM"/>
        </w:rPr>
      </w:pPr>
      <w:r w:rsidRPr="0017170B">
        <w:rPr>
          <w:rFonts w:ascii="GHEA Grapalat" w:hAnsi="GHEA Grapalat"/>
          <w:sz w:val="24"/>
          <w:szCs w:val="24"/>
          <w:lang w:val="hy-AM"/>
        </w:rPr>
        <w:t>Հողօգտագործման իրավունքի տրամադրման և հողերի ձեռքբերման գործընթացների և գործիքակազմի պարզեցման, ինչպես նաև հողօգտագործման և ընդերքօգտագործման գործընթացների ներդաշնակեցման նպատակով անհրաժեշտություն է առաջացել ընդերքօգտագործման ոլորտում հողային հարցերի կարգավորման նպատակով օրենսդրական իրավակարգավորումների մշակման։</w:t>
      </w:r>
    </w:p>
    <w:p w14:paraId="54C0B752" w14:textId="16D83580" w:rsidR="003D6E4C" w:rsidRPr="0017170B" w:rsidRDefault="003D6E4C" w:rsidP="0017170B">
      <w:pPr>
        <w:pStyle w:val="a3"/>
        <w:tabs>
          <w:tab w:val="left" w:pos="851"/>
        </w:tabs>
        <w:spacing w:after="0"/>
        <w:ind w:left="0" w:right="0" w:firstLine="567"/>
        <w:rPr>
          <w:rFonts w:ascii="GHEA Grapalat" w:hAnsi="GHEA Grapalat" w:cs="Sylfaen"/>
          <w:sz w:val="24"/>
          <w:szCs w:val="24"/>
          <w:lang w:val="hy-AM"/>
        </w:rPr>
      </w:pPr>
      <w:r w:rsidRPr="0017170B">
        <w:rPr>
          <w:rFonts w:ascii="GHEA Grapalat" w:hAnsi="GHEA Grapalat"/>
          <w:b/>
          <w:i/>
          <w:sz w:val="24"/>
          <w:szCs w:val="24"/>
          <w:lang w:val="hy-AM"/>
        </w:rPr>
        <w:lastRenderedPageBreak/>
        <w:t>2</w:t>
      </w:r>
      <w:r w:rsidRPr="0017170B">
        <w:rPr>
          <w:rFonts w:ascii="Cambria Math" w:hAnsi="Cambria Math" w:cs="Cambria Math"/>
          <w:b/>
          <w:i/>
          <w:sz w:val="24"/>
          <w:szCs w:val="24"/>
          <w:lang w:val="hy-AM"/>
        </w:rPr>
        <w:t>․</w:t>
      </w:r>
      <w:r w:rsidRPr="0017170B">
        <w:rPr>
          <w:rFonts w:ascii="GHEA Grapalat" w:hAnsi="GHEA Grapalat"/>
          <w:b/>
          <w:i/>
          <w:sz w:val="24"/>
          <w:szCs w:val="24"/>
          <w:lang w:val="hy-AM"/>
        </w:rPr>
        <w:t xml:space="preserve"> </w:t>
      </w:r>
      <w:r w:rsidR="00BF46EC" w:rsidRPr="0017170B">
        <w:rPr>
          <w:rFonts w:ascii="GHEA Grapalat" w:hAnsi="GHEA Grapalat"/>
          <w:b/>
          <w:i/>
          <w:sz w:val="24"/>
          <w:szCs w:val="24"/>
          <w:lang w:val="hy-AM"/>
        </w:rPr>
        <w:t xml:space="preserve">Ընթացիկ իրավիճակը և խնդիրները </w:t>
      </w:r>
      <w:r w:rsidR="00BF46EC" w:rsidRPr="0017170B">
        <w:rPr>
          <w:rFonts w:ascii="GHEA Grapalat" w:hAnsi="GHEA Grapalat" w:cs="Arial"/>
          <w:b/>
          <w:i/>
          <w:sz w:val="24"/>
          <w:szCs w:val="24"/>
          <w:lang w:val="hy-AM"/>
        </w:rPr>
        <w:t>–</w:t>
      </w:r>
      <w:r w:rsidR="00BF46EC" w:rsidRPr="0017170B">
        <w:rPr>
          <w:rFonts w:ascii="GHEA Grapalat" w:hAnsi="GHEA Grapalat" w:cs="Arial"/>
          <w:sz w:val="24"/>
          <w:szCs w:val="24"/>
          <w:lang w:val="hy-AM"/>
        </w:rPr>
        <w:t xml:space="preserve"> </w:t>
      </w:r>
      <w:r w:rsidRPr="0017170B">
        <w:rPr>
          <w:rFonts w:ascii="GHEA Grapalat" w:hAnsi="GHEA Grapalat" w:cs="Sylfaen"/>
          <w:sz w:val="24"/>
          <w:szCs w:val="24"/>
          <w:lang w:val="hy-AM"/>
        </w:rPr>
        <w:t>Ներկայումս ընդերքօգտագործման իրավունք ստացած ընկերությունները հաճախ են բախվում հողօգտագործման իրավունքի տրամադրման բարդ ընթացակարգին, որում ոլորտային առանձնահատկություններ</w:t>
      </w:r>
      <w:r w:rsidR="00080861">
        <w:rPr>
          <w:rFonts w:ascii="GHEA Grapalat" w:hAnsi="GHEA Grapalat" w:cs="Sylfaen"/>
          <w:sz w:val="24"/>
          <w:szCs w:val="24"/>
          <w:lang w:val="hy-AM"/>
        </w:rPr>
        <w:t>ը</w:t>
      </w:r>
      <w:r w:rsidRPr="0017170B">
        <w:rPr>
          <w:rFonts w:ascii="GHEA Grapalat" w:hAnsi="GHEA Grapalat" w:cs="Sylfaen"/>
          <w:sz w:val="24"/>
          <w:szCs w:val="24"/>
          <w:lang w:val="hy-AM"/>
        </w:rPr>
        <w:t xml:space="preserve"> հաշվի չեն առնված։ Արդյունքում ստացվում է իրավիճակ, երբ տնտեսավարողներն ունենալով </w:t>
      </w:r>
      <w:r w:rsidR="00080861">
        <w:rPr>
          <w:rFonts w:ascii="GHEA Grapalat" w:hAnsi="GHEA Grapalat" w:cs="Sylfaen"/>
          <w:sz w:val="24"/>
          <w:szCs w:val="24"/>
          <w:lang w:val="hy-AM"/>
        </w:rPr>
        <w:t xml:space="preserve">ընդերքօգտագործման իրավունք և </w:t>
      </w:r>
      <w:r w:rsidRPr="0017170B">
        <w:rPr>
          <w:rFonts w:ascii="GHEA Grapalat" w:hAnsi="GHEA Grapalat" w:cs="Sylfaen"/>
          <w:sz w:val="24"/>
          <w:szCs w:val="24"/>
          <w:lang w:val="hy-AM"/>
        </w:rPr>
        <w:t>հողօգտագործման պայմանագիր կնքելու և իրենց գործունեությունն իրականացնելու լեգիտիմ ակնկալիք, չեն կարողանում ստանալ անհրաժեշտ հողօգտագործման իրավունքը և տրամադրված ընդերքօգտագործման իրավունքը դառնում է անկիրառելի:</w:t>
      </w:r>
    </w:p>
    <w:p w14:paraId="5027DE7F" w14:textId="2818E6A2" w:rsidR="003D6E4C" w:rsidRPr="0017170B" w:rsidRDefault="00080861" w:rsidP="0017170B">
      <w:pPr>
        <w:pStyle w:val="a3"/>
        <w:tabs>
          <w:tab w:val="left" w:pos="851"/>
        </w:tabs>
        <w:spacing w:after="0"/>
        <w:ind w:left="0" w:right="0" w:firstLine="567"/>
        <w:rPr>
          <w:rFonts w:ascii="GHEA Grapalat" w:hAnsi="GHEA Grapalat" w:cs="Sylfaen"/>
          <w:sz w:val="24"/>
          <w:szCs w:val="24"/>
          <w:lang w:val="hy-AM"/>
        </w:rPr>
      </w:pPr>
      <w:r>
        <w:rPr>
          <w:rFonts w:ascii="GHEA Grapalat" w:hAnsi="GHEA Grapalat" w:cs="Sylfaen"/>
          <w:sz w:val="24"/>
          <w:szCs w:val="24"/>
          <w:lang w:val="hy-AM"/>
        </w:rPr>
        <w:t>Ը</w:t>
      </w:r>
      <w:r w:rsidR="003D6E4C" w:rsidRPr="0017170B">
        <w:rPr>
          <w:rFonts w:ascii="GHEA Grapalat" w:hAnsi="GHEA Grapalat" w:cs="Sylfaen"/>
          <w:sz w:val="24"/>
          <w:szCs w:val="24"/>
          <w:lang w:val="hy-AM"/>
        </w:rPr>
        <w:t>նդերքօգտագործման ոլորտի գործող օրենսդրության հիմքում դրված է  ընդերքի նկատմամբ և ընդերքօգտագործման համար անհրաժեշտ հողամասի նկատմամբ իրավունքների տարանջատման քաղաքականություն</w:t>
      </w:r>
      <w:r w:rsidR="00AD5D04" w:rsidRPr="0017170B">
        <w:rPr>
          <w:rFonts w:ascii="GHEA Grapalat" w:hAnsi="GHEA Grapalat" w:cs="Sylfaen"/>
          <w:sz w:val="24"/>
          <w:szCs w:val="24"/>
          <w:lang w:val="hy-AM"/>
        </w:rPr>
        <w:t>ը</w:t>
      </w:r>
      <w:r w:rsidR="003D6E4C" w:rsidRPr="0017170B">
        <w:rPr>
          <w:rFonts w:ascii="GHEA Grapalat" w:hAnsi="GHEA Grapalat" w:cs="Sylfaen"/>
          <w:sz w:val="24"/>
          <w:szCs w:val="24"/>
          <w:lang w:val="hy-AM"/>
        </w:rPr>
        <w:t>, որի դեպքում հողի նկատմամբ իրավունքի ձեռքբերման խնդիրը ծագում է միայն ընդերքօգտագործման իրավունք ստանալուց հետո։</w:t>
      </w:r>
    </w:p>
    <w:p w14:paraId="5FD216E5" w14:textId="77777777" w:rsidR="00C1279C" w:rsidRPr="0017170B" w:rsidRDefault="003D6E4C" w:rsidP="0017170B">
      <w:pPr>
        <w:pStyle w:val="a3"/>
        <w:tabs>
          <w:tab w:val="left" w:pos="851"/>
        </w:tabs>
        <w:spacing w:after="0"/>
        <w:ind w:left="0" w:right="0" w:firstLine="567"/>
        <w:rPr>
          <w:rFonts w:ascii="GHEA Grapalat" w:hAnsi="GHEA Grapalat" w:cs="Sylfaen"/>
          <w:sz w:val="24"/>
          <w:szCs w:val="24"/>
          <w:lang w:val="hy-AM"/>
        </w:rPr>
      </w:pPr>
      <w:r w:rsidRPr="0017170B">
        <w:rPr>
          <w:rFonts w:ascii="GHEA Grapalat" w:hAnsi="GHEA Grapalat" w:cs="Sylfaen"/>
          <w:sz w:val="24"/>
          <w:szCs w:val="24"/>
          <w:lang w:val="hy-AM"/>
        </w:rPr>
        <w:t>Նման պայմաններում ընդերքօգտագործման իրավունք</w:t>
      </w:r>
      <w:r w:rsidR="00AD5D04" w:rsidRPr="0017170B">
        <w:rPr>
          <w:rFonts w:ascii="GHEA Grapalat" w:hAnsi="GHEA Grapalat" w:cs="Sylfaen"/>
          <w:sz w:val="24"/>
          <w:szCs w:val="24"/>
          <w:lang w:val="hy-AM"/>
        </w:rPr>
        <w:t xml:space="preserve"> ստացած անձի մոտ </w:t>
      </w:r>
      <w:r w:rsidRPr="0017170B">
        <w:rPr>
          <w:rFonts w:ascii="GHEA Grapalat" w:hAnsi="GHEA Grapalat" w:cs="Sylfaen"/>
          <w:sz w:val="24"/>
          <w:szCs w:val="24"/>
          <w:lang w:val="hy-AM"/>
        </w:rPr>
        <w:t xml:space="preserve"> ձևավորվում է ընդերքօգտագործման աշխատանքներ կատարելու օրինական ակնկալիք, սակայն ընդերքօգտագործման իրավունքը ստանալուց հետո տնտեսվարող սուբյեկտները չեն կարողանում սկսել համապատասխան թույլտվությամբ իրենց արտոնված գործունեությունը</w:t>
      </w:r>
      <w:r w:rsidR="00AD5D04" w:rsidRPr="0017170B">
        <w:rPr>
          <w:rFonts w:ascii="GHEA Grapalat" w:hAnsi="GHEA Grapalat" w:cs="Sylfaen"/>
          <w:sz w:val="24"/>
          <w:szCs w:val="24"/>
          <w:lang w:val="hy-AM"/>
        </w:rPr>
        <w:t>։ Հ</w:t>
      </w:r>
      <w:r w:rsidRPr="0017170B">
        <w:rPr>
          <w:rFonts w:ascii="GHEA Grapalat" w:hAnsi="GHEA Grapalat" w:cs="Sylfaen"/>
          <w:sz w:val="24"/>
          <w:szCs w:val="24"/>
          <w:lang w:val="hy-AM"/>
        </w:rPr>
        <w:t xml:space="preserve">ողի սեփականատերերի (օգտագործողների), տեղական ինքնակառավարման մարմնի և ընդերքօգտագործման ոլորտում ներդրողների (հաճախ նաև օտարերկրյա) միջև տեղի են ունենում վեճեր, ստեղծվում են կոռուպցիոն ռիսկեր:  </w:t>
      </w:r>
      <w:r w:rsidR="00AD5D04" w:rsidRPr="0017170B">
        <w:rPr>
          <w:rFonts w:ascii="GHEA Grapalat" w:hAnsi="GHEA Grapalat" w:cs="Sylfaen"/>
          <w:sz w:val="24"/>
          <w:szCs w:val="24"/>
          <w:lang w:val="hy-AM"/>
        </w:rPr>
        <w:t>Դ</w:t>
      </w:r>
      <w:r w:rsidRPr="0017170B">
        <w:rPr>
          <w:rFonts w:ascii="GHEA Grapalat" w:hAnsi="GHEA Grapalat" w:cs="Sylfaen"/>
          <w:sz w:val="24"/>
          <w:szCs w:val="24"/>
          <w:lang w:val="hy-AM"/>
        </w:rPr>
        <w:t>րա արդյունքում ստեղծված փաստացի իրավիճակները մեծ հարված են հասցնում ՀՀ ներդումային գրավչությանը ընդերքօգտագործման ոլորտում։</w:t>
      </w:r>
    </w:p>
    <w:p w14:paraId="248F8009" w14:textId="773BCB43" w:rsidR="003D6E4C" w:rsidRPr="0017170B" w:rsidRDefault="00C1279C" w:rsidP="0017170B">
      <w:pPr>
        <w:pStyle w:val="a3"/>
        <w:tabs>
          <w:tab w:val="left" w:pos="851"/>
        </w:tabs>
        <w:spacing w:after="0"/>
        <w:ind w:left="0" w:right="0" w:firstLine="567"/>
        <w:rPr>
          <w:rFonts w:ascii="GHEA Grapalat" w:hAnsi="GHEA Grapalat" w:cs="Sylfaen"/>
          <w:sz w:val="24"/>
          <w:szCs w:val="24"/>
          <w:lang w:val="hy-AM"/>
        </w:rPr>
      </w:pPr>
      <w:r w:rsidRPr="0017170B">
        <w:rPr>
          <w:rFonts w:ascii="GHEA Grapalat" w:hAnsi="GHEA Grapalat"/>
          <w:sz w:val="24"/>
          <w:szCs w:val="24"/>
          <w:lang w:val="hy-AM"/>
        </w:rPr>
        <w:t>Ընդերքօգտագործման հետ կապված հողային հարաբերություններին առնչվող հաջորդ խնդիրը, որին հաճախ են բախվում ընդերքօգտագործողները, հողերի նպատակային նշանակության փոփոխման հարցն է։ Ըստ գործող օրենսդրության՝ այն համայնքներում, որոնք ունեն գլխավոր հատակագիծ, հողամասերի նպատակային նշանակության փոփոխությունը կատարվում է ՀՀ կառավարության 29</w:t>
      </w:r>
      <w:r w:rsidRPr="0017170B">
        <w:rPr>
          <w:rFonts w:ascii="Cambria Math" w:hAnsi="Cambria Math" w:cs="Cambria Math"/>
          <w:sz w:val="24"/>
          <w:szCs w:val="24"/>
          <w:lang w:val="hy-AM"/>
        </w:rPr>
        <w:t>․</w:t>
      </w:r>
      <w:r w:rsidRPr="0017170B">
        <w:rPr>
          <w:rFonts w:ascii="GHEA Grapalat" w:hAnsi="GHEA Grapalat"/>
          <w:sz w:val="24"/>
          <w:szCs w:val="24"/>
          <w:lang w:val="hy-AM"/>
        </w:rPr>
        <w:t>12</w:t>
      </w:r>
      <w:r w:rsidRPr="0017170B">
        <w:rPr>
          <w:rFonts w:ascii="Cambria Math" w:hAnsi="Cambria Math" w:cs="Cambria Math"/>
          <w:sz w:val="24"/>
          <w:szCs w:val="24"/>
          <w:lang w:val="hy-AM"/>
        </w:rPr>
        <w:t>․</w:t>
      </w:r>
      <w:r w:rsidRPr="0017170B">
        <w:rPr>
          <w:rFonts w:ascii="GHEA Grapalat" w:hAnsi="GHEA Grapalat"/>
          <w:sz w:val="24"/>
          <w:szCs w:val="24"/>
          <w:lang w:val="hy-AM"/>
        </w:rPr>
        <w:t>2011թ</w:t>
      </w:r>
      <w:r w:rsidRPr="0017170B">
        <w:rPr>
          <w:rFonts w:ascii="Cambria Math" w:hAnsi="Cambria Math" w:cs="Cambria Math"/>
          <w:sz w:val="24"/>
          <w:szCs w:val="24"/>
          <w:lang w:val="hy-AM"/>
        </w:rPr>
        <w:t>․</w:t>
      </w:r>
      <w:r w:rsidRPr="0017170B">
        <w:rPr>
          <w:rFonts w:ascii="GHEA Grapalat" w:hAnsi="GHEA Grapalat"/>
          <w:sz w:val="24"/>
          <w:szCs w:val="24"/>
          <w:lang w:val="hy-AM"/>
        </w:rPr>
        <w:t xml:space="preserve"> թիվ 1920-Ն որոշմամբ սահմանված կարգով, իսկ գլխավոր հատակագիծ չունեցող </w:t>
      </w:r>
      <w:r w:rsidRPr="0017170B">
        <w:rPr>
          <w:rFonts w:ascii="GHEA Grapalat" w:hAnsi="GHEA Grapalat"/>
          <w:sz w:val="24"/>
          <w:szCs w:val="24"/>
          <w:lang w:val="hy-AM"/>
        </w:rPr>
        <w:lastRenderedPageBreak/>
        <w:t>համայնքներում՝ ՀՀ կառավարության 29</w:t>
      </w:r>
      <w:r w:rsidRPr="0017170B">
        <w:rPr>
          <w:rFonts w:ascii="Cambria Math" w:hAnsi="Cambria Math" w:cs="Cambria Math"/>
          <w:sz w:val="24"/>
          <w:szCs w:val="24"/>
          <w:lang w:val="hy-AM"/>
        </w:rPr>
        <w:t>․</w:t>
      </w:r>
      <w:r w:rsidRPr="0017170B">
        <w:rPr>
          <w:rFonts w:ascii="GHEA Grapalat" w:hAnsi="GHEA Grapalat"/>
          <w:sz w:val="24"/>
          <w:szCs w:val="24"/>
          <w:lang w:val="hy-AM"/>
        </w:rPr>
        <w:t>12</w:t>
      </w:r>
      <w:r w:rsidRPr="0017170B">
        <w:rPr>
          <w:rFonts w:ascii="Cambria Math" w:hAnsi="Cambria Math" w:cs="Cambria Math"/>
          <w:sz w:val="24"/>
          <w:szCs w:val="24"/>
          <w:lang w:val="hy-AM"/>
        </w:rPr>
        <w:t>․</w:t>
      </w:r>
      <w:r w:rsidRPr="0017170B">
        <w:rPr>
          <w:rFonts w:ascii="GHEA Grapalat" w:hAnsi="GHEA Grapalat"/>
          <w:sz w:val="24"/>
          <w:szCs w:val="24"/>
          <w:lang w:val="hy-AM"/>
        </w:rPr>
        <w:t>2011թ</w:t>
      </w:r>
      <w:r w:rsidRPr="0017170B">
        <w:rPr>
          <w:rFonts w:ascii="Cambria Math" w:hAnsi="Cambria Math" w:cs="Cambria Math"/>
          <w:sz w:val="24"/>
          <w:szCs w:val="24"/>
          <w:lang w:val="hy-AM"/>
        </w:rPr>
        <w:t>․</w:t>
      </w:r>
      <w:r w:rsidRPr="0017170B">
        <w:rPr>
          <w:rFonts w:ascii="GHEA Grapalat" w:hAnsi="GHEA Grapalat"/>
          <w:sz w:val="24"/>
          <w:szCs w:val="24"/>
          <w:lang w:val="hy-AM"/>
        </w:rPr>
        <w:t xml:space="preserve"> թիվ 1918-Ն որոշմամբ սահմանված կարգով։ Ընդերքօգտագործման համար անհրաժեշտ հողամասերի նպատակային նշանակության փոփոխությունը կատարվում է հիմնականում ՀՀ կառավարության 29</w:t>
      </w:r>
      <w:r w:rsidRPr="0017170B">
        <w:rPr>
          <w:rFonts w:ascii="Cambria Math" w:hAnsi="Cambria Math" w:cs="Cambria Math"/>
          <w:sz w:val="24"/>
          <w:szCs w:val="24"/>
          <w:lang w:val="hy-AM"/>
        </w:rPr>
        <w:t>․</w:t>
      </w:r>
      <w:r w:rsidRPr="0017170B">
        <w:rPr>
          <w:rFonts w:ascii="GHEA Grapalat" w:hAnsi="GHEA Grapalat"/>
          <w:sz w:val="24"/>
          <w:szCs w:val="24"/>
          <w:lang w:val="hy-AM"/>
        </w:rPr>
        <w:t>12</w:t>
      </w:r>
      <w:r w:rsidRPr="0017170B">
        <w:rPr>
          <w:rFonts w:ascii="Cambria Math" w:hAnsi="Cambria Math" w:cs="Cambria Math"/>
          <w:sz w:val="24"/>
          <w:szCs w:val="24"/>
          <w:lang w:val="hy-AM"/>
        </w:rPr>
        <w:t>․</w:t>
      </w:r>
      <w:r w:rsidRPr="0017170B">
        <w:rPr>
          <w:rFonts w:ascii="GHEA Grapalat" w:hAnsi="GHEA Grapalat"/>
          <w:sz w:val="24"/>
          <w:szCs w:val="24"/>
          <w:lang w:val="hy-AM"/>
        </w:rPr>
        <w:t>2011թ</w:t>
      </w:r>
      <w:r w:rsidRPr="0017170B">
        <w:rPr>
          <w:rFonts w:ascii="Cambria Math" w:hAnsi="Cambria Math" w:cs="Cambria Math"/>
          <w:sz w:val="24"/>
          <w:szCs w:val="24"/>
          <w:lang w:val="hy-AM"/>
        </w:rPr>
        <w:t>․</w:t>
      </w:r>
      <w:r w:rsidRPr="0017170B">
        <w:rPr>
          <w:rFonts w:ascii="GHEA Grapalat" w:hAnsi="GHEA Grapalat"/>
          <w:sz w:val="24"/>
          <w:szCs w:val="24"/>
          <w:lang w:val="hy-AM"/>
        </w:rPr>
        <w:t xml:space="preserve"> թիվ 1918-Ն որոշմամբ սահմանված ընթացակարգով, որը բազմաքայլ և տևական գործընթաց է։</w:t>
      </w:r>
      <w:r w:rsidR="003D6E4C" w:rsidRPr="0017170B">
        <w:rPr>
          <w:rFonts w:ascii="GHEA Grapalat" w:hAnsi="GHEA Grapalat" w:cs="Sylfaen"/>
          <w:sz w:val="24"/>
          <w:szCs w:val="24"/>
          <w:lang w:val="hy-AM"/>
        </w:rPr>
        <w:t xml:space="preserve"> </w:t>
      </w:r>
    </w:p>
    <w:p w14:paraId="4BF1BF5A" w14:textId="70726F54" w:rsidR="00C1279C" w:rsidRPr="0017170B" w:rsidRDefault="00C1279C" w:rsidP="0017170B">
      <w:pPr>
        <w:pStyle w:val="a3"/>
        <w:tabs>
          <w:tab w:val="left" w:pos="851"/>
        </w:tabs>
        <w:spacing w:after="0"/>
        <w:ind w:left="0" w:right="0" w:firstLine="567"/>
        <w:rPr>
          <w:rFonts w:ascii="GHEA Grapalat" w:hAnsi="GHEA Grapalat" w:cs="Sylfaen"/>
          <w:sz w:val="24"/>
          <w:szCs w:val="24"/>
          <w:lang w:val="hy-AM"/>
        </w:rPr>
      </w:pPr>
      <w:r w:rsidRPr="0017170B">
        <w:rPr>
          <w:rFonts w:ascii="GHEA Grapalat" w:hAnsi="GHEA Grapalat"/>
          <w:sz w:val="24"/>
          <w:szCs w:val="24"/>
          <w:lang w:val="hy-AM"/>
        </w:rPr>
        <w:t>Ընդերքօգտագործման ոլորտում հողային հաջորդ խնդիրը կապված է այդ նպատակով հատկացվող հողերի նկատմամբ իրավունքի տեսակի հետ։ Մասնավորապես, ընդհանուր կարգավորումների համաձայն և տեսականորեն ընդերքօգտագործման համար անհրաժեշտ հողամասերն ընդերքօգտագործողին կարող են օգտագործման տրամադրվել վարձակալության կամ կառուցապատման իրավունքով։</w:t>
      </w:r>
    </w:p>
    <w:p w14:paraId="675E8088" w14:textId="1D373924" w:rsidR="003D6E4C" w:rsidRPr="0017170B" w:rsidRDefault="00AD5D04" w:rsidP="0017170B">
      <w:pPr>
        <w:pStyle w:val="a3"/>
        <w:tabs>
          <w:tab w:val="left" w:pos="851"/>
        </w:tabs>
        <w:spacing w:after="0"/>
        <w:ind w:left="0" w:right="0" w:firstLine="567"/>
        <w:rPr>
          <w:rFonts w:ascii="GHEA Grapalat" w:hAnsi="GHEA Grapalat" w:cs="Sylfaen"/>
          <w:sz w:val="24"/>
          <w:szCs w:val="24"/>
          <w:lang w:val="hy-AM"/>
        </w:rPr>
      </w:pPr>
      <w:r w:rsidRPr="0017170B">
        <w:rPr>
          <w:rFonts w:ascii="GHEA Grapalat" w:hAnsi="GHEA Grapalat" w:cs="Sylfaen"/>
          <w:sz w:val="24"/>
          <w:szCs w:val="24"/>
          <w:lang w:val="hy-AM"/>
        </w:rPr>
        <w:t>Սույն օրենսդրական նախաձեռնությամբ՝ միջազգային փորձի վերլուծության արդյունքում նախատեսվել են իրավակարգավորումներ վերոնշյալ խնդիրների կարգավորման նպատակով։</w:t>
      </w:r>
    </w:p>
    <w:p w14:paraId="46D6DE7F" w14:textId="519595BC" w:rsidR="003D6E4C" w:rsidRPr="0017170B" w:rsidRDefault="00986965" w:rsidP="0017170B">
      <w:pPr>
        <w:spacing w:after="0" w:line="360" w:lineRule="auto"/>
        <w:ind w:firstLine="567"/>
        <w:jc w:val="both"/>
        <w:rPr>
          <w:rFonts w:ascii="GHEA Grapalat" w:hAnsi="GHEA Grapalat"/>
          <w:sz w:val="24"/>
          <w:szCs w:val="24"/>
          <w:lang w:val="hy-AM"/>
        </w:rPr>
      </w:pPr>
      <w:r w:rsidRPr="0017170B">
        <w:rPr>
          <w:rFonts w:ascii="GHEA Grapalat" w:hAnsi="GHEA Grapalat" w:cs="Arial"/>
          <w:sz w:val="24"/>
          <w:szCs w:val="24"/>
          <w:lang w:val="hy-AM"/>
        </w:rPr>
        <w:t>Անդրադառնալով քննարկվող հիմնախնդիրների վերաբերյալ առկա միջազգային փորձին՝ պետք է նշել, որ ը</w:t>
      </w:r>
      <w:r w:rsidR="003D6E4C" w:rsidRPr="0017170B">
        <w:rPr>
          <w:rFonts w:ascii="GHEA Grapalat" w:hAnsi="GHEA Grapalat"/>
          <w:sz w:val="24"/>
          <w:szCs w:val="24"/>
          <w:lang w:val="hy-AM"/>
        </w:rPr>
        <w:t>նդերքօգտագործման ոլորտում հողային հարաբերությունների կարգավորման հարցի շուրջ պատմականորեն ձևավորվել են երկու հիմնական մոտեցումներ:</w:t>
      </w:r>
    </w:p>
    <w:p w14:paraId="13D2D2FA" w14:textId="5E549058" w:rsidR="003D6E4C" w:rsidRPr="0017170B" w:rsidRDefault="003D6E4C" w:rsidP="00080861">
      <w:pPr>
        <w:spacing w:after="0" w:line="360" w:lineRule="auto"/>
        <w:ind w:firstLine="567"/>
        <w:jc w:val="both"/>
        <w:rPr>
          <w:rFonts w:ascii="GHEA Grapalat" w:hAnsi="GHEA Grapalat"/>
          <w:sz w:val="24"/>
          <w:szCs w:val="24"/>
          <w:lang w:val="hy-AM"/>
        </w:rPr>
      </w:pPr>
      <w:r w:rsidRPr="0017170B">
        <w:rPr>
          <w:rFonts w:ascii="GHEA Grapalat" w:hAnsi="GHEA Grapalat"/>
          <w:sz w:val="24"/>
          <w:szCs w:val="24"/>
          <w:lang w:val="hy-AM"/>
        </w:rPr>
        <w:t>Առաջին մոտեցումը հիմնված է ընդերքօգտագործման և հողի նկատմամբ իրավունքների անբաժանելիության սկզբունքի վրա, իսկ երկրորդը` ընդերքի և հողերի նկատմամբ առանձնացված իրավունքների սկզբունքի վրա:</w:t>
      </w:r>
    </w:p>
    <w:p w14:paraId="5554744B" w14:textId="729E3106" w:rsidR="003D6E4C" w:rsidRPr="0017170B" w:rsidRDefault="003D6E4C" w:rsidP="00080861">
      <w:pPr>
        <w:spacing w:after="0" w:line="360" w:lineRule="auto"/>
        <w:ind w:firstLine="567"/>
        <w:jc w:val="both"/>
        <w:rPr>
          <w:rFonts w:ascii="GHEA Grapalat" w:hAnsi="GHEA Grapalat"/>
          <w:sz w:val="24"/>
          <w:szCs w:val="24"/>
          <w:lang w:val="hy-AM"/>
        </w:rPr>
      </w:pPr>
      <w:r w:rsidRPr="0017170B">
        <w:rPr>
          <w:rFonts w:ascii="GHEA Grapalat" w:hAnsi="GHEA Grapalat"/>
          <w:sz w:val="24"/>
          <w:szCs w:val="24"/>
          <w:lang w:val="hy-AM"/>
        </w:rPr>
        <w:t>Առաջին մոտեցումը գերակշռում էր մինչև 20-րդ դարը, երբ հողամասերի սեփականատերերը սեփականության իրավունք էին ստանում նաև այդ հողամասերի տակ գտնվող ընդերքի նկատմամբ: Այս մոտեցումը բնորոշ էր շատ երկրների, մասնավորապես՝ ԱՄՆ-ին և Ֆրանսիային:</w:t>
      </w:r>
    </w:p>
    <w:p w14:paraId="0560AE97" w14:textId="15AFDC7F" w:rsidR="00775C11" w:rsidRDefault="003D6E4C" w:rsidP="0017170B">
      <w:pPr>
        <w:spacing w:after="0" w:line="360" w:lineRule="auto"/>
        <w:ind w:firstLine="720"/>
        <w:jc w:val="both"/>
        <w:rPr>
          <w:rFonts w:ascii="GHEA Grapalat" w:hAnsi="GHEA Grapalat"/>
          <w:sz w:val="24"/>
          <w:szCs w:val="24"/>
          <w:lang w:val="hy-AM"/>
        </w:rPr>
      </w:pPr>
      <w:r w:rsidRPr="0017170B">
        <w:rPr>
          <w:rFonts w:ascii="GHEA Grapalat" w:hAnsi="GHEA Grapalat"/>
          <w:sz w:val="24"/>
          <w:szCs w:val="24"/>
          <w:lang w:val="hy-AM"/>
        </w:rPr>
        <w:t xml:space="preserve">Երկրորդ մոտեցումը, որը ներկայումս գերակշռում է, հիմնված է ընդերքի և հողամասերի նկատմամաբ իրավունքների տարանջատման վրա և պայմանավորված է նրանով, որ հողի նկատմամբ իրավունքը չի ազդում ընդերքի նկատմամբ իրավունքի վրա: Իր հերթին, այս սկզբունքի կիրառումը հանգեցնում է մի շարք իրավական </w:t>
      </w:r>
      <w:r w:rsidRPr="0017170B">
        <w:rPr>
          <w:rFonts w:ascii="GHEA Grapalat" w:hAnsi="GHEA Grapalat"/>
          <w:sz w:val="24"/>
          <w:szCs w:val="24"/>
          <w:lang w:val="hy-AM"/>
        </w:rPr>
        <w:lastRenderedPageBreak/>
        <w:t>խնդիրների, որոնք կապված են ընդերքօգտագործողի և հողամասի սեփականատերի և օգտագործողների իրավունքների տարանջատման և հավասարակշռման հետ։ Այս առումով տարբեր երկրներ որդեգրել են տարբեր մոտեցումներ</w:t>
      </w:r>
      <w:r w:rsidR="0017170B">
        <w:rPr>
          <w:rFonts w:ascii="GHEA Grapalat" w:hAnsi="GHEA Grapalat"/>
          <w:sz w:val="24"/>
          <w:szCs w:val="24"/>
          <w:lang w:val="hy-AM"/>
        </w:rPr>
        <w:t>։</w:t>
      </w:r>
      <w:r w:rsidR="00080861">
        <w:rPr>
          <w:rFonts w:ascii="GHEA Grapalat" w:hAnsi="GHEA Grapalat"/>
          <w:sz w:val="24"/>
          <w:szCs w:val="24"/>
          <w:lang w:val="hy-AM"/>
        </w:rPr>
        <w:t xml:space="preserve"> Նախագծերը մշակվել են վերլուծելով նշյալ երկրների իրավակիրառ պրակտիկան։</w:t>
      </w:r>
    </w:p>
    <w:p w14:paraId="1A240AF7" w14:textId="151E7E92" w:rsidR="00BF46EC" w:rsidRPr="0017170B" w:rsidRDefault="00BF46EC" w:rsidP="00775C11">
      <w:pPr>
        <w:spacing w:after="0" w:line="360" w:lineRule="auto"/>
        <w:ind w:firstLine="720"/>
        <w:jc w:val="both"/>
        <w:rPr>
          <w:rFonts w:ascii="GHEA Grapalat" w:hAnsi="GHEA Grapalat"/>
          <w:sz w:val="24"/>
          <w:szCs w:val="24"/>
          <w:lang w:val="hy-AM"/>
        </w:rPr>
      </w:pPr>
      <w:r w:rsidRPr="0017170B">
        <w:rPr>
          <w:rFonts w:ascii="GHEA Grapalat" w:hAnsi="GHEA Grapalat"/>
          <w:b/>
          <w:i/>
          <w:sz w:val="24"/>
          <w:szCs w:val="24"/>
          <w:lang w:val="hy-AM"/>
        </w:rPr>
        <w:t>3. Նախագծի մշակման գործընթացում ներգրավված ինստիտուտները և անձինք</w:t>
      </w:r>
      <w:r w:rsidRPr="0017170B">
        <w:rPr>
          <w:rFonts w:ascii="GHEA Grapalat" w:hAnsi="GHEA Grapalat"/>
          <w:sz w:val="24"/>
          <w:szCs w:val="24"/>
          <w:lang w:val="af-ZA"/>
        </w:rPr>
        <w:t xml:space="preserve"> – </w:t>
      </w:r>
      <w:r w:rsidRPr="0017170B">
        <w:rPr>
          <w:rFonts w:ascii="GHEA Grapalat" w:hAnsi="GHEA Grapalat" w:cs="Sylfaen"/>
          <w:sz w:val="24"/>
          <w:szCs w:val="24"/>
          <w:lang w:val="hy-AM"/>
        </w:rPr>
        <w:t>Սույն նախագիծը</w:t>
      </w:r>
      <w:r w:rsidRPr="0017170B">
        <w:rPr>
          <w:rFonts w:ascii="GHEA Grapalat" w:hAnsi="GHEA Grapalat" w:cs="Sylfaen"/>
          <w:sz w:val="24"/>
          <w:szCs w:val="24"/>
          <w:lang w:val="af-ZA"/>
        </w:rPr>
        <w:t xml:space="preserve"> </w:t>
      </w:r>
      <w:r w:rsidRPr="0017170B">
        <w:rPr>
          <w:rFonts w:ascii="GHEA Grapalat" w:hAnsi="GHEA Grapalat" w:cs="Sylfaen"/>
          <w:sz w:val="24"/>
          <w:szCs w:val="24"/>
          <w:lang w:val="hy-AM"/>
        </w:rPr>
        <w:t>մշակվել</w:t>
      </w:r>
      <w:r w:rsidRPr="0017170B">
        <w:rPr>
          <w:rFonts w:ascii="GHEA Grapalat" w:hAnsi="GHEA Grapalat" w:cs="Sylfaen"/>
          <w:sz w:val="24"/>
          <w:szCs w:val="24"/>
          <w:lang w:val="af-ZA"/>
        </w:rPr>
        <w:t xml:space="preserve"> </w:t>
      </w:r>
      <w:r w:rsidRPr="0017170B">
        <w:rPr>
          <w:rFonts w:ascii="GHEA Grapalat" w:hAnsi="GHEA Grapalat" w:cs="Sylfaen"/>
          <w:sz w:val="24"/>
          <w:szCs w:val="24"/>
          <w:lang w:val="hy-AM"/>
        </w:rPr>
        <w:t>է</w:t>
      </w:r>
      <w:r w:rsidRPr="0017170B">
        <w:rPr>
          <w:rFonts w:ascii="GHEA Grapalat" w:hAnsi="GHEA Grapalat" w:cs="Sylfaen"/>
          <w:sz w:val="24"/>
          <w:szCs w:val="24"/>
          <w:lang w:val="af-ZA"/>
        </w:rPr>
        <w:t xml:space="preserve"> </w:t>
      </w:r>
      <w:r w:rsidRPr="0017170B">
        <w:rPr>
          <w:rFonts w:ascii="GHEA Grapalat" w:hAnsi="GHEA Grapalat" w:cs="Sylfaen"/>
          <w:sz w:val="24"/>
          <w:szCs w:val="24"/>
          <w:lang w:val="hy-AM"/>
        </w:rPr>
        <w:t>ՀՀ տարածքային կառավարման և ենթակառուցվածքների նախարարության</w:t>
      </w:r>
      <w:r w:rsidRPr="0017170B">
        <w:rPr>
          <w:rFonts w:ascii="GHEA Grapalat" w:hAnsi="GHEA Grapalat" w:cs="Sylfaen"/>
          <w:sz w:val="24"/>
          <w:szCs w:val="24"/>
          <w:lang w:val="af-ZA"/>
        </w:rPr>
        <w:t xml:space="preserve"> </w:t>
      </w:r>
      <w:r w:rsidRPr="0017170B">
        <w:rPr>
          <w:rFonts w:ascii="GHEA Grapalat" w:hAnsi="GHEA Grapalat"/>
          <w:sz w:val="24"/>
          <w:szCs w:val="24"/>
          <w:lang w:val="hy-AM"/>
        </w:rPr>
        <w:t>կողմից</w:t>
      </w:r>
      <w:r w:rsidRPr="0017170B">
        <w:rPr>
          <w:rFonts w:ascii="GHEA Grapalat" w:hAnsi="GHEA Grapalat"/>
          <w:sz w:val="24"/>
          <w:szCs w:val="24"/>
          <w:lang w:val="af-ZA"/>
        </w:rPr>
        <w:t xml:space="preserve">: </w:t>
      </w:r>
    </w:p>
    <w:p w14:paraId="1A350DCB" w14:textId="77777777" w:rsidR="0017170B" w:rsidRDefault="00BF46EC" w:rsidP="0017170B">
      <w:pPr>
        <w:spacing w:after="0" w:line="360" w:lineRule="auto"/>
        <w:ind w:firstLine="630"/>
        <w:jc w:val="both"/>
        <w:rPr>
          <w:rFonts w:ascii="Cambria Math" w:hAnsi="Cambria Math"/>
          <w:sz w:val="24"/>
          <w:szCs w:val="24"/>
          <w:lang w:val="hy-AM"/>
        </w:rPr>
      </w:pPr>
      <w:r w:rsidRPr="0017170B">
        <w:rPr>
          <w:rFonts w:ascii="GHEA Grapalat" w:hAnsi="GHEA Grapalat"/>
          <w:b/>
          <w:i/>
          <w:sz w:val="24"/>
          <w:szCs w:val="24"/>
          <w:lang w:val="hy-AM"/>
        </w:rPr>
        <w:t>4. Ակնկալվող</w:t>
      </w:r>
      <w:r w:rsidRPr="0017170B">
        <w:rPr>
          <w:rFonts w:ascii="GHEA Grapalat" w:hAnsi="GHEA Grapalat"/>
          <w:b/>
          <w:i/>
          <w:sz w:val="24"/>
          <w:szCs w:val="24"/>
          <w:lang w:val="af-ZA"/>
        </w:rPr>
        <w:t xml:space="preserve"> </w:t>
      </w:r>
      <w:r w:rsidRPr="0017170B">
        <w:rPr>
          <w:rFonts w:ascii="GHEA Grapalat" w:hAnsi="GHEA Grapalat"/>
          <w:b/>
          <w:i/>
          <w:sz w:val="24"/>
          <w:szCs w:val="24"/>
          <w:lang w:val="hy-AM"/>
        </w:rPr>
        <w:t>արդյունքը</w:t>
      </w:r>
      <w:r w:rsidRPr="0017170B">
        <w:rPr>
          <w:rFonts w:ascii="GHEA Grapalat" w:hAnsi="GHEA Grapalat"/>
          <w:b/>
          <w:sz w:val="24"/>
          <w:szCs w:val="24"/>
          <w:lang w:val="af-ZA"/>
        </w:rPr>
        <w:t xml:space="preserve"> </w:t>
      </w:r>
      <w:r w:rsidRPr="0017170B">
        <w:rPr>
          <w:rFonts w:ascii="GHEA Grapalat" w:hAnsi="GHEA Grapalat" w:cs="Sylfaen"/>
          <w:sz w:val="24"/>
          <w:szCs w:val="24"/>
          <w:lang w:val="af-ZA"/>
        </w:rPr>
        <w:t>–</w:t>
      </w:r>
      <w:r w:rsidR="00A5101E" w:rsidRPr="0017170B">
        <w:rPr>
          <w:rFonts w:ascii="GHEA Grapalat" w:hAnsi="GHEA Grapalat" w:cs="Sylfaen"/>
          <w:sz w:val="24"/>
          <w:szCs w:val="24"/>
          <w:lang w:val="af-ZA"/>
        </w:rPr>
        <w:t xml:space="preserve"> </w:t>
      </w:r>
      <w:r w:rsidR="00A5101E" w:rsidRPr="0017170B">
        <w:rPr>
          <w:rFonts w:ascii="GHEA Grapalat" w:hAnsi="GHEA Grapalat"/>
          <w:sz w:val="24"/>
          <w:szCs w:val="24"/>
          <w:lang w:val="hy-AM"/>
        </w:rPr>
        <w:t xml:space="preserve">Մշակվել է օրենսդրական փոփոխությունների փաթեթ, որով </w:t>
      </w:r>
      <w:r w:rsidR="00986965" w:rsidRPr="0017170B">
        <w:rPr>
          <w:rFonts w:ascii="GHEA Grapalat" w:hAnsi="GHEA Grapalat"/>
          <w:sz w:val="24"/>
          <w:szCs w:val="24"/>
          <w:lang w:val="hy-AM"/>
        </w:rPr>
        <w:t>նախատեսվում է</w:t>
      </w:r>
      <w:r w:rsidR="0017170B">
        <w:rPr>
          <w:rFonts w:ascii="Cambria Math" w:hAnsi="Cambria Math"/>
          <w:sz w:val="24"/>
          <w:szCs w:val="24"/>
          <w:lang w:val="hy-AM"/>
        </w:rPr>
        <w:t>․</w:t>
      </w:r>
    </w:p>
    <w:p w14:paraId="343D3901" w14:textId="14B382EA" w:rsidR="00674F88" w:rsidRDefault="00674F88" w:rsidP="00674F88">
      <w:pPr>
        <w:spacing w:after="0" w:line="360" w:lineRule="auto"/>
        <w:ind w:firstLine="720"/>
        <w:jc w:val="both"/>
        <w:rPr>
          <w:rFonts w:ascii="GHEA Grapalat" w:eastAsia="Tahoma" w:hAnsi="GHEA Grapalat" w:cs="Tahoma"/>
          <w:sz w:val="24"/>
          <w:szCs w:val="24"/>
          <w:lang w:val="hy-AM"/>
        </w:rPr>
      </w:pPr>
      <w:r>
        <w:rPr>
          <w:rFonts w:ascii="GHEA Grapalat" w:hAnsi="GHEA Grapalat"/>
          <w:sz w:val="24"/>
          <w:szCs w:val="24"/>
          <w:lang w:val="hy-AM"/>
        </w:rPr>
        <w:t>Հողօգտագործման նախնական համաձայնության տրամադրում «</w:t>
      </w:r>
      <w:r w:rsidRPr="00332AF2">
        <w:rPr>
          <w:rFonts w:ascii="GHEA Grapalat" w:hAnsi="GHEA Grapalat"/>
          <w:sz w:val="24"/>
          <w:szCs w:val="24"/>
          <w:lang w:val="hy-AM"/>
        </w:rPr>
        <w:t xml:space="preserve">Շրջակա միջավայրի վրա ազդեցության գնահատման և փորձաքննության մասին» օրենքի </w:t>
      </w:r>
      <w:r w:rsidRPr="00332AF2">
        <w:rPr>
          <w:rFonts w:ascii="GHEA Grapalat" w:eastAsia="Tahoma" w:hAnsi="GHEA Grapalat" w:cs="Tahoma"/>
          <w:sz w:val="24"/>
          <w:szCs w:val="24"/>
          <w:lang w:val="hy-AM"/>
        </w:rPr>
        <w:t>16-րդ հոդվածին համապատասխան իրականացվ</w:t>
      </w:r>
      <w:r>
        <w:rPr>
          <w:rFonts w:ascii="GHEA Grapalat" w:eastAsia="Tahoma" w:hAnsi="GHEA Grapalat" w:cs="Tahoma"/>
          <w:sz w:val="24"/>
          <w:szCs w:val="24"/>
          <w:lang w:val="hy-AM"/>
        </w:rPr>
        <w:t>ող</w:t>
      </w:r>
      <w:r w:rsidRPr="00332AF2">
        <w:rPr>
          <w:rFonts w:ascii="GHEA Grapalat" w:eastAsia="Tahoma" w:hAnsi="GHEA Grapalat" w:cs="Tahoma"/>
          <w:sz w:val="24"/>
          <w:szCs w:val="24"/>
          <w:lang w:val="hy-AM"/>
        </w:rPr>
        <w:t xml:space="preserve"> հանրային լսումների</w:t>
      </w:r>
      <w:r>
        <w:rPr>
          <w:rFonts w:ascii="GHEA Grapalat" w:eastAsia="Tahoma" w:hAnsi="GHEA Grapalat" w:cs="Tahoma"/>
          <w:sz w:val="24"/>
          <w:szCs w:val="24"/>
          <w:lang w:val="hy-AM"/>
        </w:rPr>
        <w:t xml:space="preserve"> փուլում։ Պ</w:t>
      </w:r>
      <w:r w:rsidRPr="00775C11">
        <w:rPr>
          <w:rFonts w:ascii="GHEA Grapalat" w:eastAsia="Tahoma" w:hAnsi="GHEA Grapalat" w:cs="Tahoma"/>
          <w:sz w:val="24"/>
          <w:szCs w:val="24"/>
          <w:lang w:val="hy-AM"/>
        </w:rPr>
        <w:t>ետության ու համայնքների սեփականությանը պատկանող հողամասեր</w:t>
      </w:r>
      <w:r>
        <w:rPr>
          <w:rFonts w:ascii="GHEA Grapalat" w:eastAsia="Tahoma" w:hAnsi="GHEA Grapalat" w:cs="Tahoma"/>
          <w:sz w:val="24"/>
          <w:szCs w:val="24"/>
          <w:lang w:val="hy-AM"/>
        </w:rPr>
        <w:t xml:space="preserve">ի դեպքում </w:t>
      </w:r>
      <w:r w:rsidRPr="00775C11">
        <w:rPr>
          <w:rFonts w:ascii="GHEA Grapalat" w:eastAsia="Tahoma" w:hAnsi="GHEA Grapalat" w:cs="Tahoma"/>
          <w:sz w:val="24"/>
          <w:szCs w:val="24"/>
          <w:lang w:val="hy-AM"/>
        </w:rPr>
        <w:t>համայնքի ավագանու նախնական համաձայնության որոշմամբ</w:t>
      </w:r>
      <w:r>
        <w:rPr>
          <w:rFonts w:ascii="GHEA Grapalat" w:eastAsia="Tahoma" w:hAnsi="GHEA Grapalat" w:cs="Tahoma"/>
          <w:sz w:val="24"/>
          <w:szCs w:val="24"/>
          <w:lang w:val="hy-AM"/>
        </w:rPr>
        <w:t xml:space="preserve">, իսկ </w:t>
      </w:r>
      <w:r w:rsidR="00390EA2">
        <w:rPr>
          <w:rFonts w:ascii="GHEA Grapalat" w:eastAsia="MS Mincho" w:hAnsi="GHEA Grapalat" w:cs="MS Mincho"/>
          <w:sz w:val="24"/>
          <w:szCs w:val="24"/>
          <w:lang w:val="hy-AM"/>
        </w:rPr>
        <w:t>ք</w:t>
      </w:r>
      <w:r w:rsidR="00390EA2" w:rsidRPr="00052C02">
        <w:rPr>
          <w:rFonts w:ascii="GHEA Grapalat" w:eastAsia="MS Mincho" w:hAnsi="GHEA Grapalat" w:cs="MS Mincho"/>
          <w:sz w:val="24"/>
          <w:szCs w:val="24"/>
          <w:lang w:val="hy-AM"/>
        </w:rPr>
        <w:t>աղաքացիներին և իրավաբանական անձանց սեփականության իրավունքով պատկանող հողամասեր</w:t>
      </w:r>
      <w:r w:rsidR="00390EA2" w:rsidRPr="002E7867">
        <w:rPr>
          <w:rFonts w:ascii="GHEA Grapalat" w:hAnsi="GHEA Grapalat"/>
          <w:color w:val="000000"/>
          <w:sz w:val="24"/>
          <w:szCs w:val="24"/>
          <w:shd w:val="clear" w:color="auto" w:fill="FFFFFF"/>
          <w:lang w:val="hy-AM"/>
        </w:rPr>
        <w:t>ի</w:t>
      </w:r>
      <w:r>
        <w:rPr>
          <w:rFonts w:ascii="GHEA Grapalat" w:eastAsia="Tahoma" w:hAnsi="GHEA Grapalat" w:cs="Tahoma"/>
          <w:sz w:val="24"/>
          <w:szCs w:val="24"/>
          <w:lang w:val="hy-AM"/>
        </w:rPr>
        <w:t xml:space="preserve"> դեպքում՝ </w:t>
      </w:r>
      <w:r w:rsidRPr="00332AF2">
        <w:rPr>
          <w:rFonts w:ascii="GHEA Grapalat" w:hAnsi="GHEA Grapalat"/>
          <w:color w:val="000000"/>
          <w:sz w:val="24"/>
          <w:szCs w:val="24"/>
          <w:shd w:val="clear" w:color="auto" w:fill="FFFFFF"/>
          <w:lang w:val="hy-AM"/>
        </w:rPr>
        <w:t>օգտակար հանածոյի արդյունահանման համալիրի տեղադրման նպատակով հայցվող ընդերքի տեղամասի եզրակետային կոորդինատներով սահմանափակված հողամասի սեփականատիրոջ (սեփականատերերի) կողմից</w:t>
      </w:r>
      <w:r>
        <w:rPr>
          <w:rFonts w:ascii="GHEA Grapalat" w:hAnsi="GHEA Grapalat"/>
          <w:color w:val="000000"/>
          <w:sz w:val="24"/>
          <w:szCs w:val="24"/>
          <w:shd w:val="clear" w:color="auto" w:fill="FFFFFF"/>
          <w:lang w:val="hy-AM"/>
        </w:rPr>
        <w:t xml:space="preserve"> տրված նախնական համաձայնությամբ, որը </w:t>
      </w:r>
      <w:r w:rsidRPr="002E7867">
        <w:rPr>
          <w:rFonts w:ascii="GHEA Grapalat" w:hAnsi="GHEA Grapalat"/>
          <w:color w:val="000000"/>
          <w:sz w:val="24"/>
          <w:szCs w:val="24"/>
          <w:shd w:val="clear" w:color="auto" w:fill="FFFFFF"/>
          <w:lang w:val="hy-AM"/>
        </w:rPr>
        <w:t>ենթակա է նոտարական վավերացման</w:t>
      </w:r>
      <w:r>
        <w:rPr>
          <w:rFonts w:ascii="GHEA Grapalat" w:hAnsi="GHEA Grapalat"/>
          <w:color w:val="000000"/>
          <w:sz w:val="24"/>
          <w:szCs w:val="24"/>
          <w:shd w:val="clear" w:color="auto" w:fill="FFFFFF"/>
          <w:lang w:val="hy-AM"/>
        </w:rPr>
        <w:t>՝</w:t>
      </w:r>
      <w:r w:rsidRPr="002E7867">
        <w:rPr>
          <w:rFonts w:ascii="GHEA Grapalat" w:hAnsi="GHEA Grapalat"/>
          <w:color w:val="000000"/>
          <w:sz w:val="24"/>
          <w:szCs w:val="24"/>
          <w:shd w:val="clear" w:color="auto" w:fill="FFFFFF"/>
          <w:lang w:val="hy-AM"/>
        </w:rPr>
        <w:t xml:space="preserve"> ընդերքօգտագործման իրավունքի ձեռքբերումից հետո տվյալ հողամասից ի օգուտ համայնքի հրաժարվելու և մինչև ընդերքօգտագործման իրավունքի տրամադրման վերաբերյալ որոշման կայացումը անշարժ գույքի օտարում չիրականացնելու վերաբերյալ պայմանների </w:t>
      </w:r>
      <w:r>
        <w:rPr>
          <w:rFonts w:ascii="GHEA Grapalat" w:hAnsi="GHEA Grapalat"/>
          <w:color w:val="000000"/>
          <w:sz w:val="24"/>
          <w:szCs w:val="24"/>
          <w:shd w:val="clear" w:color="auto" w:fill="FFFFFF"/>
          <w:lang w:val="hy-AM"/>
        </w:rPr>
        <w:t xml:space="preserve">պարտադիր </w:t>
      </w:r>
      <w:r w:rsidRPr="002E7867">
        <w:rPr>
          <w:rFonts w:ascii="GHEA Grapalat" w:hAnsi="GHEA Grapalat"/>
          <w:color w:val="000000"/>
          <w:sz w:val="24"/>
          <w:szCs w:val="24"/>
          <w:shd w:val="clear" w:color="auto" w:fill="FFFFFF"/>
          <w:lang w:val="hy-AM"/>
        </w:rPr>
        <w:t>ներառմամբ</w:t>
      </w:r>
      <w:r>
        <w:rPr>
          <w:rFonts w:ascii="GHEA Grapalat" w:hAnsi="GHEA Grapalat"/>
          <w:color w:val="000000"/>
          <w:sz w:val="24"/>
          <w:szCs w:val="24"/>
          <w:shd w:val="clear" w:color="auto" w:fill="FFFFFF"/>
          <w:lang w:val="hy-AM"/>
        </w:rPr>
        <w:t>։</w:t>
      </w:r>
    </w:p>
    <w:p w14:paraId="7C13F408" w14:textId="380F6239" w:rsidR="00986965" w:rsidRPr="0017170B" w:rsidRDefault="00986965" w:rsidP="0017170B">
      <w:pPr>
        <w:spacing w:after="0" w:line="360" w:lineRule="auto"/>
        <w:ind w:firstLine="630"/>
        <w:jc w:val="both"/>
        <w:rPr>
          <w:rFonts w:ascii="GHEA Grapalat" w:hAnsi="GHEA Grapalat"/>
          <w:sz w:val="24"/>
          <w:szCs w:val="24"/>
          <w:lang w:val="hy-AM"/>
        </w:rPr>
      </w:pPr>
      <w:r w:rsidRPr="0017170B">
        <w:rPr>
          <w:rFonts w:ascii="GHEA Grapalat" w:hAnsi="GHEA Grapalat"/>
          <w:sz w:val="24"/>
          <w:szCs w:val="24"/>
          <w:lang w:val="hy-AM"/>
        </w:rPr>
        <w:t xml:space="preserve"> Նախատեսվում է, որ շրջակա միջավայրի վրա ազդեցության գնահատման և փորձաքննության գործընթացում ընդերքօգտագործման ոլորտի նախատեսվող գործունեության</w:t>
      </w:r>
      <w:r w:rsidRPr="0017170B">
        <w:rPr>
          <w:rFonts w:ascii="Calibri" w:hAnsi="Calibri" w:cs="Calibri"/>
          <w:sz w:val="24"/>
          <w:szCs w:val="24"/>
          <w:lang w:val="hy-AM"/>
        </w:rPr>
        <w:t> </w:t>
      </w:r>
      <w:r w:rsidRPr="0017170B">
        <w:rPr>
          <w:rFonts w:ascii="GHEA Grapalat" w:hAnsi="GHEA Grapalat"/>
          <w:sz w:val="24"/>
          <w:szCs w:val="24"/>
          <w:lang w:val="hy-AM"/>
        </w:rPr>
        <w:t>դեպքում՝ տեղական ինքնակառավարման մարմնի (մարմինների)</w:t>
      </w:r>
      <w:r w:rsidRPr="0017170B">
        <w:rPr>
          <w:rFonts w:ascii="Calibri" w:hAnsi="Calibri" w:cs="Calibri"/>
          <w:sz w:val="24"/>
          <w:szCs w:val="24"/>
          <w:lang w:val="hy-AM"/>
        </w:rPr>
        <w:t> </w:t>
      </w:r>
      <w:r w:rsidRPr="0017170B">
        <w:rPr>
          <w:rFonts w:ascii="GHEA Grapalat" w:hAnsi="GHEA Grapalat"/>
          <w:sz w:val="24"/>
          <w:szCs w:val="24"/>
          <w:lang w:val="hy-AM"/>
        </w:rPr>
        <w:t xml:space="preserve">կողմից  </w:t>
      </w:r>
      <w:bookmarkStart w:id="1" w:name="_Hlk169694633"/>
      <w:r w:rsidRPr="0017170B">
        <w:rPr>
          <w:rFonts w:ascii="GHEA Grapalat" w:hAnsi="GHEA Grapalat"/>
          <w:sz w:val="24"/>
          <w:szCs w:val="24"/>
          <w:lang w:val="hy-AM"/>
        </w:rPr>
        <w:t xml:space="preserve">«Շրջակա միջավայրի վրա ազդեցության գնահատման և փորձաքննության մասին» օրենքի </w:t>
      </w:r>
      <w:bookmarkEnd w:id="1"/>
      <w:r w:rsidRPr="0017170B">
        <w:rPr>
          <w:rFonts w:ascii="GHEA Grapalat" w:hAnsi="GHEA Grapalat"/>
          <w:sz w:val="24"/>
          <w:szCs w:val="24"/>
          <w:lang w:val="hy-AM"/>
        </w:rPr>
        <w:t xml:space="preserve">16-րդ հոդվածի 3-րդ մասի համաձայն՝ համայնքի </w:t>
      </w:r>
      <w:r w:rsidRPr="0017170B">
        <w:rPr>
          <w:rFonts w:ascii="GHEA Grapalat" w:hAnsi="GHEA Grapalat"/>
          <w:sz w:val="24"/>
          <w:szCs w:val="24"/>
          <w:lang w:val="hy-AM"/>
        </w:rPr>
        <w:lastRenderedPageBreak/>
        <w:t xml:space="preserve">ավագանու որոշմամբ տրամադրվող նախնական համաձայնության որոշումն իր մեջ կներառի  նաև նախատեսվող գործունեության իրականացման վայրի՝ (օգտակար հանածոյի արդյունահանման համալիրի տեղադրման նպատակով հայցվող ընդերքի տեղամասի) եզրակետային կոորդինատներով սահմանափակված պետական և համայնքային սեփականության հողամասերն օգտագործման տրամադրելու վերաբերյալ </w:t>
      </w:r>
      <w:r w:rsidR="00674F88" w:rsidRPr="00332AF2">
        <w:rPr>
          <w:rFonts w:ascii="GHEA Grapalat" w:hAnsi="GHEA Grapalat"/>
          <w:sz w:val="24"/>
          <w:szCs w:val="24"/>
          <w:shd w:val="clear" w:color="auto" w:fill="FFFFFF"/>
          <w:lang w:val="hy-AM"/>
        </w:rPr>
        <w:t>հողօգտագործման</w:t>
      </w:r>
      <w:r w:rsidR="00674F88">
        <w:rPr>
          <w:rFonts w:ascii="GHEA Grapalat" w:hAnsi="GHEA Grapalat"/>
          <w:sz w:val="24"/>
          <w:szCs w:val="24"/>
          <w:lang w:val="hy-AM"/>
        </w:rPr>
        <w:t xml:space="preserve"> նախնական համաձայնությունը</w:t>
      </w:r>
      <w:r w:rsidRPr="0017170B">
        <w:rPr>
          <w:rFonts w:ascii="GHEA Grapalat" w:hAnsi="GHEA Grapalat"/>
          <w:sz w:val="24"/>
          <w:szCs w:val="24"/>
          <w:lang w:val="hy-AM"/>
        </w:rPr>
        <w:t>:</w:t>
      </w:r>
    </w:p>
    <w:p w14:paraId="2485C906" w14:textId="139F84A3" w:rsidR="00986965" w:rsidRPr="0017170B" w:rsidRDefault="00986965" w:rsidP="0017170B">
      <w:pPr>
        <w:spacing w:after="0" w:line="360" w:lineRule="auto"/>
        <w:ind w:firstLine="630"/>
        <w:jc w:val="both"/>
        <w:rPr>
          <w:rFonts w:ascii="GHEA Grapalat" w:eastAsia="Tahoma" w:hAnsi="GHEA Grapalat" w:cs="Tahoma"/>
          <w:sz w:val="24"/>
          <w:szCs w:val="24"/>
          <w:lang w:val="hy-AM"/>
        </w:rPr>
      </w:pPr>
      <w:r w:rsidRPr="0017170B">
        <w:rPr>
          <w:rFonts w:ascii="GHEA Grapalat" w:eastAsia="Tahoma" w:hAnsi="GHEA Grapalat" w:cs="Tahoma"/>
          <w:sz w:val="24"/>
          <w:szCs w:val="24"/>
          <w:lang w:val="hy-AM"/>
        </w:rPr>
        <w:t xml:space="preserve">Ինչպես նաև նախատեսվել է, որ եթե օգտակար հանածոների արդյունահանման համար անհրաժեշտ հողամասերը նպատակային նշանակությամբ արդյունաբերության, ընդերքօգտագործման և այլ արտադրական նշանակության հողեր չեն, ապա այդպիսի հողամասերի (անկախ սեփականության ձևից) նպատակային նշանակության փոփոխությունը արդյունաբերության, ընդերքօգտագործման և այլ արտադրական նշանակության հողերի, բացառությամբ հատուկ պահպանվող տարածքների, կատարվում է պարզեցված կարգով՝ համայնքի ավագանու կողմից՝ հողամասի նպատակային նշանակությունը փոփոխելու վերաբերյալ ընդերքօգտագործողի դիմումը ստանալուց հետո երեսնօրյա ժամկետում։ Ներկայացվող դիմումին պետք է կցվեն նաև դիմումատուի օգտակար հանածոյի արդյունահանման իրավունքը հավաստող փաստաթղթերը՝ օգտակար հանածոյի արդյունահանման թույլտվությունը, օգտակար հանածոյի արդյունահանման պայմանագիրը, լեռնահատկացման ակտը և համապատասխան փորձաքննություններ անցած նախագիծը, </w:t>
      </w:r>
      <w:r w:rsidR="00674F88" w:rsidRPr="00332AF2">
        <w:rPr>
          <w:rFonts w:ascii="GHEA Grapalat" w:eastAsia="Tahoma" w:hAnsi="GHEA Grapalat" w:cs="Tahoma"/>
          <w:sz w:val="24"/>
          <w:szCs w:val="24"/>
          <w:lang w:val="hy-AM"/>
        </w:rPr>
        <w:t>օգտակար հանածոների արդյունահանման համար անհրաժեշտ հողամասերի հողօգտագործման նախնական համաձայնությունը</w:t>
      </w:r>
      <w:r w:rsidR="00674F88" w:rsidRPr="00674F88">
        <w:rPr>
          <w:rFonts w:ascii="GHEA Grapalat" w:eastAsia="Tahoma" w:hAnsi="GHEA Grapalat" w:cs="Tahoma"/>
          <w:sz w:val="24"/>
          <w:szCs w:val="24"/>
          <w:lang w:val="hy-AM"/>
        </w:rPr>
        <w:t xml:space="preserve">՝ «Շրջակա միջավայրի վրա ազդեցության գնահատման և փորձաքննության մասին» օրենքի 16-րդ հոդվածի 3-րդ մասով սահմանված՝ համայնքի ավագանու որոշումը, </w:t>
      </w:r>
      <w:r w:rsidR="00674F88" w:rsidRPr="00332AF2">
        <w:rPr>
          <w:rFonts w:ascii="GHEA Grapalat" w:eastAsia="Tahoma" w:hAnsi="GHEA Grapalat" w:cs="Tahoma"/>
          <w:sz w:val="24"/>
          <w:szCs w:val="24"/>
          <w:lang w:val="hy-AM"/>
        </w:rPr>
        <w:t xml:space="preserve">այդ թվում՝ պետական և համայնքային սեփականության հողամասերն օգտագործման տրամադրելու </w:t>
      </w:r>
      <w:r w:rsidR="00674F88" w:rsidRPr="00866B32">
        <w:rPr>
          <w:rFonts w:ascii="GHEA Grapalat" w:eastAsia="Tahoma" w:hAnsi="GHEA Grapalat" w:cs="Tahoma"/>
          <w:sz w:val="24"/>
          <w:szCs w:val="24"/>
          <w:lang w:val="hy-AM"/>
        </w:rPr>
        <w:t>վերաբերյալ հողօգտագործման նախնական համաձայնությունը կամ ՀՀ ընդերքի մասին օրենսգրքի 16-րդ հոդվածի 4-րդ մասին համապատասխան  հողամասի սեփականատիրոջ</w:t>
      </w:r>
      <w:r w:rsidR="00674F88" w:rsidRPr="00332AF2">
        <w:rPr>
          <w:rFonts w:ascii="GHEA Grapalat" w:eastAsia="Tahoma" w:hAnsi="GHEA Grapalat" w:cs="Tahoma"/>
          <w:sz w:val="24"/>
          <w:szCs w:val="24"/>
          <w:lang w:val="hy-AM"/>
        </w:rPr>
        <w:t xml:space="preserve"> հետ ձեռք բերված նախնական համաձայնությունը:</w:t>
      </w:r>
      <w:r w:rsidRPr="0017170B">
        <w:rPr>
          <w:rFonts w:ascii="GHEA Grapalat" w:eastAsia="Tahoma" w:hAnsi="GHEA Grapalat" w:cs="Tahoma"/>
          <w:sz w:val="24"/>
          <w:szCs w:val="24"/>
          <w:lang w:val="hy-AM"/>
        </w:rPr>
        <w:t xml:space="preserve"> </w:t>
      </w:r>
      <w:r w:rsidR="00674F88">
        <w:rPr>
          <w:rFonts w:ascii="GHEA Grapalat" w:eastAsia="Tahoma" w:hAnsi="GHEA Grapalat" w:cs="Tahoma"/>
          <w:sz w:val="24"/>
          <w:szCs w:val="24"/>
          <w:lang w:val="hy-AM"/>
        </w:rPr>
        <w:t>Ընդ որում, օ</w:t>
      </w:r>
      <w:r w:rsidRPr="0017170B">
        <w:rPr>
          <w:rFonts w:ascii="GHEA Grapalat" w:eastAsia="Tahoma" w:hAnsi="GHEA Grapalat" w:cs="Tahoma"/>
          <w:sz w:val="24"/>
          <w:szCs w:val="24"/>
          <w:lang w:val="hy-AM"/>
        </w:rPr>
        <w:t xml:space="preserve">գտակար հանածոների արդյունահանման համար </w:t>
      </w:r>
      <w:r w:rsidRPr="0017170B">
        <w:rPr>
          <w:rFonts w:ascii="GHEA Grapalat" w:eastAsia="Tahoma" w:hAnsi="GHEA Grapalat" w:cs="Tahoma"/>
          <w:sz w:val="24"/>
          <w:szCs w:val="24"/>
          <w:lang w:val="hy-AM"/>
        </w:rPr>
        <w:lastRenderedPageBreak/>
        <w:t>անհրաժեշտ հողամաս է համարվում լեռնահատկացման սահմաններում ընդգրկված հողամասը:</w:t>
      </w:r>
    </w:p>
    <w:p w14:paraId="134A51A2" w14:textId="71EFFC3A" w:rsidR="004F5514" w:rsidRPr="0017170B" w:rsidRDefault="004F5514" w:rsidP="0017170B">
      <w:pPr>
        <w:spacing w:after="0" w:line="360" w:lineRule="auto"/>
        <w:ind w:firstLine="630"/>
        <w:jc w:val="both"/>
        <w:rPr>
          <w:rFonts w:ascii="GHEA Grapalat" w:eastAsia="Tahoma" w:hAnsi="GHEA Grapalat" w:cs="Tahoma"/>
          <w:sz w:val="24"/>
          <w:szCs w:val="24"/>
          <w:lang w:val="hy-AM"/>
        </w:rPr>
      </w:pPr>
      <w:r w:rsidRPr="0017170B">
        <w:rPr>
          <w:rFonts w:ascii="GHEA Grapalat" w:eastAsia="Tahoma" w:hAnsi="GHEA Grapalat" w:cs="Tahoma"/>
          <w:sz w:val="24"/>
          <w:szCs w:val="24"/>
          <w:lang w:val="hy-AM"/>
        </w:rPr>
        <w:t>Պետական և համայնքային սեփականության այն հողամասեր</w:t>
      </w:r>
      <w:r w:rsidR="00F6519C" w:rsidRPr="0017170B">
        <w:rPr>
          <w:rFonts w:ascii="GHEA Grapalat" w:eastAsia="Tahoma" w:hAnsi="GHEA Grapalat" w:cs="Tahoma"/>
          <w:sz w:val="24"/>
          <w:szCs w:val="24"/>
          <w:lang w:val="hy-AM"/>
        </w:rPr>
        <w:t>ը</w:t>
      </w:r>
      <w:r w:rsidRPr="0017170B">
        <w:rPr>
          <w:rFonts w:ascii="GHEA Grapalat" w:eastAsia="Tahoma" w:hAnsi="GHEA Grapalat" w:cs="Tahoma"/>
          <w:sz w:val="24"/>
          <w:szCs w:val="24"/>
          <w:lang w:val="hy-AM"/>
        </w:rPr>
        <w:t>, որոնք ընդգրկված են լեռնահատկացման սահմաններում և առկա է «Շրջակա միջավայրի վրա ազդեցության գնահատման և փորձաքննության մասին» օրենքի 16-րդ հոդվածին համապատասխան իրականացված հանրային լսումների ընթացքում</w:t>
      </w:r>
      <w:r w:rsidRPr="0017170B">
        <w:rPr>
          <w:rFonts w:ascii="Calibri" w:eastAsia="Tahoma" w:hAnsi="Calibri" w:cs="Calibri"/>
          <w:sz w:val="24"/>
          <w:szCs w:val="24"/>
          <w:lang w:val="hy-AM"/>
        </w:rPr>
        <w:t> </w:t>
      </w:r>
      <w:r w:rsidRPr="0017170B">
        <w:rPr>
          <w:rFonts w:ascii="GHEA Grapalat" w:eastAsia="Tahoma" w:hAnsi="GHEA Grapalat" w:cs="Tahoma"/>
          <w:sz w:val="24"/>
          <w:szCs w:val="24"/>
          <w:lang w:val="hy-AM"/>
        </w:rPr>
        <w:t xml:space="preserve"> համայնքի ավագանու նախնական համաձայնության որոշմամբ տրամադրված հողօգտագործման նախնական պայմանագիրը, համապատասխան կատեգորիայի փոփոխությունից հետո, </w:t>
      </w:r>
      <w:r w:rsidR="00F6519C" w:rsidRPr="0017170B">
        <w:rPr>
          <w:rFonts w:ascii="GHEA Grapalat" w:eastAsia="Tahoma" w:hAnsi="GHEA Grapalat" w:cs="Tahoma"/>
          <w:sz w:val="24"/>
          <w:szCs w:val="24"/>
          <w:lang w:val="hy-AM"/>
        </w:rPr>
        <w:t>հողօգտագործման</w:t>
      </w:r>
      <w:r w:rsidRPr="0017170B">
        <w:rPr>
          <w:rFonts w:ascii="GHEA Grapalat" w:eastAsia="Tahoma" w:hAnsi="GHEA Grapalat" w:cs="Tahoma"/>
          <w:sz w:val="24"/>
          <w:szCs w:val="24"/>
          <w:lang w:val="hy-AM"/>
        </w:rPr>
        <w:t xml:space="preserve"> իրավունքով տրամադրվում են ընդերքօգտագործողին: Ընդ որում, </w:t>
      </w:r>
      <w:r w:rsidR="00F6519C" w:rsidRPr="0017170B">
        <w:rPr>
          <w:rFonts w:ascii="GHEA Grapalat" w:eastAsia="Tahoma" w:hAnsi="GHEA Grapalat" w:cs="Tahoma"/>
          <w:sz w:val="24"/>
          <w:szCs w:val="24"/>
          <w:lang w:val="hy-AM"/>
        </w:rPr>
        <w:t xml:space="preserve">հողօգտագործման </w:t>
      </w:r>
      <w:r w:rsidRPr="0017170B">
        <w:rPr>
          <w:rFonts w:ascii="GHEA Grapalat" w:eastAsia="Tahoma" w:hAnsi="GHEA Grapalat" w:cs="Tahoma"/>
          <w:sz w:val="24"/>
          <w:szCs w:val="24"/>
          <w:lang w:val="hy-AM"/>
        </w:rPr>
        <w:t xml:space="preserve">իրավունքի գործողության ժամկետը սահմանափակված է համապատասխան </w:t>
      </w:r>
      <w:r w:rsidR="00F6519C" w:rsidRPr="0017170B">
        <w:rPr>
          <w:rFonts w:ascii="GHEA Grapalat" w:eastAsia="Tahoma" w:hAnsi="GHEA Grapalat" w:cs="Tahoma"/>
          <w:sz w:val="24"/>
          <w:szCs w:val="24"/>
          <w:lang w:val="hy-AM"/>
        </w:rPr>
        <w:t>ընդերքօգտագործման իրավունքի</w:t>
      </w:r>
      <w:r w:rsidRPr="0017170B">
        <w:rPr>
          <w:rFonts w:ascii="GHEA Grapalat" w:eastAsia="Tahoma" w:hAnsi="GHEA Grapalat" w:cs="Tahoma"/>
          <w:sz w:val="24"/>
          <w:szCs w:val="24"/>
          <w:lang w:val="hy-AM"/>
        </w:rPr>
        <w:t xml:space="preserve"> ժամկետով: Դա հնարավորություն կտա համայնքին կամ պետությանը պահպանել համապատասխան հողամասի նկատմամբ սեփականության իրավունքը և վերականգնալ դրա տիրապետումը ընդերքօգտագործումից հետո</w:t>
      </w:r>
      <w:r w:rsidR="00F6519C" w:rsidRPr="0017170B">
        <w:rPr>
          <w:rFonts w:ascii="GHEA Grapalat" w:eastAsia="Tahoma" w:hAnsi="GHEA Grapalat" w:cs="Tahoma"/>
          <w:sz w:val="24"/>
          <w:szCs w:val="24"/>
          <w:lang w:val="hy-AM"/>
        </w:rPr>
        <w:t>։</w:t>
      </w:r>
    </w:p>
    <w:p w14:paraId="79B86ECB" w14:textId="44F8815F" w:rsidR="00986965" w:rsidRPr="0017170B" w:rsidRDefault="00986965" w:rsidP="0017170B">
      <w:pPr>
        <w:spacing w:after="0" w:line="360" w:lineRule="auto"/>
        <w:ind w:firstLine="630"/>
        <w:jc w:val="both"/>
        <w:rPr>
          <w:rFonts w:ascii="GHEA Grapalat" w:hAnsi="GHEA Grapalat"/>
          <w:sz w:val="24"/>
          <w:szCs w:val="24"/>
          <w:lang w:val="hy-AM"/>
        </w:rPr>
      </w:pPr>
      <w:r w:rsidRPr="0017170B">
        <w:rPr>
          <w:rFonts w:ascii="GHEA Grapalat" w:eastAsia="Tahoma" w:hAnsi="GHEA Grapalat" w:cs="Tahoma"/>
          <w:sz w:val="24"/>
          <w:szCs w:val="24"/>
          <w:lang w:val="hy-AM"/>
        </w:rPr>
        <w:t xml:space="preserve">Սահմանվում է նաև, որ օգտակար հանածոյի արդյունահանման նպատակով ընդերքօգտագործման իրավունք ստացած անձին պետության ու համայնքների սեփականությանը պատկանող հողամասերը </w:t>
      </w:r>
      <w:r w:rsidR="00F6519C" w:rsidRPr="0017170B">
        <w:rPr>
          <w:rFonts w:ascii="GHEA Grapalat" w:eastAsia="Tahoma" w:hAnsi="GHEA Grapalat" w:cs="Tahoma"/>
          <w:sz w:val="24"/>
          <w:szCs w:val="24"/>
          <w:lang w:val="hy-AM"/>
        </w:rPr>
        <w:t>հողօգտագործման</w:t>
      </w:r>
      <w:r w:rsidRPr="0017170B">
        <w:rPr>
          <w:rFonts w:ascii="GHEA Grapalat" w:eastAsia="Tahoma" w:hAnsi="GHEA Grapalat" w:cs="Tahoma"/>
          <w:sz w:val="24"/>
          <w:szCs w:val="24"/>
          <w:lang w:val="hy-AM"/>
        </w:rPr>
        <w:t xml:space="preserve"> իրավունքով տրամադրվում են առանց մրցույթի, եթե այդ հողամասերն ընդգրկված են լեռնահատկացման սահմաններում և առկա է </w:t>
      </w:r>
      <w:r w:rsidRPr="0017170B">
        <w:rPr>
          <w:rFonts w:ascii="GHEA Grapalat" w:hAnsi="GHEA Grapalat"/>
          <w:sz w:val="24"/>
          <w:szCs w:val="24"/>
          <w:lang w:val="hy-AM"/>
        </w:rPr>
        <w:t xml:space="preserve">«Շրջակա միջավայրի վրա ազդեցության գնահատման և փորձաքննության մասին» օրենքի </w:t>
      </w:r>
      <w:r w:rsidRPr="0017170B">
        <w:rPr>
          <w:rFonts w:ascii="GHEA Grapalat" w:eastAsia="Tahoma" w:hAnsi="GHEA Grapalat" w:cs="Tahoma"/>
          <w:sz w:val="24"/>
          <w:szCs w:val="24"/>
          <w:lang w:val="hy-AM"/>
        </w:rPr>
        <w:t>16-րդ հոդվածին համապատասխան իրականացված հանրային լսումների ընթացքում</w:t>
      </w:r>
      <w:r w:rsidRPr="0017170B">
        <w:rPr>
          <w:rFonts w:ascii="Calibri" w:eastAsia="Tahoma" w:hAnsi="Calibri" w:cs="Calibri"/>
          <w:sz w:val="24"/>
          <w:szCs w:val="24"/>
          <w:lang w:val="hy-AM"/>
        </w:rPr>
        <w:t> </w:t>
      </w:r>
      <w:r w:rsidRPr="0017170B">
        <w:rPr>
          <w:rFonts w:ascii="GHEA Grapalat" w:eastAsia="Tahoma" w:hAnsi="GHEA Grapalat" w:cs="Tahoma"/>
          <w:sz w:val="24"/>
          <w:szCs w:val="24"/>
          <w:lang w:val="hy-AM"/>
        </w:rPr>
        <w:t xml:space="preserve"> համայնքի ավագանու նախնական համաձայնության որոշմամբ տրամադրված հողօգտագործման նախնական պայմանագիրը։</w:t>
      </w:r>
    </w:p>
    <w:p w14:paraId="0F4ABC1B" w14:textId="77777777" w:rsidR="00674F88" w:rsidRDefault="009D5559" w:rsidP="0017170B">
      <w:pPr>
        <w:spacing w:after="0" w:line="360" w:lineRule="auto"/>
        <w:ind w:firstLine="720"/>
        <w:jc w:val="both"/>
        <w:rPr>
          <w:rFonts w:ascii="GHEA Grapalat" w:hAnsi="GHEA Grapalat"/>
          <w:sz w:val="24"/>
          <w:szCs w:val="24"/>
          <w:lang w:val="hy-AM"/>
        </w:rPr>
      </w:pPr>
      <w:r w:rsidRPr="0017170B">
        <w:rPr>
          <w:rFonts w:ascii="GHEA Grapalat" w:hAnsi="GHEA Grapalat"/>
          <w:sz w:val="24"/>
          <w:szCs w:val="24"/>
          <w:lang w:val="hy-AM"/>
        </w:rPr>
        <w:t xml:space="preserve">Իրավական կարգավորումների </w:t>
      </w:r>
      <w:r w:rsidR="000C3B5D" w:rsidRPr="0017170B">
        <w:rPr>
          <w:rFonts w:ascii="GHEA Grapalat" w:hAnsi="GHEA Grapalat"/>
          <w:sz w:val="24"/>
          <w:szCs w:val="24"/>
          <w:lang w:val="hy-AM"/>
        </w:rPr>
        <w:t xml:space="preserve">պատշաճ գործարկումը </w:t>
      </w:r>
      <w:r w:rsidRPr="0017170B">
        <w:rPr>
          <w:rFonts w:ascii="GHEA Grapalat" w:hAnsi="GHEA Grapalat"/>
          <w:sz w:val="24"/>
          <w:szCs w:val="24"/>
          <w:lang w:val="hy-AM"/>
        </w:rPr>
        <w:t>ապահովելու նպատակով նախագծ</w:t>
      </w:r>
      <w:r w:rsidR="000C3B5D" w:rsidRPr="0017170B">
        <w:rPr>
          <w:rFonts w:ascii="GHEA Grapalat" w:hAnsi="GHEA Grapalat"/>
          <w:sz w:val="24"/>
          <w:szCs w:val="24"/>
          <w:lang w:val="hy-AM"/>
        </w:rPr>
        <w:t>եր</w:t>
      </w:r>
      <w:r w:rsidRPr="0017170B">
        <w:rPr>
          <w:rFonts w:ascii="GHEA Grapalat" w:hAnsi="GHEA Grapalat"/>
          <w:sz w:val="24"/>
          <w:szCs w:val="24"/>
          <w:lang w:val="hy-AM"/>
        </w:rPr>
        <w:t>ով առաջարկվում է հ</w:t>
      </w:r>
      <w:r w:rsidR="00A5101E" w:rsidRPr="0017170B">
        <w:rPr>
          <w:rFonts w:ascii="GHEA Grapalat" w:hAnsi="GHEA Grapalat"/>
          <w:sz w:val="24"/>
          <w:szCs w:val="24"/>
          <w:lang w:val="hy-AM"/>
        </w:rPr>
        <w:t xml:space="preserve">ամապատասխան </w:t>
      </w:r>
      <w:r w:rsidRPr="0017170B">
        <w:rPr>
          <w:rFonts w:ascii="GHEA Grapalat" w:hAnsi="GHEA Grapalat"/>
          <w:sz w:val="24"/>
          <w:szCs w:val="24"/>
          <w:lang w:val="hy-AM"/>
        </w:rPr>
        <w:t>լրացումներ</w:t>
      </w:r>
      <w:r w:rsidR="00A5101E" w:rsidRPr="0017170B">
        <w:rPr>
          <w:rFonts w:ascii="GHEA Grapalat" w:hAnsi="GHEA Grapalat"/>
          <w:sz w:val="24"/>
          <w:szCs w:val="24"/>
          <w:lang w:val="hy-AM"/>
        </w:rPr>
        <w:t xml:space="preserve"> </w:t>
      </w:r>
      <w:r w:rsidRPr="0017170B">
        <w:rPr>
          <w:rFonts w:ascii="GHEA Grapalat" w:hAnsi="GHEA Grapalat"/>
          <w:sz w:val="24"/>
          <w:szCs w:val="24"/>
          <w:lang w:val="hy-AM"/>
        </w:rPr>
        <w:t xml:space="preserve">իրականացնել </w:t>
      </w:r>
      <w:r w:rsidR="00A5101E" w:rsidRPr="0017170B">
        <w:rPr>
          <w:rFonts w:ascii="GHEA Grapalat" w:hAnsi="GHEA Grapalat"/>
          <w:sz w:val="24"/>
          <w:szCs w:val="24"/>
          <w:lang w:val="hy-AM"/>
        </w:rPr>
        <w:t xml:space="preserve">նաև </w:t>
      </w:r>
      <w:r w:rsidR="00B2654D" w:rsidRPr="0017170B">
        <w:rPr>
          <w:rFonts w:ascii="GHEA Grapalat" w:hAnsi="GHEA Grapalat"/>
          <w:sz w:val="24"/>
          <w:szCs w:val="24"/>
          <w:lang w:val="hy-AM"/>
        </w:rPr>
        <w:t xml:space="preserve"> </w:t>
      </w:r>
      <w:r w:rsidR="00986965" w:rsidRPr="0017170B">
        <w:rPr>
          <w:rFonts w:ascii="GHEA Grapalat" w:hAnsi="GHEA Grapalat"/>
          <w:b/>
          <w:sz w:val="24"/>
          <w:szCs w:val="24"/>
          <w:lang w:val="hy-AM"/>
        </w:rPr>
        <w:t>«</w:t>
      </w:r>
      <w:r w:rsidR="00986965" w:rsidRPr="0017170B">
        <w:rPr>
          <w:rFonts w:ascii="GHEA Grapalat" w:eastAsia="Tahoma" w:hAnsi="GHEA Grapalat" w:cs="Tahoma"/>
          <w:bCs/>
          <w:sz w:val="24"/>
          <w:szCs w:val="24"/>
          <w:lang w:val="hy-AM"/>
        </w:rPr>
        <w:t>Քաղաքաշինության մասին»</w:t>
      </w:r>
      <w:r w:rsidR="00986965" w:rsidRPr="0017170B">
        <w:rPr>
          <w:rFonts w:ascii="GHEA Grapalat" w:hAnsi="GHEA Grapalat"/>
          <w:b/>
          <w:sz w:val="24"/>
          <w:szCs w:val="24"/>
          <w:lang w:val="hy-AM"/>
        </w:rPr>
        <w:t xml:space="preserve"> </w:t>
      </w:r>
      <w:r w:rsidR="00986965" w:rsidRPr="0017170B">
        <w:rPr>
          <w:rFonts w:ascii="GHEA Grapalat" w:hAnsi="GHEA Grapalat"/>
          <w:sz w:val="24"/>
          <w:szCs w:val="24"/>
          <w:lang w:val="hy-AM"/>
        </w:rPr>
        <w:t xml:space="preserve"> </w:t>
      </w:r>
      <w:r w:rsidR="00403F92" w:rsidRPr="0017170B">
        <w:rPr>
          <w:rFonts w:ascii="GHEA Grapalat" w:hAnsi="GHEA Grapalat"/>
          <w:sz w:val="24"/>
          <w:szCs w:val="24"/>
          <w:lang w:val="hy-AM"/>
        </w:rPr>
        <w:t>օրենքում</w:t>
      </w:r>
      <w:r w:rsidR="00B2654D" w:rsidRPr="0017170B">
        <w:rPr>
          <w:rFonts w:ascii="GHEA Grapalat" w:hAnsi="GHEA Grapalat"/>
          <w:sz w:val="24"/>
          <w:szCs w:val="24"/>
          <w:lang w:val="hy-AM"/>
        </w:rPr>
        <w:t>։</w:t>
      </w:r>
      <w:r w:rsidR="004100B1" w:rsidRPr="0017170B">
        <w:rPr>
          <w:rFonts w:ascii="GHEA Grapalat" w:hAnsi="GHEA Grapalat"/>
          <w:sz w:val="24"/>
          <w:szCs w:val="24"/>
          <w:lang w:val="hy-AM"/>
        </w:rPr>
        <w:t xml:space="preserve"> </w:t>
      </w:r>
    </w:p>
    <w:p w14:paraId="73C5638B" w14:textId="4F2D1350" w:rsidR="00C510DB" w:rsidRPr="0017170B" w:rsidRDefault="00A5101E" w:rsidP="0017170B">
      <w:pPr>
        <w:spacing w:after="0" w:line="360" w:lineRule="auto"/>
        <w:ind w:firstLine="720"/>
        <w:jc w:val="both"/>
        <w:rPr>
          <w:rFonts w:ascii="GHEA Grapalat" w:hAnsi="GHEA Grapalat"/>
          <w:sz w:val="24"/>
          <w:szCs w:val="24"/>
          <w:lang w:val="hy-AM"/>
        </w:rPr>
      </w:pPr>
      <w:r w:rsidRPr="0017170B">
        <w:rPr>
          <w:rFonts w:ascii="GHEA Grapalat" w:hAnsi="GHEA Grapalat"/>
          <w:sz w:val="24"/>
          <w:szCs w:val="24"/>
          <w:lang w:val="hy-AM"/>
        </w:rPr>
        <w:t>Ներկայացված նախագծերի ընդուն</w:t>
      </w:r>
      <w:r w:rsidR="00986965" w:rsidRPr="0017170B">
        <w:rPr>
          <w:rFonts w:ascii="GHEA Grapalat" w:hAnsi="GHEA Grapalat"/>
          <w:sz w:val="24"/>
          <w:szCs w:val="24"/>
          <w:lang w:val="hy-AM"/>
        </w:rPr>
        <w:t>ման արդյունքում կձևավորվի իրավական միասնական համակարգ, որի արդյունքում կներդրվի</w:t>
      </w:r>
      <w:r w:rsidR="00AC7800" w:rsidRPr="0017170B">
        <w:rPr>
          <w:rFonts w:ascii="GHEA Grapalat" w:hAnsi="GHEA Grapalat"/>
          <w:sz w:val="24"/>
          <w:szCs w:val="24"/>
          <w:lang w:val="hy-AM"/>
        </w:rPr>
        <w:t xml:space="preserve"> ը</w:t>
      </w:r>
      <w:r w:rsidR="00986965" w:rsidRPr="0017170B">
        <w:rPr>
          <w:rFonts w:ascii="GHEA Grapalat" w:hAnsi="GHEA Grapalat"/>
          <w:sz w:val="24"/>
          <w:szCs w:val="24"/>
          <w:lang w:val="hy-AM"/>
        </w:rPr>
        <w:t xml:space="preserve">նդերքօգտագործման </w:t>
      </w:r>
      <w:r w:rsidR="00986965" w:rsidRPr="0017170B">
        <w:rPr>
          <w:rFonts w:ascii="GHEA Grapalat" w:hAnsi="GHEA Grapalat"/>
          <w:sz w:val="24"/>
          <w:szCs w:val="24"/>
          <w:lang w:val="hy-AM"/>
        </w:rPr>
        <w:lastRenderedPageBreak/>
        <w:t>իրավունքների տրամադրման գործընթացի փոխկապակցված մեխանիզմ: Կձևավորվի կայուն ընդերքօգտագործման միջավայր, ինչն իր ազդեցությունը կունենա նաև ներդրումային գրավիչ միջավայր ձևավորելու համատեքստում։</w:t>
      </w:r>
    </w:p>
    <w:p w14:paraId="7688C613" w14:textId="30E87A64" w:rsidR="00BF46EC" w:rsidRPr="0017170B" w:rsidRDefault="00BF46EC" w:rsidP="0017170B">
      <w:pPr>
        <w:pStyle w:val="a3"/>
        <w:tabs>
          <w:tab w:val="left" w:pos="-4860"/>
          <w:tab w:val="left" w:pos="0"/>
          <w:tab w:val="left" w:pos="1276"/>
        </w:tabs>
        <w:spacing w:after="0"/>
        <w:ind w:left="0" w:firstLine="709"/>
        <w:rPr>
          <w:rFonts w:ascii="GHEA Grapalat" w:hAnsi="GHEA Grapalat"/>
          <w:color w:val="000000" w:themeColor="text1"/>
          <w:sz w:val="24"/>
          <w:szCs w:val="24"/>
          <w:lang w:val="hy-AM"/>
        </w:rPr>
      </w:pPr>
      <w:r w:rsidRPr="0017170B">
        <w:rPr>
          <w:rFonts w:ascii="GHEA Grapalat" w:hAnsi="GHEA Grapalat" w:cs="Sylfaen"/>
          <w:b/>
          <w:i/>
          <w:sz w:val="24"/>
          <w:szCs w:val="24"/>
          <w:lang w:val="hy-AM"/>
        </w:rPr>
        <w:t xml:space="preserve">5. </w:t>
      </w:r>
      <w:r w:rsidRPr="0017170B">
        <w:rPr>
          <w:rFonts w:ascii="GHEA Grapalat" w:eastAsia="Times New Roman" w:hAnsi="GHEA Grapalat" w:cs="Sylfaen"/>
          <w:b/>
          <w:bCs/>
          <w:sz w:val="24"/>
          <w:szCs w:val="24"/>
          <w:lang w:val="hy-AM" w:eastAsia="ru-RU"/>
        </w:rPr>
        <w:t xml:space="preserve">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 </w:t>
      </w:r>
      <w:r w:rsidR="0017170B" w:rsidRPr="0017170B">
        <w:rPr>
          <w:rFonts w:ascii="GHEA Grapalat" w:hAnsi="GHEA Grapalat"/>
          <w:color w:val="000000" w:themeColor="text1"/>
          <w:sz w:val="24"/>
          <w:szCs w:val="24"/>
          <w:lang w:val="hy-AM"/>
        </w:rPr>
        <w:t>Ներկայացված</w:t>
      </w:r>
      <w:r w:rsidR="0017170B" w:rsidRPr="0017170B">
        <w:rPr>
          <w:rFonts w:ascii="GHEA Grapalat" w:hAnsi="GHEA Grapalat"/>
          <w:bCs/>
          <w:sz w:val="24"/>
          <w:szCs w:val="24"/>
          <w:lang w:val="hy-AM"/>
        </w:rPr>
        <w:t xml:space="preserve"> նախագծի</w:t>
      </w:r>
      <w:r w:rsidR="0017170B" w:rsidRPr="0017170B">
        <w:rPr>
          <w:rFonts w:ascii="GHEA Grapalat" w:hAnsi="GHEA Grapalat"/>
          <w:color w:val="000000" w:themeColor="text1"/>
          <w:sz w:val="24"/>
          <w:szCs w:val="24"/>
          <w:lang w:val="hy-AM"/>
        </w:rPr>
        <w:t xml:space="preserve">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14:paraId="7823CD65" w14:textId="77777777" w:rsidR="00BF46EC" w:rsidRPr="0017170B" w:rsidRDefault="00BF46EC" w:rsidP="0017170B">
      <w:pPr>
        <w:tabs>
          <w:tab w:val="left" w:pos="4155"/>
        </w:tabs>
        <w:spacing w:after="0" w:line="360" w:lineRule="auto"/>
        <w:ind w:firstLine="720"/>
        <w:jc w:val="both"/>
        <w:rPr>
          <w:rFonts w:ascii="GHEA Grapalat" w:hAnsi="GHEA Grapalat"/>
          <w:color w:val="000000" w:themeColor="text1"/>
          <w:sz w:val="24"/>
          <w:szCs w:val="24"/>
          <w:lang w:val="hy-AM"/>
        </w:rPr>
      </w:pPr>
      <w:r w:rsidRPr="00447967">
        <w:rPr>
          <w:rFonts w:ascii="GHEA Grapalat" w:hAnsi="GHEA Grapalat"/>
          <w:b/>
          <w:bCs/>
          <w:color w:val="000000" w:themeColor="text1"/>
          <w:sz w:val="24"/>
          <w:szCs w:val="24"/>
          <w:lang w:val="hy-AM"/>
        </w:rPr>
        <w:t>6</w:t>
      </w:r>
      <w:r w:rsidRPr="00447967">
        <w:rPr>
          <w:rFonts w:ascii="GHEA Grapalat" w:hAnsi="GHEA Grapalat" w:cs="Times New Roman"/>
          <w:b/>
          <w:bCs/>
          <w:color w:val="000000" w:themeColor="text1"/>
          <w:sz w:val="24"/>
          <w:szCs w:val="24"/>
          <w:lang w:val="hy-AM"/>
        </w:rPr>
        <w:t>.</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Կապը</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ռազմավարական</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փաստաթղթերի</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հետ</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Հայաստանի</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վերափոխման</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ռազմավարություն</w:t>
      </w:r>
      <w:r w:rsidRPr="0017170B">
        <w:rPr>
          <w:rFonts w:ascii="GHEA Grapalat" w:hAnsi="GHEA Grapalat"/>
          <w:b/>
          <w:color w:val="000000" w:themeColor="text1"/>
          <w:sz w:val="24"/>
          <w:szCs w:val="24"/>
          <w:lang w:val="hy-AM"/>
        </w:rPr>
        <w:t xml:space="preserve"> 2050, </w:t>
      </w:r>
      <w:r w:rsidRPr="0017170B">
        <w:rPr>
          <w:rFonts w:ascii="GHEA Grapalat" w:hAnsi="GHEA Grapalat" w:cs="Arial"/>
          <w:b/>
          <w:color w:val="000000" w:themeColor="text1"/>
          <w:sz w:val="24"/>
          <w:szCs w:val="24"/>
          <w:lang w:val="hy-AM"/>
        </w:rPr>
        <w:t>Կառավարության</w:t>
      </w:r>
      <w:r w:rsidRPr="0017170B">
        <w:rPr>
          <w:rFonts w:ascii="GHEA Grapalat" w:hAnsi="GHEA Grapalat"/>
          <w:b/>
          <w:color w:val="000000" w:themeColor="text1"/>
          <w:sz w:val="24"/>
          <w:szCs w:val="24"/>
          <w:lang w:val="hy-AM"/>
        </w:rPr>
        <w:t xml:space="preserve"> 2021-2026</w:t>
      </w:r>
      <w:r w:rsidRPr="0017170B">
        <w:rPr>
          <w:rFonts w:ascii="GHEA Grapalat" w:hAnsi="GHEA Grapalat" w:cs="Arial"/>
          <w:b/>
          <w:color w:val="000000" w:themeColor="text1"/>
          <w:sz w:val="24"/>
          <w:szCs w:val="24"/>
          <w:lang w:val="hy-AM"/>
        </w:rPr>
        <w:t>թթ</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ծրագիր</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ոլորտային</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և</w:t>
      </w:r>
      <w:r w:rsidRPr="0017170B">
        <w:rPr>
          <w:rFonts w:ascii="GHEA Grapalat" w:hAnsi="GHEA Grapalat"/>
          <w:b/>
          <w:color w:val="000000" w:themeColor="text1"/>
          <w:sz w:val="24"/>
          <w:szCs w:val="24"/>
          <w:lang w:val="hy-AM"/>
        </w:rPr>
        <w:t>/</w:t>
      </w:r>
      <w:r w:rsidRPr="0017170B">
        <w:rPr>
          <w:rFonts w:ascii="GHEA Grapalat" w:hAnsi="GHEA Grapalat" w:cs="Arial"/>
          <w:b/>
          <w:color w:val="000000" w:themeColor="text1"/>
          <w:sz w:val="24"/>
          <w:szCs w:val="24"/>
          <w:lang w:val="hy-AM"/>
        </w:rPr>
        <w:t>կամ</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այլ</w:t>
      </w:r>
      <w:r w:rsidRPr="0017170B">
        <w:rPr>
          <w:rFonts w:ascii="GHEA Grapalat" w:hAnsi="GHEA Grapalat"/>
          <w:b/>
          <w:color w:val="000000" w:themeColor="text1"/>
          <w:sz w:val="24"/>
          <w:szCs w:val="24"/>
          <w:lang w:val="hy-AM"/>
        </w:rPr>
        <w:t xml:space="preserve"> </w:t>
      </w:r>
      <w:r w:rsidRPr="0017170B">
        <w:rPr>
          <w:rFonts w:ascii="GHEA Grapalat" w:hAnsi="GHEA Grapalat" w:cs="Arial"/>
          <w:b/>
          <w:color w:val="000000" w:themeColor="text1"/>
          <w:sz w:val="24"/>
          <w:szCs w:val="24"/>
          <w:lang w:val="hy-AM"/>
        </w:rPr>
        <w:t>ռազմավարություններ.</w:t>
      </w:r>
    </w:p>
    <w:p w14:paraId="108B9DB2" w14:textId="4B36E1E3" w:rsidR="000A5EC9" w:rsidRPr="0017170B" w:rsidRDefault="00BF46EC" w:rsidP="0017170B">
      <w:pPr>
        <w:shd w:val="clear" w:color="auto" w:fill="FFFFFF"/>
        <w:spacing w:after="0" w:line="360" w:lineRule="auto"/>
        <w:ind w:firstLine="720"/>
        <w:jc w:val="both"/>
        <w:rPr>
          <w:rFonts w:ascii="GHEA Grapalat" w:hAnsi="GHEA Grapalat" w:cs="GHEA Grapalat"/>
          <w:bCs/>
          <w:sz w:val="24"/>
          <w:szCs w:val="24"/>
          <w:lang w:val="hy-AM"/>
        </w:rPr>
      </w:pPr>
      <w:r w:rsidRPr="0017170B">
        <w:rPr>
          <w:rFonts w:ascii="GHEA Grapalat" w:hAnsi="GHEA Grapalat" w:cs="Arial"/>
          <w:color w:val="000000" w:themeColor="text1"/>
          <w:sz w:val="24"/>
          <w:szCs w:val="24"/>
          <w:lang w:val="hy-AM"/>
        </w:rPr>
        <w:t>Ներկայացվող նախագծ</w:t>
      </w:r>
      <w:r w:rsidR="00A6341B" w:rsidRPr="0017170B">
        <w:rPr>
          <w:rFonts w:ascii="GHEA Grapalat" w:hAnsi="GHEA Grapalat" w:cs="Arial"/>
          <w:color w:val="000000" w:themeColor="text1"/>
          <w:sz w:val="24"/>
          <w:szCs w:val="24"/>
          <w:lang w:val="hy-AM"/>
        </w:rPr>
        <w:t>եր</w:t>
      </w:r>
      <w:r w:rsidRPr="0017170B">
        <w:rPr>
          <w:rFonts w:ascii="GHEA Grapalat" w:hAnsi="GHEA Grapalat" w:cs="Arial"/>
          <w:color w:val="000000" w:themeColor="text1"/>
          <w:sz w:val="24"/>
          <w:szCs w:val="24"/>
          <w:lang w:val="hy-AM"/>
        </w:rPr>
        <w:t>ի մշակումը բխում</w:t>
      </w:r>
      <w:r w:rsidR="00A5101E" w:rsidRPr="0017170B">
        <w:rPr>
          <w:rFonts w:ascii="GHEA Grapalat" w:hAnsi="GHEA Grapalat" w:cs="Arial"/>
          <w:color w:val="000000" w:themeColor="text1"/>
          <w:sz w:val="24"/>
          <w:szCs w:val="24"/>
          <w:lang w:val="hy-AM"/>
        </w:rPr>
        <w:t xml:space="preserve"> է</w:t>
      </w:r>
      <w:r w:rsidRPr="0017170B">
        <w:rPr>
          <w:rFonts w:ascii="GHEA Grapalat" w:hAnsi="GHEA Grapalat" w:cs="Arial"/>
          <w:color w:val="000000" w:themeColor="text1"/>
          <w:sz w:val="24"/>
          <w:szCs w:val="24"/>
          <w:lang w:val="hy-AM"/>
        </w:rPr>
        <w:t xml:space="preserve"> </w:t>
      </w:r>
      <w:r w:rsidR="00AC7800" w:rsidRPr="0017170B">
        <w:rPr>
          <w:rFonts w:ascii="GHEA Grapalat" w:hAnsi="GHEA Grapalat"/>
          <w:sz w:val="24"/>
          <w:szCs w:val="24"/>
          <w:lang w:val="hy-AM"/>
        </w:rPr>
        <w:t>ՀՀ Ազգային ժողովի 2021թ.-ի օգոստոսի 26-ի № ԱԺՈ-002-Ն որոշմամբ հավանության արժանացած ՀՀ կառավարության 2021-2026թթ</w:t>
      </w:r>
      <w:r w:rsidR="00AC7800" w:rsidRPr="0017170B">
        <w:rPr>
          <w:rFonts w:ascii="Cambria Math" w:hAnsi="Cambria Math" w:cs="Cambria Math"/>
          <w:sz w:val="24"/>
          <w:szCs w:val="24"/>
          <w:lang w:val="hy-AM"/>
        </w:rPr>
        <w:t>․</w:t>
      </w:r>
      <w:r w:rsidR="00AC7800" w:rsidRPr="0017170B">
        <w:rPr>
          <w:rFonts w:ascii="GHEA Grapalat" w:hAnsi="GHEA Grapalat"/>
          <w:sz w:val="24"/>
          <w:szCs w:val="24"/>
          <w:lang w:val="hy-AM"/>
        </w:rPr>
        <w:t xml:space="preserve"> ծրագրի 2.8–րդ բաժնի 1-ին պարբերության 8-րդ կետով նախատեսված հանձնառություններից և 2020-2050թթ. Հայաստանի վերափոխման ռազմավարության 3-րդ մեգանպատակից</w:t>
      </w:r>
      <w:r w:rsidR="00DF6CAB" w:rsidRPr="0017170B">
        <w:rPr>
          <w:rFonts w:ascii="GHEA Grapalat" w:hAnsi="GHEA Grapalat"/>
          <w:sz w:val="24"/>
          <w:szCs w:val="24"/>
          <w:lang w:val="hy-AM"/>
        </w:rPr>
        <w:t xml:space="preserve">, ինչպես նաև </w:t>
      </w:r>
      <w:r w:rsidRPr="0017170B">
        <w:rPr>
          <w:rFonts w:ascii="GHEA Grapalat" w:hAnsi="GHEA Grapalat" w:cs="Arial"/>
          <w:color w:val="000000" w:themeColor="text1"/>
          <w:sz w:val="24"/>
          <w:szCs w:val="24"/>
          <w:lang w:val="hy-AM"/>
        </w:rPr>
        <w:t xml:space="preserve"> </w:t>
      </w:r>
      <w:r w:rsidR="00DF6CAB" w:rsidRPr="0017170B">
        <w:rPr>
          <w:rFonts w:ascii="GHEA Grapalat" w:hAnsi="GHEA Grapalat"/>
          <w:sz w:val="24"/>
          <w:szCs w:val="24"/>
          <w:lang w:val="hy-AM"/>
        </w:rPr>
        <w:t>ՀՀ կառավարության 2021 թվականի նոյեմբերի 18-ի թիվ 1902-Լ որոշման 1-ին Հավելվածի «Տ</w:t>
      </w:r>
      <w:r w:rsidR="00816223" w:rsidRPr="0017170B">
        <w:rPr>
          <w:rFonts w:ascii="GHEA Grapalat" w:hAnsi="GHEA Grapalat"/>
          <w:sz w:val="24"/>
          <w:szCs w:val="24"/>
          <w:lang w:val="hy-AM"/>
        </w:rPr>
        <w:t>արածքային կառավարման և ենթակառուցվածքների</w:t>
      </w:r>
      <w:r w:rsidR="00DF6CAB" w:rsidRPr="0017170B">
        <w:rPr>
          <w:rFonts w:ascii="GHEA Grapalat" w:hAnsi="GHEA Grapalat"/>
          <w:sz w:val="24"/>
          <w:szCs w:val="24"/>
          <w:lang w:val="hy-AM"/>
        </w:rPr>
        <w:t xml:space="preserve"> նախարարություն» բաժնի 1</w:t>
      </w:r>
      <w:r w:rsidR="00AC7800" w:rsidRPr="0017170B">
        <w:rPr>
          <w:rFonts w:ascii="GHEA Grapalat" w:hAnsi="GHEA Grapalat"/>
          <w:sz w:val="24"/>
          <w:szCs w:val="24"/>
          <w:lang w:val="hy-AM"/>
        </w:rPr>
        <w:t>8</w:t>
      </w:r>
      <w:r w:rsidR="00917D00" w:rsidRPr="0017170B">
        <w:rPr>
          <w:rFonts w:ascii="GHEA Grapalat" w:hAnsi="GHEA Grapalat"/>
          <w:sz w:val="24"/>
          <w:szCs w:val="24"/>
          <w:lang w:val="hy-AM"/>
        </w:rPr>
        <w:t>.1-ին</w:t>
      </w:r>
      <w:r w:rsidR="00DF6CAB" w:rsidRPr="0017170B">
        <w:rPr>
          <w:rFonts w:ascii="GHEA Grapalat" w:hAnsi="GHEA Grapalat"/>
          <w:sz w:val="24"/>
          <w:szCs w:val="24"/>
          <w:lang w:val="hy-AM"/>
        </w:rPr>
        <w:t xml:space="preserve"> կետի պահանջից</w:t>
      </w:r>
      <w:r w:rsidRPr="0017170B">
        <w:rPr>
          <w:rFonts w:ascii="GHEA Grapalat" w:hAnsi="GHEA Grapalat" w:cs="GHEA Grapalat"/>
          <w:bCs/>
          <w:sz w:val="24"/>
          <w:szCs w:val="24"/>
          <w:lang w:val="hy-AM"/>
        </w:rPr>
        <w:t>:</w:t>
      </w:r>
      <w:r w:rsidR="00EC2703" w:rsidRPr="0017170B">
        <w:rPr>
          <w:rFonts w:ascii="GHEA Grapalat" w:hAnsi="GHEA Grapalat" w:cs="Sylfaen"/>
          <w:sz w:val="24"/>
          <w:szCs w:val="24"/>
          <w:lang w:val="hy-AM"/>
        </w:rPr>
        <w:t xml:space="preserve"> </w:t>
      </w:r>
      <w:r w:rsidR="00EC2703" w:rsidRPr="0017170B">
        <w:rPr>
          <w:rFonts w:ascii="GHEA Grapalat" w:hAnsi="GHEA Grapalat" w:cs="GHEA Grapalat"/>
          <w:bCs/>
          <w:sz w:val="24"/>
          <w:szCs w:val="24"/>
          <w:lang w:val="hy-AM"/>
        </w:rPr>
        <w:t xml:space="preserve">Բխում է նաև Հանքարդյունաբերության ոլորտի զարգացման ռազմավարության գործողությունների պլանի (2023 թվականի մայիսի 11-ի N 730-Լ որոշում) </w:t>
      </w:r>
      <w:r w:rsidR="00AC7800" w:rsidRPr="0017170B">
        <w:rPr>
          <w:rFonts w:ascii="GHEA Grapalat" w:hAnsi="GHEA Grapalat" w:cs="GHEA Grapalat"/>
          <w:bCs/>
          <w:sz w:val="24"/>
          <w:szCs w:val="24"/>
          <w:lang w:val="hy-AM"/>
        </w:rPr>
        <w:t>3</w:t>
      </w:r>
      <w:r w:rsidR="00EC2703" w:rsidRPr="0017170B">
        <w:rPr>
          <w:rFonts w:ascii="GHEA Grapalat" w:hAnsi="GHEA Grapalat" w:cs="GHEA Grapalat"/>
          <w:bCs/>
          <w:sz w:val="24"/>
          <w:szCs w:val="24"/>
          <w:lang w:val="hy-AM"/>
        </w:rPr>
        <w:t>.</w:t>
      </w:r>
      <w:r w:rsidR="00AC7800" w:rsidRPr="0017170B">
        <w:rPr>
          <w:rFonts w:ascii="GHEA Grapalat" w:hAnsi="GHEA Grapalat" w:cs="GHEA Grapalat"/>
          <w:bCs/>
          <w:sz w:val="24"/>
          <w:szCs w:val="24"/>
          <w:lang w:val="hy-AM"/>
        </w:rPr>
        <w:t>3</w:t>
      </w:r>
      <w:r w:rsidR="00EC2703" w:rsidRPr="0017170B">
        <w:rPr>
          <w:rFonts w:ascii="GHEA Grapalat" w:hAnsi="GHEA Grapalat" w:cs="GHEA Grapalat"/>
          <w:bCs/>
          <w:sz w:val="24"/>
          <w:szCs w:val="24"/>
          <w:lang w:val="hy-AM"/>
        </w:rPr>
        <w:t xml:space="preserve"> թիրախային ուղղությա</w:t>
      </w:r>
      <w:r w:rsidR="00AC7800" w:rsidRPr="0017170B">
        <w:rPr>
          <w:rFonts w:ascii="GHEA Grapalat" w:hAnsi="GHEA Grapalat" w:cs="GHEA Grapalat"/>
          <w:bCs/>
          <w:sz w:val="24"/>
          <w:szCs w:val="24"/>
          <w:lang w:val="hy-AM"/>
        </w:rPr>
        <w:t>մբ սահմանված միջոցառումների պահանջներից։</w:t>
      </w:r>
      <w:r w:rsidR="00EC2703" w:rsidRPr="0017170B">
        <w:rPr>
          <w:rFonts w:ascii="GHEA Grapalat" w:hAnsi="GHEA Grapalat" w:cs="GHEA Grapalat"/>
          <w:bCs/>
          <w:sz w:val="24"/>
          <w:szCs w:val="24"/>
          <w:lang w:val="hy-AM"/>
        </w:rPr>
        <w:t xml:space="preserve"> </w:t>
      </w:r>
    </w:p>
    <w:sectPr w:rsidR="000A5EC9" w:rsidRPr="0017170B" w:rsidSect="00910E7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73383" w14:textId="77777777" w:rsidR="006315D8" w:rsidRDefault="006315D8" w:rsidP="004212B1">
      <w:pPr>
        <w:spacing w:after="0" w:line="240" w:lineRule="auto"/>
      </w:pPr>
      <w:r>
        <w:separator/>
      </w:r>
    </w:p>
  </w:endnote>
  <w:endnote w:type="continuationSeparator" w:id="0">
    <w:p w14:paraId="6251321B" w14:textId="77777777" w:rsidR="006315D8" w:rsidRDefault="006315D8"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erriweather">
    <w:charset w:val="CC"/>
    <w:family w:val="auto"/>
    <w:pitch w:val="variable"/>
    <w:sig w:usb0="20000207" w:usb1="00000002" w:usb2="00000000" w:usb3="00000000" w:csb0="00000197"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6A0FF" w14:textId="77777777" w:rsidR="006315D8" w:rsidRDefault="006315D8" w:rsidP="004212B1">
      <w:pPr>
        <w:spacing w:after="0" w:line="240" w:lineRule="auto"/>
      </w:pPr>
      <w:r>
        <w:separator/>
      </w:r>
    </w:p>
  </w:footnote>
  <w:footnote w:type="continuationSeparator" w:id="0">
    <w:p w14:paraId="3992EC65" w14:textId="77777777" w:rsidR="006315D8" w:rsidRDefault="006315D8" w:rsidP="00421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4289"/>
    <w:multiLevelType w:val="hybridMultilevel"/>
    <w:tmpl w:val="45146CAC"/>
    <w:lvl w:ilvl="0" w:tplc="A3686EA6">
      <w:start w:val="1"/>
      <w:numFmt w:val="decimal"/>
      <w:lvlText w:val="%1."/>
      <w:lvlJc w:val="left"/>
      <w:pPr>
        <w:ind w:left="720" w:hanging="360"/>
      </w:pPr>
      <w:rPr>
        <w:rFonts w:ascii="GHEA Grapalat" w:eastAsiaTheme="minorEastAsia" w:hAnsi="GHEA Grapalat" w:cstheme="minorBidi"/>
        <w:b w:val="0"/>
        <w:bCs w:val="0"/>
        <w:i w:val="0"/>
        <w:i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33639F"/>
    <w:multiLevelType w:val="hybridMultilevel"/>
    <w:tmpl w:val="1B4A6AA4"/>
    <w:lvl w:ilvl="0" w:tplc="830E149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63F48"/>
    <w:multiLevelType w:val="hybridMultilevel"/>
    <w:tmpl w:val="D1D0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E2BC9"/>
    <w:multiLevelType w:val="hybridMultilevel"/>
    <w:tmpl w:val="7EA0442C"/>
    <w:lvl w:ilvl="0" w:tplc="586CBD3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326B34"/>
    <w:multiLevelType w:val="hybridMultilevel"/>
    <w:tmpl w:val="A7ACF4E2"/>
    <w:lvl w:ilvl="0" w:tplc="E4145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0647861">
    <w:abstractNumId w:val="0"/>
  </w:num>
  <w:num w:numId="2" w16cid:durableId="1555387067">
    <w:abstractNumId w:val="1"/>
  </w:num>
  <w:num w:numId="3" w16cid:durableId="149835403">
    <w:abstractNumId w:val="4"/>
  </w:num>
  <w:num w:numId="4" w16cid:durableId="691031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182293">
    <w:abstractNumId w:val="3"/>
  </w:num>
  <w:num w:numId="6" w16cid:durableId="523903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B1"/>
    <w:rsid w:val="00014315"/>
    <w:rsid w:val="0002183B"/>
    <w:rsid w:val="0002592A"/>
    <w:rsid w:val="00072CF1"/>
    <w:rsid w:val="0007386C"/>
    <w:rsid w:val="00080861"/>
    <w:rsid w:val="00080EEB"/>
    <w:rsid w:val="000A3CA6"/>
    <w:rsid w:val="000A5EC9"/>
    <w:rsid w:val="000C3B5D"/>
    <w:rsid w:val="000D6258"/>
    <w:rsid w:val="00121667"/>
    <w:rsid w:val="0013584F"/>
    <w:rsid w:val="001629B9"/>
    <w:rsid w:val="0017170B"/>
    <w:rsid w:val="00171851"/>
    <w:rsid w:val="0018161E"/>
    <w:rsid w:val="00182E7B"/>
    <w:rsid w:val="001B08EC"/>
    <w:rsid w:val="001D55C0"/>
    <w:rsid w:val="001F3601"/>
    <w:rsid w:val="00230CB2"/>
    <w:rsid w:val="00271748"/>
    <w:rsid w:val="00281EAA"/>
    <w:rsid w:val="002D6EF0"/>
    <w:rsid w:val="00313842"/>
    <w:rsid w:val="003211C4"/>
    <w:rsid w:val="003411BD"/>
    <w:rsid w:val="003522E7"/>
    <w:rsid w:val="00361152"/>
    <w:rsid w:val="00384079"/>
    <w:rsid w:val="00390EA2"/>
    <w:rsid w:val="003B1A17"/>
    <w:rsid w:val="003B55EC"/>
    <w:rsid w:val="003D6E4C"/>
    <w:rsid w:val="003E2F6D"/>
    <w:rsid w:val="003F7DAC"/>
    <w:rsid w:val="004000E7"/>
    <w:rsid w:val="00403F92"/>
    <w:rsid w:val="004100B1"/>
    <w:rsid w:val="004212B1"/>
    <w:rsid w:val="00447967"/>
    <w:rsid w:val="004801A2"/>
    <w:rsid w:val="00484900"/>
    <w:rsid w:val="00487EF7"/>
    <w:rsid w:val="0049452F"/>
    <w:rsid w:val="004F5514"/>
    <w:rsid w:val="005420A3"/>
    <w:rsid w:val="0055763F"/>
    <w:rsid w:val="005927D5"/>
    <w:rsid w:val="005B7A9D"/>
    <w:rsid w:val="00602F9F"/>
    <w:rsid w:val="00605781"/>
    <w:rsid w:val="00610DE8"/>
    <w:rsid w:val="006315D8"/>
    <w:rsid w:val="00674F88"/>
    <w:rsid w:val="00675994"/>
    <w:rsid w:val="006B7E49"/>
    <w:rsid w:val="006C62FA"/>
    <w:rsid w:val="006C6F70"/>
    <w:rsid w:val="006E68CB"/>
    <w:rsid w:val="007316F1"/>
    <w:rsid w:val="007502B2"/>
    <w:rsid w:val="00775C11"/>
    <w:rsid w:val="007907C1"/>
    <w:rsid w:val="007937C5"/>
    <w:rsid w:val="007B0D5B"/>
    <w:rsid w:val="007D3E39"/>
    <w:rsid w:val="007E1BA1"/>
    <w:rsid w:val="007E4671"/>
    <w:rsid w:val="007F56F0"/>
    <w:rsid w:val="00816223"/>
    <w:rsid w:val="00817B89"/>
    <w:rsid w:val="00846E6E"/>
    <w:rsid w:val="00872DA6"/>
    <w:rsid w:val="00884E44"/>
    <w:rsid w:val="008B6D5C"/>
    <w:rsid w:val="008D1E93"/>
    <w:rsid w:val="00910E74"/>
    <w:rsid w:val="00917D00"/>
    <w:rsid w:val="00935918"/>
    <w:rsid w:val="00985921"/>
    <w:rsid w:val="009863AF"/>
    <w:rsid w:val="0098694B"/>
    <w:rsid w:val="00986965"/>
    <w:rsid w:val="009B1004"/>
    <w:rsid w:val="009B1907"/>
    <w:rsid w:val="009B6E2B"/>
    <w:rsid w:val="009D5559"/>
    <w:rsid w:val="00A23CBB"/>
    <w:rsid w:val="00A252E8"/>
    <w:rsid w:val="00A30973"/>
    <w:rsid w:val="00A315F8"/>
    <w:rsid w:val="00A5101E"/>
    <w:rsid w:val="00A6341B"/>
    <w:rsid w:val="00A87F2A"/>
    <w:rsid w:val="00AC7800"/>
    <w:rsid w:val="00AD5D04"/>
    <w:rsid w:val="00AF5461"/>
    <w:rsid w:val="00B0005E"/>
    <w:rsid w:val="00B01E6A"/>
    <w:rsid w:val="00B201B6"/>
    <w:rsid w:val="00B2654D"/>
    <w:rsid w:val="00B34D8F"/>
    <w:rsid w:val="00B37535"/>
    <w:rsid w:val="00B51F8F"/>
    <w:rsid w:val="00B762B3"/>
    <w:rsid w:val="00B81200"/>
    <w:rsid w:val="00BA519C"/>
    <w:rsid w:val="00BB1A38"/>
    <w:rsid w:val="00BB3914"/>
    <w:rsid w:val="00BC2243"/>
    <w:rsid w:val="00BF3221"/>
    <w:rsid w:val="00BF46EC"/>
    <w:rsid w:val="00C10004"/>
    <w:rsid w:val="00C1279C"/>
    <w:rsid w:val="00C510DB"/>
    <w:rsid w:val="00C6209C"/>
    <w:rsid w:val="00CA58DD"/>
    <w:rsid w:val="00CB3697"/>
    <w:rsid w:val="00CC2B09"/>
    <w:rsid w:val="00CD5744"/>
    <w:rsid w:val="00CD6271"/>
    <w:rsid w:val="00D13CFE"/>
    <w:rsid w:val="00D31A82"/>
    <w:rsid w:val="00D40660"/>
    <w:rsid w:val="00D55B50"/>
    <w:rsid w:val="00D75DF1"/>
    <w:rsid w:val="00D777E5"/>
    <w:rsid w:val="00D800FF"/>
    <w:rsid w:val="00D82CCA"/>
    <w:rsid w:val="00D84922"/>
    <w:rsid w:val="00DB4712"/>
    <w:rsid w:val="00DC4A16"/>
    <w:rsid w:val="00DD65D8"/>
    <w:rsid w:val="00DF6CAB"/>
    <w:rsid w:val="00DF729A"/>
    <w:rsid w:val="00E01699"/>
    <w:rsid w:val="00E05D39"/>
    <w:rsid w:val="00E06A0B"/>
    <w:rsid w:val="00E11F46"/>
    <w:rsid w:val="00E33A09"/>
    <w:rsid w:val="00E41862"/>
    <w:rsid w:val="00E53BDD"/>
    <w:rsid w:val="00E64E55"/>
    <w:rsid w:val="00E74441"/>
    <w:rsid w:val="00E81C3D"/>
    <w:rsid w:val="00EC2703"/>
    <w:rsid w:val="00ED60E5"/>
    <w:rsid w:val="00EE09D5"/>
    <w:rsid w:val="00EF6CBE"/>
    <w:rsid w:val="00F14813"/>
    <w:rsid w:val="00F14A25"/>
    <w:rsid w:val="00F43D8A"/>
    <w:rsid w:val="00F47491"/>
    <w:rsid w:val="00F6519C"/>
    <w:rsid w:val="00F9448F"/>
    <w:rsid w:val="00FA4624"/>
    <w:rsid w:val="00FB769B"/>
    <w:rsid w:val="00FF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95AB"/>
  <w15:docId w15:val="{975F3B13-86E9-4FDE-A8E0-589D9CEC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2B1"/>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Bullets,List Paragraph 1,References,List Paragraph (numbered (a)),IBL List Paragraph,List Paragraph nowy,Numbered List Paragraph,Liste 1,List Bullet Mary,b1,3"/>
    <w:basedOn w:val="a"/>
    <w:link w:val="a4"/>
    <w:uiPriority w:val="34"/>
    <w:qFormat/>
    <w:rsid w:val="004212B1"/>
    <w:pPr>
      <w:spacing w:after="200" w:line="360" w:lineRule="auto"/>
      <w:ind w:left="720" w:right="533"/>
      <w:contextualSpacing/>
      <w:jc w:val="both"/>
    </w:pPr>
    <w:rPr>
      <w:rFonts w:ascii="Calibri" w:eastAsia="Calibri" w:hAnsi="Calibri" w:cs="Times New Roman"/>
      <w:lang w:val="en-US"/>
    </w:rPr>
  </w:style>
  <w:style w:type="character" w:customStyle="1" w:styleId="a4">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к"/>
    <w:link w:val="a3"/>
    <w:uiPriority w:val="34"/>
    <w:qFormat/>
    <w:locked/>
    <w:rsid w:val="004212B1"/>
    <w:rPr>
      <w:rFonts w:ascii="Calibri" w:eastAsia="Calibri" w:hAnsi="Calibri" w:cs="Times New Roman"/>
    </w:rPr>
  </w:style>
  <w:style w:type="paragraph" w:styleId="a5">
    <w:name w:val="footnote text"/>
    <w:basedOn w:val="a"/>
    <w:link w:val="a6"/>
    <w:uiPriority w:val="99"/>
    <w:unhideWhenUsed/>
    <w:rsid w:val="004212B1"/>
    <w:pPr>
      <w:spacing w:after="0" w:line="240" w:lineRule="auto"/>
    </w:pPr>
    <w:rPr>
      <w:sz w:val="20"/>
      <w:szCs w:val="20"/>
    </w:rPr>
  </w:style>
  <w:style w:type="character" w:customStyle="1" w:styleId="a6">
    <w:name w:val="Текст сноски Знак"/>
    <w:basedOn w:val="a0"/>
    <w:link w:val="a5"/>
    <w:uiPriority w:val="99"/>
    <w:rsid w:val="004212B1"/>
    <w:rPr>
      <w:sz w:val="20"/>
      <w:szCs w:val="20"/>
      <w:lang w:val="en-GB"/>
    </w:rPr>
  </w:style>
  <w:style w:type="character" w:styleId="a7">
    <w:name w:val="footnote reference"/>
    <w:basedOn w:val="a0"/>
    <w:uiPriority w:val="99"/>
    <w:unhideWhenUsed/>
    <w:rsid w:val="004212B1"/>
    <w:rPr>
      <w:vertAlign w:val="superscript"/>
    </w:rPr>
  </w:style>
  <w:style w:type="character" w:styleId="a8">
    <w:name w:val="Hyperlink"/>
    <w:basedOn w:val="a0"/>
    <w:uiPriority w:val="99"/>
    <w:unhideWhenUsed/>
    <w:rsid w:val="004212B1"/>
    <w:rPr>
      <w:color w:val="0000FF"/>
      <w:u w:val="single"/>
    </w:rPr>
  </w:style>
  <w:style w:type="paragraph" w:styleId="a9">
    <w:name w:val="Normal (Web)"/>
    <w:basedOn w:val="a"/>
    <w:uiPriority w:val="99"/>
    <w:unhideWhenUsed/>
    <w:rsid w:val="004212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Strong"/>
    <w:basedOn w:val="a0"/>
    <w:uiPriority w:val="22"/>
    <w:qFormat/>
    <w:rsid w:val="00FB769B"/>
    <w:rPr>
      <w:b/>
      <w:bCs/>
    </w:rPr>
  </w:style>
  <w:style w:type="paragraph" w:styleId="ab">
    <w:name w:val="header"/>
    <w:basedOn w:val="a"/>
    <w:link w:val="ac"/>
    <w:uiPriority w:val="99"/>
    <w:semiHidden/>
    <w:unhideWhenUsed/>
    <w:rsid w:val="00CA58DD"/>
    <w:pPr>
      <w:tabs>
        <w:tab w:val="center" w:pos="4844"/>
        <w:tab w:val="right" w:pos="9689"/>
      </w:tabs>
      <w:spacing w:after="0" w:line="240" w:lineRule="auto"/>
    </w:pPr>
  </w:style>
  <w:style w:type="character" w:customStyle="1" w:styleId="ac">
    <w:name w:val="Верхний колонтитул Знак"/>
    <w:basedOn w:val="a0"/>
    <w:link w:val="ab"/>
    <w:uiPriority w:val="99"/>
    <w:semiHidden/>
    <w:rsid w:val="00CA58DD"/>
    <w:rPr>
      <w:lang w:val="en-GB"/>
    </w:rPr>
  </w:style>
  <w:style w:type="paragraph" w:styleId="ad">
    <w:name w:val="footer"/>
    <w:basedOn w:val="a"/>
    <w:link w:val="ae"/>
    <w:uiPriority w:val="99"/>
    <w:semiHidden/>
    <w:unhideWhenUsed/>
    <w:rsid w:val="00CA58DD"/>
    <w:pPr>
      <w:tabs>
        <w:tab w:val="center" w:pos="4844"/>
        <w:tab w:val="right" w:pos="9689"/>
      </w:tabs>
      <w:spacing w:after="0" w:line="240" w:lineRule="auto"/>
    </w:pPr>
  </w:style>
  <w:style w:type="character" w:customStyle="1" w:styleId="ae">
    <w:name w:val="Нижний колонтитул Знак"/>
    <w:basedOn w:val="a0"/>
    <w:link w:val="ad"/>
    <w:uiPriority w:val="99"/>
    <w:semiHidden/>
    <w:rsid w:val="00CA58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600913">
      <w:bodyDiv w:val="1"/>
      <w:marLeft w:val="0"/>
      <w:marRight w:val="0"/>
      <w:marTop w:val="0"/>
      <w:marBottom w:val="0"/>
      <w:divBdr>
        <w:top w:val="none" w:sz="0" w:space="0" w:color="auto"/>
        <w:left w:val="none" w:sz="0" w:space="0" w:color="auto"/>
        <w:bottom w:val="none" w:sz="0" w:space="0" w:color="auto"/>
        <w:right w:val="none" w:sz="0" w:space="0" w:color="auto"/>
      </w:divBdr>
    </w:div>
    <w:div w:id="551116476">
      <w:bodyDiv w:val="1"/>
      <w:marLeft w:val="0"/>
      <w:marRight w:val="0"/>
      <w:marTop w:val="0"/>
      <w:marBottom w:val="0"/>
      <w:divBdr>
        <w:top w:val="none" w:sz="0" w:space="0" w:color="auto"/>
        <w:left w:val="none" w:sz="0" w:space="0" w:color="auto"/>
        <w:bottom w:val="none" w:sz="0" w:space="0" w:color="auto"/>
        <w:right w:val="none" w:sz="0" w:space="0" w:color="auto"/>
      </w:divBdr>
    </w:div>
    <w:div w:id="1199203678">
      <w:bodyDiv w:val="1"/>
      <w:marLeft w:val="0"/>
      <w:marRight w:val="0"/>
      <w:marTop w:val="0"/>
      <w:marBottom w:val="0"/>
      <w:divBdr>
        <w:top w:val="none" w:sz="0" w:space="0" w:color="auto"/>
        <w:left w:val="none" w:sz="0" w:space="0" w:color="auto"/>
        <w:bottom w:val="none" w:sz="0" w:space="0" w:color="auto"/>
        <w:right w:val="none" w:sz="0" w:space="0" w:color="auto"/>
      </w:divBdr>
    </w:div>
    <w:div w:id="1251887296">
      <w:bodyDiv w:val="1"/>
      <w:marLeft w:val="0"/>
      <w:marRight w:val="0"/>
      <w:marTop w:val="0"/>
      <w:marBottom w:val="0"/>
      <w:divBdr>
        <w:top w:val="none" w:sz="0" w:space="0" w:color="auto"/>
        <w:left w:val="none" w:sz="0" w:space="0" w:color="auto"/>
        <w:bottom w:val="none" w:sz="0" w:space="0" w:color="auto"/>
        <w:right w:val="none" w:sz="0" w:space="0" w:color="auto"/>
      </w:divBdr>
    </w:div>
    <w:div w:id="1313366939">
      <w:bodyDiv w:val="1"/>
      <w:marLeft w:val="0"/>
      <w:marRight w:val="0"/>
      <w:marTop w:val="0"/>
      <w:marBottom w:val="0"/>
      <w:divBdr>
        <w:top w:val="none" w:sz="0" w:space="0" w:color="auto"/>
        <w:left w:val="none" w:sz="0" w:space="0" w:color="auto"/>
        <w:bottom w:val="none" w:sz="0" w:space="0" w:color="auto"/>
        <w:right w:val="none" w:sz="0" w:space="0" w:color="auto"/>
      </w:divBdr>
      <w:divsChild>
        <w:div w:id="1100220453">
          <w:marLeft w:val="0"/>
          <w:marRight w:val="0"/>
          <w:marTop w:val="0"/>
          <w:marBottom w:val="0"/>
          <w:divBdr>
            <w:top w:val="none" w:sz="0" w:space="0" w:color="auto"/>
            <w:left w:val="none" w:sz="0" w:space="0" w:color="auto"/>
            <w:bottom w:val="none" w:sz="0" w:space="0" w:color="auto"/>
            <w:right w:val="none" w:sz="0" w:space="0" w:color="auto"/>
          </w:divBdr>
        </w:div>
        <w:div w:id="230240943">
          <w:marLeft w:val="0"/>
          <w:marRight w:val="0"/>
          <w:marTop w:val="0"/>
          <w:marBottom w:val="0"/>
          <w:divBdr>
            <w:top w:val="none" w:sz="0" w:space="0" w:color="auto"/>
            <w:left w:val="none" w:sz="0" w:space="0" w:color="auto"/>
            <w:bottom w:val="none" w:sz="0" w:space="0" w:color="auto"/>
            <w:right w:val="none" w:sz="0" w:space="0" w:color="auto"/>
          </w:divBdr>
        </w:div>
        <w:div w:id="1770538232">
          <w:marLeft w:val="0"/>
          <w:marRight w:val="0"/>
          <w:marTop w:val="0"/>
          <w:marBottom w:val="0"/>
          <w:divBdr>
            <w:top w:val="none" w:sz="0" w:space="0" w:color="auto"/>
            <w:left w:val="none" w:sz="0" w:space="0" w:color="auto"/>
            <w:bottom w:val="none" w:sz="0" w:space="0" w:color="auto"/>
            <w:right w:val="none" w:sz="0" w:space="0" w:color="auto"/>
          </w:divBdr>
        </w:div>
        <w:div w:id="1800682042">
          <w:marLeft w:val="0"/>
          <w:marRight w:val="0"/>
          <w:marTop w:val="0"/>
          <w:marBottom w:val="0"/>
          <w:divBdr>
            <w:top w:val="none" w:sz="0" w:space="0" w:color="auto"/>
            <w:left w:val="none" w:sz="0" w:space="0" w:color="auto"/>
            <w:bottom w:val="none" w:sz="0" w:space="0" w:color="auto"/>
            <w:right w:val="none" w:sz="0" w:space="0" w:color="auto"/>
          </w:divBdr>
        </w:div>
      </w:divsChild>
    </w:div>
    <w:div w:id="14104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0FBC-35BE-4745-9985-AA333051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7</Pages>
  <Words>1757</Words>
  <Characters>10021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s.hakobyan</dc:creator>
  <cp:keywords>https:/mul2-mta.gov.am/tasks/1245879/oneclick/5b73606a22ec5c456b10b21aaee5921f7f5909a7bbfc3246a3b446a9f7ab1952.docx?token=ecb47f86b84177329266aec524f7d6d9</cp:keywords>
  <cp:lastModifiedBy>Seda Hakobyan</cp:lastModifiedBy>
  <cp:revision>7</cp:revision>
  <dcterms:created xsi:type="dcterms:W3CDTF">2024-08-08T11:48:00Z</dcterms:created>
  <dcterms:modified xsi:type="dcterms:W3CDTF">2024-10-23T13:26:00Z</dcterms:modified>
</cp:coreProperties>
</file>